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 MERCATI FINANZIARI GLOBALI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3B82F6"/>
          <w:sz w:val="30"/>
          <w:szCs w:val="30"/>
        </w:rPr>
        <w:t xml:space="preserve">Meccanismi, Attori, Regole e Vincoli di Investimento</w:t>
      </w:r>
    </w:p>
    <w:p>
      <w:pPr>
        <w:pBdr>
          <w:bottom w:val="single" w:color="D97706" w:sz="12" w:space="1"/>
        </w:pBdr>
        <w:spacing w:after="2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Guida Completa per Investitori e Imprenditori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Giugno 2026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CONTENUTO DEL DOCUMENTO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Architettura dei mercati  •  Attori istituzionali  •  Indici e vincoli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Fondi pensione e sovrani  •  Regolamentazione globale  •  Opportunità strategiche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ARCHITETTURA DEI MERCATI FINANZIARI GLOBALI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Che cos'è un mercato finanziario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 mercato finanziario è un sistema organizzato dove acquirenti e venditori scambiano strumenti finanziari (azioni, obbligazioni, valute, derivati, materie prime) a prezzi determinati dalla domanda e dall'offerta. I mercati finanziari svolgono quattro funzioni fondamentali nell'economia: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Allocazione del capitale: trasferiscono risorse dai soggetti in surplus (risparmiatori) ai soggetti in deficit (imprese, stati)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Price discovery: determinano il prezzo corretto degli asset attraverso il meccanismo d'asta continua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Gestione del rischio: consentono di trasferire e diversificare i rischi tramite derivati e diversificazione di portafoglio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Liquidità: permettono di convertire rapidamente gli investimenti in denaro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La Piramide dei Mercati: Struttura Gerarchica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 mercati finanziari globali sono organizzati in una struttura gerarchica dove ogni livello svolge funzioni specifiche e interagisce con gli altri: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19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Mercato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Principale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 Globale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1° - Primario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IPO, emissione bond, cartolarizzazioni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Raccolta nuovo capitale per emittenti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~$10T/anno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2° - Secondario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Borse valori, OTC, dark pool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Scambio tra investitori (liquidità)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~$120T/anno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3° - Derivati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Futures, opzioni, swap, CDS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Hedging, speculazione, leva finanziaria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~$700T nozionale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4° - Valutario (FX)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Forex spot, forward, swap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Scambi valutari, gestione rischio cambio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~$7.5T/giorno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5° - Monetario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T-bills, commercial paper, repo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Liquidità a breve termine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~$100T stock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Le Grandi Borse del Mondo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borse valori sono le istituzioni centrali del mercato secondario azionario. Le principali per capitalizzazione totale quotata: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14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Borsa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Paese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Cap Tot.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Società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 Principale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NYSE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$25.6T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2.300+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Dow Jones / S&amp;P 500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NASDAQ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$21.2T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3.300+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NASDAQ Composite / NASDAQ 100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Shanghai SSE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Cina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$7.4T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2.200+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SSE Composite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Euronext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Europa (multi)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$6.9T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1.900+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CAC 40, AEX, BEL 20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Tokyo TSE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Giappone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$6.5T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3.800+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Nikkei 225 / TOPIX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London LSE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$3.8T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1.900+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FTSE 100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Hong Kong HKEx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HK / Cina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$4.1T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2.600+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Hang Seng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Deutsche Börse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Germania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$2.1T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450+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DAX 40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Bombay BSE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$3.9T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5.500+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SENSEX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2"/>
              <w:left w:val="single" w:color="1E3A5F" w:sz="12"/>
              <w:bottom w:val="single" w:color="1E3A5F" w:sz="4"/>
              <w:right w:val="single" w:color="1E3A5F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DATO CHIAVE — Concentrazione del mercato globale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NYSE + NASDAQ rappresentano circa il 44% dell'intera capitalizzazione azionaria mondiale. Le prime 10 borse globali coprono oltre l'85% del totale. Questa concentrazione ha conseguenze dirette sui vincoli di investimento dei grandi fondi: il focus sulla liquidità li spinge inevitabilmente verso i mercati USA.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GLI ATTORI DEL MERCATO FINANZIARIO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Mappa degli Attori — Chi fa Cosa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Il mercato finanziario è popolato da categorie di attori con obiettivi, vincoli e comportamenti molto diversi tra loro. Comprendere chi sono e come operano è fondamentale per interpretare i movimenti di mercato: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Orizzonte temporale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Investitori istituzionali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BlackRock, Vanguard, Fidelity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Rendimento a lungo termine per clienti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3–10+ anni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pensione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CalPERS, ATP, Norges Bank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Copertura obbligazioni pensionistiche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10–30+ anni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sovrani (SWF)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GIC, Mubadala, PIF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Rendimento del patrimonio nazionale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Decenni / perpetuo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Compagnie assicurative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Allianz, AXA, Generali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Matching attivo/passivo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5–20 anni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Hedge fund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Citadel, Bridgewater, Two Sigma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Alpha assoluto, spesso market-neutral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Giorni – 3 anni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Family office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Vari (privati)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Preservazione e crescita patrimonio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Generazionale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Banche d'investimento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Goldman Sachs, JPMorgan, UBS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making, prop trading, fee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Intraday – 1 anno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Retail investor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Privati via broker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Crescita risparmi personali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Variabile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Banche centrali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Fed, BCE, BOJ, PBoC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Stabilità finanziaria, politica monetaria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Strutturale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I Grandi Gestori di Asset — I Veri Dominatori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 gestori patrimoniali (asset manager) sono gli attori con il maggiore impatto sui prezzi di mercato. Gestiscono il denaro di milioni di clienti aggregandolo in enormi veicoli di investimento: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29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Manager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AUM (2024)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 principale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strategica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BlackRock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$10.5T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Passivo (iShares ETF) + Attivo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Aladdin: il sistema AI che gestisce $21T di rischio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Vanguard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$9.3T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Quasi 100% passivo (fondi indice)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Struttura mutualistica: i clienti sono proprietari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Fidelity Investments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$4.9T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Attivo + passivo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Forte nei fondi pensione USA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Street (SPDR)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$4.3T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Passivo (ETF) + istituzionale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Custodian bank: gestisce settlement globale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JPMorgan AM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$3.3T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Attivo + multi-asset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Integrato con investment bank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Capital Group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$2.6T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Attivo puro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Uno dei pochi attivi ancora dominanti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T. Rowe Price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$1.5T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Attivo, focus azionario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Forte nella gestione pensionistica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Amundi (Crédit Agricole)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$2.1T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Passivo + attivo europeo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maggiore asset manager europeo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Norges Bank IM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$1.7T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Fondo sovrano norvegese (GPFG)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Possiede mediamente l'1.4% di ogni società quotata mondiale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2"/>
              <w:left w:val="single" w:color="1E3A5F" w:sz="12"/>
              <w:bottom w:val="single" w:color="1E3A5F" w:sz="4"/>
              <w:right w:val="single" w:color="1E3A5F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IL FENOMENO DELLA CONCENTRAZIONE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Solo BlackRock, Vanguard e State Street (il 'Big Three') controllano oltre $24 trilioni di asset, pari all'intera capitalizzazione della borsa americana. Detengono mediamente tra il 20% e il 25% di OGNI grande società quotata americana. Questo crea un effetto di rete senza precedenti nella storia dei mercati: quando ribilanciano i loro portafogli, muovono i mercati.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Le Banche Centrali — Il Metaplayer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banche centrali non investono per profitto ma per stabilità sistemica. Tuttavia le loro decisioni di politica monetaria determinano il 'contesto' in cui tutti gli altri attori operano: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8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Banca Centrale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Valutaria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 principale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in bilancio (2024)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Federal Reserve (Fed)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Dollaro USA (USD)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Federal Funds Rate, QE/QT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~$7.2T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Banca Centrale Europea (BCE)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Euro (EUR)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 Refinancing Rate, PEPP/APP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~$7.0T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Bank of Japan (BoJ)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Yen (JPY)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YCC (Yield Curve Control), QQE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~$5.8T (&gt;100% del PIL giapponese!)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People's Bank of China (PBoC)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Yuan (CNY)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LPR, riserve obbligatorie, FX intervention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~$5.5T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Bank of England (BoE)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Sterlina (GBP)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Bank Rate, QE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~$1.0T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Swiss National Bank (SNB)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Franco svizzero (CHF)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FX intervention, tassi negativi (storici)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~$0.8T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GLI INDICI FINANZIARI — IL SISTEMA NERVOSO DEL MERCATO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Gli indici finanziari sono la struttura invisibile che determina chi può comprare cosa. Comprendere come funzionano è essenziale per capire i flussi di capitale istituzionale.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Che cos'è un Indice e Perché Conta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 indice finanziario è una misura statistica che traccia la performance di un paniere di titoli selezionati secondo criteri predefiniti. Il suo impatto sul mercato reale è enorme: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Oltre $16 trilioni di asset sono gestiti in modo passivo, replicando indici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Ulteriori $30+ trilioni usano indici come benchmark (anche i gestori attivi)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L'inclusione in un indice maggiore può far salire il prezzo di un titolo del 5–15% nell'immediato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L'esclusione può causare un calo analogo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I Principali Indici Azionari Mondiali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900"/>
        <w:gridCol w:w="23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Gestore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Titoli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 ponderazione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replicanti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S&amp;P Dow Jones Indices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Float-adjusted market cap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~$7.8T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World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Inc.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~1.400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Float-adjusted market cap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~$3.5T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Emerging Markets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Inc.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~1.400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Float-adjusted market cap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~$900B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NASDAQ-100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Nasdaq Inc.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cap (non-financial)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~$500B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FTSE 100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FTSE Russell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Float-adjusted market cap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~$250B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EURO STOXX 50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STOXX/Qontigo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Float-adjusted market cap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~$200B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Nikkei 225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Nikkei Inc.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225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Price-weighted (come Dow Jones!)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~$300B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Russell 2000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FTSE Russell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2.000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cap (small cap USA)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~$700B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ACWI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Inc.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~2.800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Float-adjusted market cap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~$1.5T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Dow Jones Industrial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S&amp;P Dow Jones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Price-weighted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~$40B diretto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I Criteri di Inclusione S&amp;P 500 — Analisi Dettagliata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L'S&amp;P 500 è il benchmark più importante al mondo. I suoi criteri di selezione definiscono di fatto l'universo investibile per la maggior parte dei grandi fondi globali: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1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 / Note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Sede legale USA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Incorporazione USA + listing su NYSE/NASDAQ/CBOE/IEX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Market Capitalization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≥ $20.5 miliardi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Soglia aggiornata periodicamente da S&amp;P Global (era $14.5B nel 2022)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Float pubblico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≥ 50% del capitale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 azioni detenute da insiders/controllanti non contano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Liquidità annuale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Volume ≥ 1.0x market cap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anno intero di dati di negoziazione richiesti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Redditività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trimestri GAAP positivi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Somma ultimi 4 trimestri &gt; 0 E trimestre più recente &gt; 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IPO recente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≥ 12 mesi dalla quotazione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eccezioni (anche per i casi maggiori)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Approvazione Comitato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Discrezionale</w:t>
            </w:r>
          </w:p>
        </w:tc>
        <w:tc>
          <w:tcPr>
            <w:tcW w:type="dxa" w:w="5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S&amp;P Index Committee valuta anche rappresentatività settoriale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12"/>
              <w:left w:val="single" w:color="D97706" w:sz="12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📌 CASO PRATICO: Perché Tesla non era nell'S&amp;P 500 fino al 2020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Tesla è stata quotata dal 2010 ma è entrata nell'S&amp;P 500 solo nel dicembre 2020. Il motivo: il criterio dei 4 trimestri consecutivi di utile netto positivo (GAAP). Tesla ha raggiunto 4 trimestri positivi consecutivi solo nel Q3 2020. Alla sua inclusione, i fondi indice hanno dovuto comprare collettivamente circa $80 miliardi di azioni TSLA in pochi giorni, causando una delle maggiori dislocation di mercato della storia recente. Il prezzo salì del +700% solo nell'anno precedente all'inclusione, in parte per l'anticipazione di questo acquisto forzato.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MSCI — Il Sistema di Classificazione Globale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MSCI (Morgan Stanley Capital International) gestisce il sistema più utilizzato per classificare i mercati globali. La sua classificazione determina dove confluiscono i flussi di investimento internazionale: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700"/>
        <w:gridCol w:w="310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MSCI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 Paesi (2024)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 chiave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Developed Markets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23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USA, UK, Germania, Giappone, Australia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Alta liquidità, accesso aperto, stabilità istituzionale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Emerging Markets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Cina, India, Brasile, Taiwan, Corea Sud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in crescita, accesso buono ma non perfetto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Frontier Markets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28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Vietnam, Romania, Kenya, Marocco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Liquidità limitata, accesso ancora con vincoli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Standalone Markets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~10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Arabia Saudita (pre-2019), Russia (sospesa)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Peculiarità locali o sanzioni internazionali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promozione da Emerging a Developed Market (o la declassificazione) è uno degli eventi più impattanti: ogni ETF mondiale deve ribilanciare l'intera esposizione geografica, generando miliardi di transazioni forzate.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VINCOLI DI INVESTIMENTO ISTITUZIONALE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Questa è la sezione centrale del documento. I vincoli di investimento sono le regole — formali e informali — che determinano cosa un grande fondo può comprare, in che quantità, e con quale frequenza. Esistono cinque categorie principali: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Vincoli di Inclusione nell'Indice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 fondi passivi (ETF, index fund) non hanno discrezionalità: devono replicare fedelmente il loro indice benchmark. Se una società non è nell'indice, è fisicamente impossibile per questi fondi tenerla in portafoglio oltre soglie minime.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80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fondo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Vincolo d'inclusione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pratico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ETF S&amp;P 500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Solo le 500 società incluse nell'indice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Nessuna small cap, nessuna non-USA, nessuna con perdite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ETF MSCI World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Solo titoli MSCI Developed Markets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Nessun emerging market, no mercati frontier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ETF Russell 2000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Posizioni 1001-3000 per market cap USA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Rebalancing annuale giugno: enorme effetto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Fondo benchmark attivo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Può deviare max 5-8% dal benchmark (tracking error)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 può ignorare le grandi cap senza rischio benchmark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ETF settoriale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Solo società del settore definito (GICS)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Es. Healthcare ETF: solo pharma/biotech/medtech GICS 35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Vincoli Dimensionali — Il Problema della Scala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Questo vincolo è meno ovvio ma altrettanto potente. Un fondo di grandi dimensioni non può semplicemente comprare qualsiasi titolo: la dimensione relativa del fondo rispetto alla società target crea problemi pratici insormontabili.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AUM del Fondo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Posizione tipica (1%)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cap minima necessaria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Universo investibile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 miliardo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 milioni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$100–200 milioni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Small, mid, large cap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 miliardi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$100 milioni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$1–2 miliardi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Mid e large cap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$100 miliardi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 miliardo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$10–20 miliardi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Large cap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$500 miliardi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 miliardi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$50–100 miliardi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Mega cap (S&amp;P 100)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$1+ trilioni (Vanguard, BLK)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 miliardi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$100–200 miliardi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 100–200 titoli mondiali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regola pratica del settore: nessun grande fondo detiene più del 5-10% del flottante di un singolo titolo. Superare questa soglia significherebbe: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Diventare azionista di riferimento con obblighi di disclosure (soglia 5% SEC in USA, 3% in molti paesi 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Perdere liquidità: impossibile uscire dalla posizione senza muovere significativamente il prezzo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Rischio di concentrazione eccessiva su un singolo emittente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certi casi, attivare normative OPA (offerte pubbliche d'acquisto)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Vincoli Normativi e Regolamentari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regolamentazione impone limiti giuridicamente vincolanti che variano per tipo di fondo e giurisdizione:</w:t>
      </w:r>
    </w:p>
    <w:p>
      <w:pPr>
        <w:spacing w:after="10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Vincolo principale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UCITS IV (UE)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retail europei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Max 10% su singolo emittente; somma posizioni &gt;5% ≤ 40% del portafoglio (regola 5/10/40)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AIFMD (UE)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alternativi (hedge, PE, RE)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Requisiti di trasparenza, leverage massimo, depositary obbligatorio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Investment Company Act 1940 (USA)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mutualistici USA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Diversificazione: max 25% in un singolo emittente su metà portafoglio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ERISA (USA)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pensione privati USA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Prudent man rule: diversificazione obbligatoria, no investments 'imprudenti'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Normative pensioni nazionali (EU)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pensione nazionali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Limiti azionario (es. max 60%), home-country bias in alcuni stati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ESG / PAI disclosure (UE, SFDR)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Tutti i fondi UE da 2021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Obbligo di dichiarare e monitorare Principal Adverse Impacts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Basel III/IV (banche)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Banche con trading book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Risk-weighted capital: limiti impliciti sull'esposizione azionaria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Vincoli di Investment Policy Statement (IPS)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Ogni grande fondo ha un documento interno (IPS — Investment Policy Statement) approvato dal consiglio di amministrazione che definisce regole operative più restrittive di quelle normative: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 IPS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tipico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Razionale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Asset allocation strategica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60% equity / 30% bond / 10% alt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Bilanciamento rischio/rendimento per il profilo del fondo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Benchmark di riferimento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ACWI / Bloomberg Aggregate Bond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Misura la performance relativa del gestore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Tracking error massimo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±3% annuo vs. benchmark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Evita deviazioni eccessive dalla strategia dichiarata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Concentrazione massima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Max 3-5% per singolo titolo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Diversificazione minima garantita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Rating minimo (bond)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Investment grade (BBB- o superiore)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Esclude high yield / junk bond dai portafogli conservativi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Settori esclusi (ESG)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Armi controverse, tabacco, carbone termico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Scelte etiche o di mandato del fondo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Liquidità minima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Max 15% in asset illiquidi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Garantisce rimborsi ai clienti in qualsiasi momento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Valuta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Hedging obbligatorio su valute non-EUR/USD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Gestione del rischio cambio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Vincoli Operativi e di Mercato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Infine, esistono vincoli pratici legati alle condizioni di mercato che limitano l'operatività anche indipendentemente dalle regole formali: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Bid-ask spread: per titoli illiquidi il costo di transazione può erodere l'intero rendimento atteso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Market impact: comprare/vendere posizioni grandi in titoli poco liquidi muove il prezzo contro di 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Settlement T+1/T+2: i tempi di regolamento limitano la velocità di rotazione del portafoglio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Short selling limitations: in alcuni mercati (es. Cina) o settori, il prestito titoli è limitato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Orari di mercato: i gap temporali tra borse (Asia, Europa, USA) creano rischi overnight non gestibili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2"/>
              <w:left w:val="single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🔑 SINTESI OPERATIVA — La cascata dei filtri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 una società che vuole attrarre investitori istituzionali, la sequenza di accesso è: (1) quotarsi su una borsa regolamentata maggiore → (2) raggiungere i requisiti di market cap e liquidità → (3) entrare in un indice maggiore (Russell 3000, poi S&amp;P MidCap, poi S&amp;P 500) → (4) ottenere copertura degli analisti sell-side → (5) diventare acquistabile dai grandi fondi attivi → (6) diventare parte degli ETF ad accumulazione automatica. Ogni passaggio moltiplica il capitale potenzialmente disponibile.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FONDI PENSIONE E FONDI SOVRANI — I GRANDI PAZIENTI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Fondi Pensione — Logica di Investimento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 fondi pensione hanno obiettivi molto diversi dagli hedge fund o dai fondi speculativi. Il loro mandato fondamentale è: generare ritorni sufficienti a pagare le pensioni future, con una visibilità di 20-40 anni.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  <w:tc>
          <w:tcPr>
            <w:tcW w:type="dxa" w:w="4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Implicazione per i mercati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Orizzonte temporale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15–30+ anni</w:t>
            </w:r>
          </w:p>
        </w:tc>
        <w:tc>
          <w:tcPr>
            <w:tcW w:type="dxa" w:w="4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Possono ignorare volatilità di breve termine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Liability matching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 flussi in entrata (contributi) e uscita (pensioni) sono prevedibili</w:t>
            </w:r>
          </w:p>
        </w:tc>
        <w:tc>
          <w:tcPr>
            <w:tcW w:type="dxa" w:w="4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Investono in asset con duration simile alle passività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Dimensione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$100B – $800B per i maggiori</w:t>
            </w:r>
          </w:p>
        </w:tc>
        <w:tc>
          <w:tcPr>
            <w:tcW w:type="dxa" w:w="4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Muovono i mercati: devono frazionare gli ordini su settimane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Vincoli legali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ERISA (USA), Pension Act (UK), normative nazionali UE</w:t>
            </w:r>
          </w:p>
        </w:tc>
        <w:tc>
          <w:tcPr>
            <w:tcW w:type="dxa" w:w="4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Obbligo di diversificazione e prudenza fiduciaria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Board of trustees, investment committee</w:t>
            </w:r>
          </w:p>
        </w:tc>
        <w:tc>
          <w:tcPr>
            <w:tcW w:type="dxa" w:w="4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Decisioni lente: cambiano strategia raramente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liability-driven benchmark</w:t>
            </w:r>
          </w:p>
        </w:tc>
        <w:tc>
          <w:tcPr>
            <w:tcW w:type="dxa" w:w="4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 inseguono l'S&amp;P 500 ma la copertura delle obbligazioni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 Pensione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Paese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AUM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allocation tipica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Government Pension Investment Fund (GPIF)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Giappone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$1.7T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25% az. domestic, 25% az. foreign, 25% bond JP, 25% bond int.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Norges Bank Investment Mgmt (GPFG)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Norvegia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$1.7T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72% equity, 26% fixed income, 2% real estate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ABP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Paesi Bassi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$550B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Multi-asset, forte ESG screening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CalPERS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 (California)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$460B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50% equity, 28% fixed income, 13% PE, 9% real estate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Canada Pension Plan (CPP)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Canada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$550B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Diversificato globalmente, forte PE e infrastrutture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ATP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Danimarca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$150B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Liability-driven: complesso mix derivatives + equity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PGGM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Paesi Bassi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$250B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Healthcare workers; 42% equity, 35% alternatives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Fondi Sovrani (SWF) — Il Denaro degli Stati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 fondi sovrani sono veicoli di investimento statali che gestiscono risorse pubbliche per conto di un paese. Esistono diverse tipologie con mandati diversi: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300"/>
        <w:gridCol w:w="310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SWF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del capitale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Commodity funds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Rendite petrolio/gas/minerali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Risparmio per generazioni future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Norges Bank (NO), GIC (SGP), ADIA (UAE)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Stabilization funds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Riserve valutarie in eccesso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Ammortizzare shock esterni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Chile Copper Fund, Russia NWF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Development funds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Budget statale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Investire nello sviluppo economico nazionale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Mubadala (UAE), Temasek (SGP)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Reserve investment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Riserve valutarie banca centrale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Ottimizzare rendimento riserve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CIC (Cina), SAFE (Cina)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Pension reserve funds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Contributi previdenziali statali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Coprire pensioni future della P.A.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Future Fund (AUS), Fondo Futuro (NZ)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540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Paese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AUM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Peculiarità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Norges Bank GPFG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Norvegia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$1.73T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maggiore al mondo; possiede mediamente 1.4% di ogni società quotata globale; esclude ~170 aziende per ragioni etiche (armi, tabacco, deforestazione)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China Investment Corp (CIC)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Cina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$1.35T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Fortemente diversificato; investe in PE, infrastrutture, real estate globale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Abu Dhabi Inv. Auth. (ADIA)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UAE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$993B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Uno dei più antichi (1976); asset allocation molto conservativa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Kuwait Investment Auth.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Kuwait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$925B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più antico SWF al mondo (1953); fortemente orientato a equity globale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GIC (Govt of Singapore IC)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Singapore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$770B+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Molto sofisticato; grande esposizione a PE e real assets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 Investment Fund (PIF)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Arabia Saudita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$700B+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 rapida crescita (Vision 2030); Aramco, NEOM, sport (Newcastle, LIV Golf)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Temasek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Singapore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$290B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Focus Asia; molto attivo nel PE e tech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Mubadala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Abu Dhabi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$276B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Development mandate; forte in tech (SoftBank Vision Fund co-investitor)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GLI STRUMENTI FINANZIARI — TASSONOMIA COMPLETA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Azioni (Equity)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2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investe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Mercato principale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Azioni ordinarie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Diritto di voto + dividendo variabile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Tutti gli investitori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Borse regolamentate (NYSE, LSE, ecc.)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Azioni privilegiate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Priorità sul dividendo, spesso senza voto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Istituzioni, income investor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OTC o borse secondarie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ADR (American Depository Receipt)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Azioni estere quotate in USA in USD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Investitori USA che vogliono esposizione estera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NYSE, NASDAQ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GDR (Global Depository Receipt)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Come ADR ma quotati su più borse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Investitori globali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LSE, Lussemburgo, Frankfurt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Azioni di risparmio (Italia)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Senza voto, dividendo maggiorato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Retail e istituzionali income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Borsa Italiana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Obbligazioni (Fixed Income)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5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Emittente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tipico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 chiave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Government bond (Treasuries, BTP, Bund)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Stati sovrani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AAA – BB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Risk-free rate benchmark; enorme liquidità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Corporate bond Investment Grade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Grandi aziende (IG)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AAA – BBB-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Spread su gov. bond; alta liquidità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 Yield (Junk bond)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Aziende speculative grade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BB+ – 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Rendimenti alti, rischio default elevato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Covered bond (Pfandbrief, OBG)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Banche (asset backed)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AAA tipicamente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Garantiti da mutui o prestiti pubblici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Emerging Market bond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Stati emergenti in USD/EUR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Molto variabile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Rendimenti alti, rischio valuta e politico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Inflation-linked (TIPS, BTPi)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Stati (USD, EUR)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Come gov. bond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Cedola indicizzata all'inflazione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Green bond / Social bond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Vari emittenti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Dipende emittente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Proventi vincolati a progetti ESG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Convertible bond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Aziende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Spesso sub-IG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Opzione conversione in azioni; strumento ibrido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ETF e Fondi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Struttura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Vantaggi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Svantaggi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ETF (Exchange Traded Fund)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Quota a paniere di titoli, negoziata in borsa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Liquidità intraday, costi bassi (TER 0.03-0.30%)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Tracking error, rischio liquidità in stress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ETC (Exchange Traded Commodity)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Esposizione a materie prime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Accesso facile a commodities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Rischio controparte se sintetico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Fondo comune attivo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Portafoglio gestito, NAV giornaliero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Potenziale alpha, gestione attiva del rischio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Costi alti (TER 1-2%), spesso sottoperforma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ETF a replica fisica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Acquista tutti i titoli dell'indice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Nessun rischio controparte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Costi operativi più alti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ETF a replica sintetica (swap)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 derivati per replicare l'indice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Precisione, accesso a mercati illiquidi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Rischio controparte dello swap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SICAV (UE)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Società di investimento a capitale variabile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Struttura giuridica comune per fondi UCITS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Governance complessa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Derivati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lo usa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Futures (indici, bond, commodities)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Lock-in di prezzi futuri; speculazione con leva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Hedge fund, prop trader, corporates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CME, Eurex, ICE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Opzioni (call/put)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Diritto (non obbligo) di comprare/vendere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Portfolio hedging, income strategies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CBOE, Eurex, OTC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Interest Rate Swap (IRS)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Scambio tasso fisso/variabile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Banche, fondi pensione, corporate treasury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OTC (Clearing CCP)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Credit Default Swap (CDS)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Assicurazione sul default di un emittente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Banche, hedge fund, gestori obbligazionari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OTC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Return Swap (TRS)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Esposizione sintetica all'asset senza possederlo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ESG che vogliono evitare certi settori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OTC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FX Forward / FX Swap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Copertura rischio cambio a termine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Tutti gli operatori con esposizione valutaria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OTC (interbancario)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CFD (Contract for Difference)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Speculazione su variazione prezzo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Trader retail e semi-istituzionale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OTC (broker dealer)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MECCANISMI DI MERCATO — COME SI FORMANO I PREZZI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Il Processo di Formazione dei Prezzi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Il prezzo di un titolo in borsa non è fissato da nessuno: emerge dall'interazione continua tra ordini di acquisto e vendita nel book (order book). Ogni borsa gestisce questo processo tramite sistemi elettronici ad alta frequenza: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3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Bid (denaro)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prezzo massimo che il compratore vuole pagare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lato 'domanda' del mercato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Ask / Offer (lettera)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prezzo minimo che il venditore accetta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lato 'offerta' del mercato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Spread bid-ask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Differenza tra Ask e Bid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Misura la liquidità: più è stretto, più il mercato è efficiente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Order book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Lista di tutti gli ordini pendenti con prezzo e quantità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Mostra la profondità del mercato (market depth)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order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Ordine eseguito immediatamente al miglior prezzo disponibile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Garantisce esecuzione, non il prezzo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Limit order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Ordine eseguito solo se il mercato tocca il prezzo specificato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Controlla il prezzo, non garantisce esecuzione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Stop order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Diventa market order al raggiungimento di un trigger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Usato per stop-loss e protezione da perdite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Tipologie di Mercato per Struttura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Struttura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funziona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Pro/Contro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Continuous auction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Matching continuo bid/ask in tempo reale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NYSE, NASDAQ, LSE, Borsa Italiana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Massima liquidità; prezzi in tempo reale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Dealer market (OTC)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maker quotano bid/ask; il trader sceglie con chi trattare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FX interbancario, bond corporate, CDS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Flessibilità; meno trasparenza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Dark pool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Trading anonimo fuori borsa, prezzi non visibili pre-trade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Liquidnet, IEX, broker internals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Riduce market impact per ordini grandi; opaco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 trading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Negoziazione di grandi blocchi (&gt;10.000 titoli) fuori dal book standard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Crossing networks, upstairs market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Essenziale per istituzioni; evita slippage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Asta di apertura/chiusura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Prezzi di apertura e chiusura determinati tramite aste batch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Tutte le borse principali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Concentra liquidità; usato per NAV dei fondi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High Frequency Trading (HFT) — Il Mercato ad Alta Velocità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Il trading ad alta frequenza rappresenta oggi il 50-60% del volume su NYSE e NASDAQ. Utilizza algoritmi e co-location (server fisicamente posizionati accanto a quelli della borsa) per operare in microsecondi: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Market making: gli HFT quotano continuamente bid/ask, guadagnando lo spread su milioni di trade al giorno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Statistical arbitrage: sfruttano discrepanze di prezzo minime tra strumenti correlati (es. SPY ETF vs futures S&amp;P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Latency arbitrage: sfruttano la velocità per essere i primi a rispondere a notizie o ordini di altri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L'HFT riduce gli spread (positivo per liquidità) ma può amplificare i flash crash (negativo per stabilità)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Il Ciclo del Capitale — Come Fluisce il Denaro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Comprendere il ciclo completo del capitale aiuta a vedere il mercato come un sistema interconnesso: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5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Attori coinvolti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Meccanismo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sul prezzo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 Raccolta risparmio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Famiglie → banche, fondi pensione, assicurazioni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Depositi, contributi pensionistici, premi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 domanda latente di asset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 Aggregazione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Asset manager → portafogli diversificati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Pooling del capitale individuale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Aumenta potere di acquisto istituzionale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 Allocazione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Portfolio manager → selezione titoli/mercati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IPS, analisi, benchmark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 flussi verso asset selezionati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 Esecuzione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Trading desk → ordini sul mercato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Broker, dark pool, algoritmi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Impatto diretto sul prezzo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5. Rebalancing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Asset manager → aggiustamenti periodici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Vendita outperformer, acquisto underperformer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Effetto mean-reverting sui prezzi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6. Distribuzione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Dividendi, cedole, rimborsi → investitori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Distribuzione dei rendimenti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Riduce pressure to sell, supporta prezzi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REGOLAMENTAZIONE GLOBALE DEI MERCATI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I Principali Regolatori Mondiali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330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Regolatore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Paese/Area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Giurisdizione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Norme chiave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 (Securities Exchange Commission)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azionari, obbligazionari, fondi USA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Securities Act 1933, Exchange Act 1934, Dodd-Frank 2010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CFTC (Commodity Futures Trading Commission)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Futures, opzioni, swap su commodities e tassi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Commodity Exchange Act, Dodd-Frank Title VII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ESMA (European Securities and Markets Authority)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finanziari europei (supervisione)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MiFID II, EMIR, UCITS, AIFMD, SFDR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FCA (Financial Conduct Authority)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UK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e intermediari britannici post-Brexit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Financial Services and Markets Act 2000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BaFin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Germania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Banche, assicurazioni, titoli tedeschi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WpHG, KWG, VAG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CONSOB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Italia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mobiliari italiani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TUF (D.Lgs 58/1998), regolamenti CONSOB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CNMV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Spagna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finanziari spagnoli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Ley del Mercado de Valores, LMV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FSA/JFSA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Giappone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finanziari giapponesi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Financial Instruments and Exchange Act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SFC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Hong Kong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finanziari HK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Securities and Futures Ordinance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CSRC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Cina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Mercati azionari e obbligazionari cinesi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Securities Law PRC (2019 revision)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Le Normative Più Impattanti sui Mercati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5800"/>
      </w:tblGrid>
      <w:tr>
        <w:trPr>
          <w:tblHeader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Normativa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principale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Glass-Steagall Act (USA)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1933 (abrogato 1999)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Separazione banca commerciale/investimento; la sua abrogazione ha contribuito alla crisi 2008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MiFID II (UE)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2018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Obbligo di best execution, trasparenza pre/post trade, reporting dettagliato su ogni transazione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Dodd-Frank Act (USA)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2010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Post-crisi 2008: stretta su derivati OTC, Volcker Rule (no prop trading per banche), stress test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Basel III / IV (globale)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2013–2025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Requisiti di capitale e liquidità per banche: riduce leva, aumenta resilienza sistemica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EMIR (UE)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2012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Clearing obbligatorio dei derivati OTC attraverso CCP; registrazione trade repository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SFDR (UE — Sustainable Finance)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2021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Classifica fondi UE in Art.6 (no ESG), Art.8 (ESG light), Art.9 (ESG puro); impatto crescente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PRIIPs / KID (UE)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2018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Documento informativo standardizzato per prodotti retail complessi (ETF, fondi, prodotti strutturati)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FATCA (USA)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2010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Obbliga istituzioni finanziarie non-USA a dichiarare conti di cittadini americani all'IRS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CRD V / CRR II (UE)</w:t>
            </w:r>
          </w:p>
        </w:tc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2019–2021</w:t>
            </w:r>
          </w:p>
        </w:tc>
        <w:tc>
          <w:tcPr>
            <w:tcW w:type="dxa" w:w="5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Recepimento Basel III in Europa; requisiti patrimoniali, leverage ratio, NSFR per banche UE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2"/>
              <w:left w:val="single" w:color="1E3A5F" w:sz="12"/>
              <w:bottom w:val="single" w:color="1E3A5F" w:sz="4"/>
              <w:right w:val="single" w:color="1E3A5F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MiFID II — L'impatto concreto sull'investitore italiano ed europeo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MiFID II (Markets in Financial Instruments Directive II) in vigore dal 3 gennaio 2018 ha trasformato radicalmente il mercato europeo. Per l'investitore: classificazione obbligatoria in retail/professional/eligible counterparty con protezioni diverse; obbligo di product governance (il prodotto deve essere adatto al profilo); rendicontazione annuale dei costi in euro (non solo in percentuale). Per le banche: separazione della ricerca di investimento dal trading (unbundling); la ricerca degli analisti ora si paga separatamente. Effetto collaterale: drastica riduzione della copertura degli analisti sulle small cap europee.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OPPORTUNITÀ STRATEGICHE — CAPIRE I VINCOLI PER ANTICIPARE IL MERCATO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Conoscere la struttura dei vincoli istituzionali non è solo un esercizio accademico: è un vantaggio informativo diretto. Ecco i principali pattern d'opportunità che derivano dalla comprensione dei meccanismi descritti in questo documento.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Index Inclusion Effect — Il Catalyst Prevedibile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L'inclusione in un indice è uno degli eventi più prevedibili e ad alto impatto del mercato finanziario: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S&amp;P 500: il Comitato si riunisce 4 volte l'anno (marzo, giugno, settembre, dicembre). Le inclusioni vengono annunciate con 5-10 giorni di preavviso prima dell'effective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Russell: il rebalancing annuale è in giugno; la lista provvisoria (reconstitution) è pubblicata a maggio → finestra di 4-6 settimane di informazione pubblica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MSCI: riunioni trimestrali con annuncio delle modifiche. Le promozioni EM→DM sono eventi rarissimi ma enormi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Pattern storico: il titolo che entra nell'S&amp;P 500 sale mediamente +8-12% tra l'annuncio e l'effective date, poi spesso storna nei 3-6 mesi successivi (sell the news)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Small Cap Undervaluation — Il Paradosso della Liquidità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small cap al di sotto della soglia di accessibilità istituzionale sono strutturalmente sottovalutate rispetto ai loro fondamentali. Questa inefficienza è persistente perché i grandi capitali non possono accedervi: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500"/>
        <w:gridCol w:w="380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Accessibilità istituzionale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 tipici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Opportunità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Mega cap (&gt;$100B)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Totale — tutti i fondi grandi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P/E 25-35x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Poca inefficienza; analisti coprono tutto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Large cap ($10-100B)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Alta — la maggior parte dei fondi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P/E 18-25x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Mercato efficiente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Mid cap ($2-10B)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Media — fondi specifici e ETF mid-cap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P/E 15-22x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Discreta inefficienza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Small cap ($300M-2B)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Bassa — fondi specializzati, retail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P/E 12-18x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Alta inefficienza; poca copertura analisti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Micro cap (&lt;$300M)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Quasi nulla — retail e specialisti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P/E 8-15x (o non applicabile)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Massima inefficienza; rischio liquidità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ESG Reshuffling — La Grande Rotazione in Corso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crescita esponenziale dei fondi ESG (oltre $35 trilioni di AUM a fine 2023) sta creando distorsioni strutturali nei prezzi: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Titoli esclusi da fondi ESG (carbone, armi, tabacco) subiscono pressione di vendita permanente → discount strutturale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Titoli ESG-compliant ricevono flussi di acquisto aggiuntivi rispetto ai fondamentali → premium strutturale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reclassificazione da Art.8 ad Art.9 SFDR obbliga a vendere certi titoli → opportunità short-term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Il greenwashing enforcement (ESMA, SEC) sta forzando downgrade da Art.9 ad Art.8 → vendite forzate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Il Ciclo del Rebalancing — Flussi Prevedibili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 fondi istituzionali ribilanciano periodicamente i portafogli. Questo crea flussi prevedibili con timing fisso:</w:t>
      </w:r>
    </w:p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di rebalancing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atteso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sfruttarlo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Russell reconstitution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Giugno annuale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Massicci acquisti small cap promosse, vendite declassate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Monitorare le liste provvisorie di maggio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S&amp;P 500 quarterly review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Marzo/Giugno/Settembre/Dicembre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Acquisti della nuova inclusione, vendite dell'esclusa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Posizionarsi prima dell'effective date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Fine trimestre (window dressing)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Ultimi giorni Q1/Q2/Q3/Q4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Fondi comprano i winner, vendono i loser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Trend artificiali fine trimestre → inversione inizio trimestre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Dividend reinvestment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Mensile/trimestrale per i grandi fondi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Acquisti sistematici nei titoli ad alto dividendo in portafoglio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Effetto supporto sui titoli dividend-heavy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MSCI rebalancing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Febbraio/Maggio/Agosto/Novembre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Riallocazione geografica/settoriale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Monitorare le preview MSCI (pubblicate 1 mese prima)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766E" w:sz="12"/>
              <w:left w:val="single" w:color="0F766E" w:sz="12"/>
              <w:bottom w:val="single" w:color="0F766E" w:sz="4"/>
              <w:right w:val="single" w:color="0F766E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🚀 APPLICAZIONE AL ROBOT TRADER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Tutti i meccanismi descritti in questa sezione sono potenzialmente integrabili nel sistema di screening automatizzato. In particolare: (1) monitoraggio automatico delle candidate S&amp;P 500 (4 trimestri utili positivi + market cap soglia) → alert di potenziale inclusione; (2) screening delle prossime Russell reconstitutions (dati pubblici FTSE Russell da maggio); (3) filtro titoli 'ESG transition' — in miglioramento nei rating ESG → flussi in arrivo da fondi Art.8/Art.9. Questi segnali sono lenti (settimane/mesi), perfettamente compatibili con screening giornaliero.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GLOSSARIO ESSENZIALE DEI MERCATI FINANZIARI</w:t>
      </w:r>
    </w:p>
    <w:p>
      <w:pPr>
        <w:spacing w:after="10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Alpha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Rendimento in eccesso rispetto al benchmark di riferimento, attribuibile alle scelte del gestore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AUM (Assets Under Management)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Totale del patrimonio gestito da un fondo o asset manager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Basis point (bp)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1/100 di punto percentuale (0.01%). 100bp = 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Benchmark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Indice di riferimento contro cui si misura la performance di un fondo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Beta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Misura della sensibilità di un titolo ai movimenti del mercato (beta=1 = muove come il mercato)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Book value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Valore contabile di una società: attività - passività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Carry trade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Strategia di prendere a prestito in valuta a basso tasso e investire in valuta ad alto tasso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CCP (Central Counterparty)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 che si interpone tra acquirente e venditore garantendo il settlement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Meccanismo che sospende le negoziazioni in caso di crolli o rialzi eccessivi (es. ±5-7% intraday)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Covenants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Clausole contrattuali in un bond che limitano le azioni dell'emittente a protezione del creditore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DCF (Discounted Cash Flow)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Metodo di valutazione: i flussi di cassa futuri attualizzati al presente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Duration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Misura la sensibilità di un bond alle variazioni dei tassi di interesse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 (Enterprise Value)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cap + debito netto: il valore totale dell'azienda per un potenziale acquirente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Float / Free float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Percentuale delle azioni effettivamente disponibili per il trading (escluse quelle di insiders/controllanti)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GICS (Global Industry Classification Standard)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Sistema di classificazione settoriale usato da S&amp;P e MSCI (11 settori, 25 industry group)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Haircut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Sconto applicato al valore di un asset usato come collaterale in un repo o prestito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Hedging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Strategia per ridurre il rischio di un'esposizione tramite posizioni opposte correlate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ISIN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International Securities Identification Number: codice universale di 12 caratteri per ogni titolo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Leverage (leva finanziaria)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Utilizzo di debito per amplificare i ritorni (e i rischi) di un investimento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Liquidity premium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Rendimento aggiuntivo richiesto per detenere asset illiquidi rispetto a asset liquidi equivalenti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maker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Intermediario che quota continuamente prezzi bid e ask, garantendo liquidità al mercato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 (Net Asset Value)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Valore netto degli asset di un fondo: totale attivo - passivo, diviso per le quote in circolazione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OTC (Over the Counter)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Mercato non regolamentato dove le transazioni avvengono direttamente tra le parti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P/E ratio (Price/Earnings)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Prezzo dell'azione diviso per gli utili per azione: misura quanto il mercato paga per 1€ di utili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 (Repurchase Agreement)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Vendita di titoli con accordo di riacquisto: strumento di finanziamento a breve termine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Rendimento in eccesso sul risk-free rate diviso per la volatilità: misura il rendimento aggiustato per il rischio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Short selling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Vendita di titoli presi a prestito con l'obiettivo di ricomprarli a prezzo inferiore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Tracking error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Scostamento del rendimento di un fondo rispetto al suo benchmark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 (Total Expense Ratio)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Costo totale annuale di un fondo espresso in percentuale del patrimonio gestito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Volatility (VIX)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Misura della variabilità dei prezzi; il VIX è l'indice di paura del mercato USA (S&amp;P 500 implied vol 30gg)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Yield spread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Differenza di rendimento tra due strumenti obbligazionari, es. BTP vs Bund (spread BTP-Bund)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CONCLUSIONI — IL QUADRO SISTEMICO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 mercati finanziari globali sono sistemi complessi ma governati da logiche comprensibili. Ricapitolando i cinque concetti fondamentali che emergono da questo documento:</w:t>
      </w:r>
    </w:p>
    <w:p>
      <w:pPr>
        <w:spacing w:after="10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Concetto chiave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Implicazione pratica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1. I grandi capitali sono vincolati, non liberi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Il 70%+ del capitale istituzionale si muove meccanicamente, seguendo regole di indice. Questo crea inefficienze strutturali nei titoli fuori dagli indici.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2. La scala è un vincolo fisico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 fondo da $500B non può investire in una small cap da $1B. L'universo investibile reale dei mega-fondi è di 200-500 titoli, non 58.000.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3. Gli indici sono mercati dentro il mercato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Entrare in un indice è più importante che pubblicare i risultati. I flussi di acquisto automatici generati dall'inclusione superano spesso il valore intrinseco aggiunto.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4. La regolamentazione crea pattern ripetibili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Rebalancing, inclusioni, esclusioni, window dressing: tutti eventi con timing prevedibile che generano flussi sistematici anticipabili.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5. L'ESG è la prossima grande distorsione strutturale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 reclassificazione SFDR e i target net-zero genereranno vendite forzate e acquisti forzati per i prossimi 10-15 anni. Chi capisce i meccanismi può anticipare i flussi.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12"/>
              <w:left w:val="single" w:color="D97706" w:sz="12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📊 FRAMEWORK DECISIONALE — Domande chiave per ogni investimento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 di qualsiasi decisione: (1) Questo titolo è in un indice maggiore? Se sì: quali fondi sono obbligati a comprarlo/tenerlo? (2) La capitalizzazione è sufficiente per l'interesse istituzionale? (3) C'è un evento di rebalancing imminente che genererà flussi? (4) Il profilo ESG è in miglioramento/peggioramento? (5) Ci sono vincoli regolamentari che limitano la base di investitori potenziali? Le risposte a queste domande valgono quanto — se non più — l'analisi dei fondamentali aziendali.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Fine del documento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Documento preparato con supporto Claude AI · Fuerte Venture Capital · Giugno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94A3B8"/>
        <w:sz w:val="16"/>
        <w:szCs w:val="16"/>
      </w:rPr>
      <w:t xml:space="preserve">Fuerte Venture Capital · NCF New Capital Fuerte SL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 MERCATI FINANZIARI GLOBALI — Meccanismi e Vincoli di Investimento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Giugno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  <w:rPr>
        <w:rFonts w:ascii="Arial" w:cs="Arial" w:eastAsia="Arial" w:hAnsi="Arial"/>
        <w:color w:val="3B82F6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94A3B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2026-06-03T19:48:20.493Z</dcterms:created>
  <dcterms:modified xsi:type="dcterms:W3CDTF">2026-06-03T19:48:20.509Z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