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18CF9" w14:textId="77777777" w:rsidR="00591887" w:rsidRPr="00591887" w:rsidRDefault="00591887" w:rsidP="00591887">
      <w:pPr>
        <w:rPr>
          <w:lang w:val="it-IT"/>
        </w:rPr>
      </w:pPr>
      <w:r>
        <w:rPr>
          <w:rFonts w:ascii="Segoe UI Emoji" w:hAnsi="Segoe UI Emoji" w:cs="Segoe UI Emoji"/>
        </w:rPr>
        <w:t>📋</w:t>
      </w:r>
      <w:r w:rsidRPr="00591887">
        <w:rPr>
          <w:lang w:val="it-IT"/>
        </w:rPr>
        <w:t xml:space="preserve"> PARAMETRI DI SELEZIONE:</w:t>
      </w:r>
    </w:p>
    <w:tbl>
      <w:tblPr>
        <w:tblStyle w:val="Grigliatabella"/>
        <w:tblW w:w="8642" w:type="dxa"/>
        <w:tblLook w:val="04A0" w:firstRow="1" w:lastRow="0" w:firstColumn="1" w:lastColumn="0" w:noHBand="0" w:noVBand="1"/>
      </w:tblPr>
      <w:tblGrid>
        <w:gridCol w:w="2972"/>
        <w:gridCol w:w="1985"/>
        <w:gridCol w:w="3685"/>
      </w:tblGrid>
      <w:tr w:rsidR="00950820" w:rsidRPr="00505BCE" w14:paraId="29FA4978" w14:textId="638654C6" w:rsidTr="00950820">
        <w:tc>
          <w:tcPr>
            <w:tcW w:w="2972" w:type="dxa"/>
          </w:tcPr>
          <w:p w14:paraId="72044C91" w14:textId="014B205B" w:rsidR="00950820" w:rsidRPr="00505BCE" w:rsidRDefault="00950820" w:rsidP="000732BE">
            <w:pPr>
              <w:rPr>
                <w:b/>
                <w:bCs/>
                <w:lang w:val="it-IT"/>
              </w:rPr>
            </w:pPr>
            <w:r w:rsidRPr="00505BCE">
              <w:rPr>
                <w:b/>
                <w:bCs/>
                <w:lang w:val="it-IT"/>
              </w:rPr>
              <w:t>AZIONI</w:t>
            </w:r>
            <w:r w:rsidR="004A17E5">
              <w:rPr>
                <w:b/>
                <w:bCs/>
                <w:lang w:val="it-IT"/>
              </w:rPr>
              <w:t xml:space="preserve"> VALUE</w:t>
            </w:r>
            <w:r w:rsidRPr="00505BCE">
              <w:rPr>
                <w:b/>
                <w:bCs/>
                <w:lang w:val="it-IT"/>
              </w:rPr>
              <w:t>:</w:t>
            </w:r>
          </w:p>
        </w:tc>
        <w:tc>
          <w:tcPr>
            <w:tcW w:w="1985" w:type="dxa"/>
          </w:tcPr>
          <w:p w14:paraId="67DA378C" w14:textId="77777777" w:rsidR="00950820" w:rsidRPr="00505BCE" w:rsidRDefault="00950820" w:rsidP="000732BE">
            <w:pPr>
              <w:rPr>
                <w:lang w:val="it-IT"/>
              </w:rPr>
            </w:pPr>
          </w:p>
        </w:tc>
        <w:tc>
          <w:tcPr>
            <w:tcW w:w="3685" w:type="dxa"/>
          </w:tcPr>
          <w:p w14:paraId="336F0A12" w14:textId="77777777" w:rsidR="00950820" w:rsidRPr="00505BCE" w:rsidRDefault="00950820" w:rsidP="000732BE">
            <w:pPr>
              <w:rPr>
                <w:lang w:val="it-IT"/>
              </w:rPr>
            </w:pPr>
          </w:p>
        </w:tc>
      </w:tr>
      <w:tr w:rsidR="00950820" w:rsidRPr="00D22105" w14:paraId="3929D61B" w14:textId="45E21BB9" w:rsidTr="00950820">
        <w:tc>
          <w:tcPr>
            <w:tcW w:w="2972" w:type="dxa"/>
          </w:tcPr>
          <w:p w14:paraId="01E13E90" w14:textId="077C133E" w:rsidR="00950820" w:rsidRPr="00950820" w:rsidRDefault="00950820" w:rsidP="00950820">
            <w:pPr>
              <w:pStyle w:val="Paragrafoelenco"/>
              <w:numPr>
                <w:ilvl w:val="0"/>
                <w:numId w:val="1"/>
              </w:numPr>
              <w:rPr>
                <w:lang w:val="en-GB"/>
              </w:rPr>
            </w:pPr>
            <w:r w:rsidRPr="00950820">
              <w:rPr>
                <w:lang w:val="en-GB"/>
              </w:rPr>
              <w:t xml:space="preserve"> EV/FCF</w:t>
            </w:r>
          </w:p>
        </w:tc>
        <w:tc>
          <w:tcPr>
            <w:tcW w:w="1985" w:type="dxa"/>
          </w:tcPr>
          <w:p w14:paraId="2BD6A0CF" w14:textId="784E4166" w:rsidR="00950820" w:rsidRPr="00505BCE" w:rsidRDefault="00950820" w:rsidP="00950820">
            <w:pPr>
              <w:jc w:val="center"/>
              <w:rPr>
                <w:lang w:val="it-IT"/>
              </w:rPr>
            </w:pPr>
            <w:r w:rsidRPr="00950820">
              <w:rPr>
                <w:lang w:val="en-GB"/>
              </w:rPr>
              <w:t>&lt; 12</w:t>
            </w:r>
          </w:p>
        </w:tc>
        <w:tc>
          <w:tcPr>
            <w:tcW w:w="3685" w:type="dxa"/>
          </w:tcPr>
          <w:p w14:paraId="0E4E511E" w14:textId="73D99271" w:rsidR="00950820" w:rsidRPr="00D22105" w:rsidRDefault="00D22105" w:rsidP="00D22105">
            <w:pPr>
              <w:jc w:val="both"/>
              <w:rPr>
                <w:sz w:val="20"/>
                <w:szCs w:val="20"/>
                <w:lang w:val="it-IT"/>
              </w:rPr>
            </w:pPr>
            <w:r w:rsidRPr="00D22105">
              <w:rPr>
                <w:sz w:val="20"/>
                <w:szCs w:val="20"/>
                <w:lang w:val="it-IT"/>
              </w:rPr>
              <w:t xml:space="preserve">Il rapporto </w:t>
            </w:r>
            <w:r w:rsidRPr="00D22105">
              <w:rPr>
                <w:b/>
                <w:bCs/>
                <w:sz w:val="20"/>
                <w:szCs w:val="20"/>
                <w:lang w:val="it-IT"/>
              </w:rPr>
              <w:t>EV/FCF</w:t>
            </w:r>
            <w:r w:rsidRPr="00D22105">
              <w:rPr>
                <w:sz w:val="20"/>
                <w:szCs w:val="20"/>
                <w:lang w:val="it-IT"/>
              </w:rPr>
              <w:t xml:space="preserve"> (Enterprise Value / Free Cash Flow) è una metrica di valutazione che confronta il valore totale di un'azienda (</w:t>
            </w:r>
            <w:proofErr w:type="gramStart"/>
            <w:r w:rsidRPr="00D22105">
              <w:rPr>
                <w:sz w:val="20"/>
                <w:szCs w:val="20"/>
                <w:lang w:val="it-IT"/>
              </w:rPr>
              <w:t>\(</w:t>
            </w:r>
            <w:proofErr w:type="gramEnd"/>
            <w:r w:rsidRPr="00D22105">
              <w:rPr>
                <w:sz w:val="20"/>
                <w:szCs w:val="20"/>
                <w:lang w:val="it-IT"/>
              </w:rPr>
              <w:t>EV = \</w:t>
            </w:r>
            <w:proofErr w:type="gramStart"/>
            <w:r w:rsidRPr="00D22105">
              <w:rPr>
                <w:sz w:val="20"/>
                <w:szCs w:val="20"/>
                <w:lang w:val="it-IT"/>
              </w:rPr>
              <w:t>text{</w:t>
            </w:r>
            <w:proofErr w:type="spellStart"/>
            <w:proofErr w:type="gramEnd"/>
            <w:r w:rsidRPr="00D22105">
              <w:rPr>
                <w:sz w:val="20"/>
                <w:szCs w:val="20"/>
                <w:lang w:val="it-IT"/>
              </w:rPr>
              <w:t>Capitalització</w:t>
            </w:r>
            <w:proofErr w:type="spellEnd"/>
            <w:r w:rsidRPr="00D22105">
              <w:rPr>
                <w:sz w:val="20"/>
                <w:szCs w:val="20"/>
                <w:lang w:val="it-IT"/>
              </w:rPr>
              <w:t>} + \</w:t>
            </w:r>
            <w:proofErr w:type="gramStart"/>
            <w:r w:rsidRPr="00D22105">
              <w:rPr>
                <w:sz w:val="20"/>
                <w:szCs w:val="20"/>
                <w:lang w:val="it-IT"/>
              </w:rPr>
              <w:t>text{</w:t>
            </w:r>
            <w:proofErr w:type="spellStart"/>
            <w:proofErr w:type="gramEnd"/>
            <w:r w:rsidRPr="00D22105">
              <w:rPr>
                <w:sz w:val="20"/>
                <w:szCs w:val="20"/>
                <w:lang w:val="it-IT"/>
              </w:rPr>
              <w:t>Deute</w:t>
            </w:r>
            <w:proofErr w:type="spellEnd"/>
            <w:r w:rsidRPr="00D22105">
              <w:rPr>
                <w:sz w:val="20"/>
                <w:szCs w:val="20"/>
                <w:lang w:val="it-IT"/>
              </w:rPr>
              <w:t xml:space="preserve"> </w:t>
            </w:r>
            <w:proofErr w:type="gramStart"/>
            <w:r w:rsidRPr="00D22105">
              <w:rPr>
                <w:sz w:val="20"/>
                <w:szCs w:val="20"/>
                <w:lang w:val="it-IT"/>
              </w:rPr>
              <w:t>Net}\</w:t>
            </w:r>
            <w:proofErr w:type="gramEnd"/>
            <w:r w:rsidRPr="00D22105">
              <w:rPr>
                <w:sz w:val="20"/>
                <w:szCs w:val="20"/>
                <w:lang w:val="it-IT"/>
              </w:rPr>
              <w:t>)) con la sua reale generazione di cassa libera (\(FCF\)), indicando quanti anni sarebbero necessari a un investitore per recuperare l'investimento attraverso il flusso di cassa generato. Un basso EV/FCF di solito indica un'azienda sottovalutata o efficiente in termini di flusso di cassa.</w:t>
            </w:r>
          </w:p>
        </w:tc>
      </w:tr>
      <w:tr w:rsidR="00950820" w:rsidRPr="00505BCE" w14:paraId="60D34357" w14:textId="6D8A9542" w:rsidTr="00950820">
        <w:tc>
          <w:tcPr>
            <w:tcW w:w="2972" w:type="dxa"/>
          </w:tcPr>
          <w:p w14:paraId="1507A1B4" w14:textId="2A6A6D12" w:rsidR="00950820" w:rsidRPr="00950820" w:rsidRDefault="00950820" w:rsidP="00950820">
            <w:pPr>
              <w:pStyle w:val="Paragrafoelenco"/>
              <w:numPr>
                <w:ilvl w:val="0"/>
                <w:numId w:val="1"/>
              </w:numPr>
              <w:rPr>
                <w:lang w:val="en-GB"/>
              </w:rPr>
            </w:pPr>
            <w:r w:rsidRPr="00D22105">
              <w:rPr>
                <w:lang w:val="it-IT"/>
              </w:rPr>
              <w:t xml:space="preserve"> </w:t>
            </w:r>
            <w:r w:rsidRPr="00950820">
              <w:rPr>
                <w:lang w:val="en-GB"/>
              </w:rPr>
              <w:t xml:space="preserve">P/B </w:t>
            </w:r>
          </w:p>
        </w:tc>
        <w:tc>
          <w:tcPr>
            <w:tcW w:w="1985" w:type="dxa"/>
          </w:tcPr>
          <w:p w14:paraId="3C9695FD" w14:textId="0E293E94" w:rsidR="00950820" w:rsidRPr="00505BCE" w:rsidRDefault="00950820" w:rsidP="00950820">
            <w:pPr>
              <w:jc w:val="center"/>
              <w:rPr>
                <w:lang w:val="en-GB"/>
              </w:rPr>
            </w:pPr>
            <w:r w:rsidRPr="00950820">
              <w:rPr>
                <w:lang w:val="en-GB"/>
              </w:rPr>
              <w:t>&lt; 1.2</w:t>
            </w:r>
          </w:p>
        </w:tc>
        <w:tc>
          <w:tcPr>
            <w:tcW w:w="3685" w:type="dxa"/>
          </w:tcPr>
          <w:p w14:paraId="788CE901" w14:textId="4AC32445" w:rsidR="00950820" w:rsidRPr="005B1302" w:rsidRDefault="005B1302" w:rsidP="005B1302">
            <w:pPr>
              <w:jc w:val="both"/>
              <w:rPr>
                <w:sz w:val="20"/>
                <w:szCs w:val="20"/>
                <w:lang w:val="en-GB"/>
              </w:rPr>
            </w:pPr>
            <w:r w:rsidRPr="005B1302">
              <w:rPr>
                <w:sz w:val="20"/>
                <w:szCs w:val="20"/>
                <w:lang w:val="it-IT"/>
              </w:rPr>
              <w:t xml:space="preserve">Il </w:t>
            </w:r>
            <w:hyperlink r:id="rId5" w:history="1">
              <w:r w:rsidRPr="005B1302">
                <w:rPr>
                  <w:rStyle w:val="Collegamentoipertestuale"/>
                  <w:sz w:val="20"/>
                  <w:szCs w:val="20"/>
                  <w:lang w:val="it-IT"/>
                </w:rPr>
                <w:t>rapporto prezzo/valore contabile (P/B)</w:t>
              </w:r>
            </w:hyperlink>
            <w:r w:rsidRPr="005B1302">
              <w:rPr>
                <w:sz w:val="20"/>
                <w:szCs w:val="20"/>
                <w:lang w:val="it-IT"/>
              </w:rPr>
              <w:t xml:space="preserve"> misura il valore di mercato di un'azienda rispetto al suo </w:t>
            </w:r>
            <w:hyperlink r:id="rId6" w:history="1">
              <w:r w:rsidRPr="005B1302">
                <w:rPr>
                  <w:rStyle w:val="Collegamentoipertestuale"/>
                  <w:sz w:val="20"/>
                  <w:szCs w:val="20"/>
                  <w:lang w:val="it-IT"/>
                </w:rPr>
                <w:t>valore contabile</w:t>
              </w:r>
            </w:hyperlink>
            <w:r w:rsidRPr="005B1302">
              <w:rPr>
                <w:sz w:val="20"/>
                <w:szCs w:val="20"/>
                <w:lang w:val="it-IT"/>
              </w:rPr>
              <w:t xml:space="preserve"> (totale attivo meno passivo), indicando quanto gli investitori pagano per ogni dollaro di attività nette. Un rapporto P/B inferiore a 1,0 suggerisce in genere una potenziale opportunità di investimento o che l'azienda è sottovalutata, mentre un rapporto più elevato può indicare una sopravvalutazione o elevate aspettative di crescita. </w:t>
            </w:r>
            <w:r w:rsidRPr="005B1302">
              <w:rPr>
                <w:sz w:val="20"/>
                <w:szCs w:val="20"/>
              </w:rPr>
              <w:t>[</w:t>
            </w:r>
            <w:hyperlink r:id="rId7" w:history="1">
              <w:r w:rsidRPr="005B1302">
                <w:rPr>
                  <w:rStyle w:val="Collegamentoipertestuale"/>
                  <w:sz w:val="20"/>
                  <w:szCs w:val="20"/>
                </w:rPr>
                <w:t>1</w:t>
              </w:r>
            </w:hyperlink>
            <w:r w:rsidRPr="005B1302">
              <w:rPr>
                <w:sz w:val="20"/>
                <w:szCs w:val="20"/>
              </w:rPr>
              <w:t xml:space="preserve">, </w:t>
            </w:r>
            <w:hyperlink r:id="rId8" w:history="1">
              <w:r w:rsidRPr="005B1302">
                <w:rPr>
                  <w:rStyle w:val="Collegamentoipertestuale"/>
                  <w:sz w:val="20"/>
                  <w:szCs w:val="20"/>
                </w:rPr>
                <w:t>2</w:t>
              </w:r>
            </w:hyperlink>
            <w:r w:rsidRPr="005B1302">
              <w:rPr>
                <w:sz w:val="20"/>
                <w:szCs w:val="20"/>
              </w:rPr>
              <w:t xml:space="preserve">, </w:t>
            </w:r>
            <w:hyperlink r:id="rId9" w:history="1">
              <w:r w:rsidRPr="005B1302">
                <w:rPr>
                  <w:rStyle w:val="Collegamentoipertestuale"/>
                  <w:sz w:val="20"/>
                  <w:szCs w:val="20"/>
                </w:rPr>
                <w:t>3</w:t>
              </w:r>
            </w:hyperlink>
            <w:r w:rsidRPr="005B1302">
              <w:rPr>
                <w:sz w:val="20"/>
                <w:szCs w:val="20"/>
              </w:rPr>
              <w:t>]</w:t>
            </w:r>
          </w:p>
        </w:tc>
      </w:tr>
      <w:tr w:rsidR="00950820" w:rsidRPr="00F23963" w14:paraId="49AFF501" w14:textId="50D3B815" w:rsidTr="00950820">
        <w:tc>
          <w:tcPr>
            <w:tcW w:w="2972" w:type="dxa"/>
          </w:tcPr>
          <w:p w14:paraId="23CB4F5A" w14:textId="56024F20" w:rsidR="00950820" w:rsidRPr="00950820" w:rsidRDefault="00950820" w:rsidP="00950820">
            <w:pPr>
              <w:pStyle w:val="Paragrafoelenco"/>
              <w:numPr>
                <w:ilvl w:val="0"/>
                <w:numId w:val="1"/>
              </w:numPr>
              <w:rPr>
                <w:lang w:val="en-GB"/>
              </w:rPr>
            </w:pPr>
            <w:r w:rsidRPr="00950820">
              <w:rPr>
                <w:lang w:val="en-GB"/>
              </w:rPr>
              <w:t xml:space="preserve"> ROE</w:t>
            </w:r>
          </w:p>
        </w:tc>
        <w:tc>
          <w:tcPr>
            <w:tcW w:w="1985" w:type="dxa"/>
          </w:tcPr>
          <w:p w14:paraId="6B3EF428" w14:textId="40D39DF0" w:rsidR="00950820" w:rsidRPr="00505BCE" w:rsidRDefault="00950820" w:rsidP="00950820">
            <w:pPr>
              <w:jc w:val="center"/>
              <w:rPr>
                <w:lang w:val="en-GB"/>
              </w:rPr>
            </w:pPr>
            <w:r w:rsidRPr="00950820">
              <w:rPr>
                <w:lang w:val="en-GB"/>
              </w:rPr>
              <w:t>&gt; 0%</w:t>
            </w:r>
          </w:p>
        </w:tc>
        <w:tc>
          <w:tcPr>
            <w:tcW w:w="3685" w:type="dxa"/>
          </w:tcPr>
          <w:p w14:paraId="0C5AEEE2" w14:textId="77777777" w:rsidR="00F23963" w:rsidRPr="00F23963" w:rsidRDefault="00F23963" w:rsidP="00F23963">
            <w:pPr>
              <w:jc w:val="both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23963">
              <w:rPr>
                <w:rFonts w:eastAsia="Times New Roman" w:cs="Arial"/>
                <w:kern w:val="0"/>
                <w:sz w:val="20"/>
                <w:szCs w:val="20"/>
                <w:lang w:val="it-IT" w:eastAsia="es-ES"/>
                <w14:ligatures w14:val="none"/>
              </w:rPr>
              <w:t xml:space="preserve">Il </w:t>
            </w:r>
            <w:hyperlink r:id="rId10" w:history="1">
              <w:r w:rsidRPr="00F23963">
                <w:rPr>
                  <w:rFonts w:eastAsia="Times New Roman" w:cs="Arial"/>
                  <w:b/>
                  <w:bCs/>
                  <w:color w:val="0000FF"/>
                  <w:kern w:val="0"/>
                  <w:sz w:val="20"/>
                  <w:szCs w:val="20"/>
                  <w:u w:val="single"/>
                  <w:lang w:val="it-IT" w:eastAsia="es-ES"/>
                  <w14:ligatures w14:val="none"/>
                </w:rPr>
                <w:t>ROE (Return on Equity)</w:t>
              </w:r>
            </w:hyperlink>
            <w:r w:rsidRPr="00F23963">
              <w:rPr>
                <w:rFonts w:eastAsia="Times New Roman" w:cs="Arial"/>
                <w:kern w:val="0"/>
                <w:sz w:val="20"/>
                <w:szCs w:val="20"/>
                <w:lang w:val="it-IT" w:eastAsia="es-ES"/>
                <w14:ligatures w14:val="none"/>
              </w:rPr>
              <w:t xml:space="preserve"> è un indice di redditività che misura la capacità dell'azienda di generare utili rispetto al capitale proprio investito dai soci. Calcolato come </w:t>
            </w:r>
            <w:proofErr w:type="gramStart"/>
            <w:r w:rsidRPr="00F23963">
              <w:rPr>
                <w:rFonts w:eastAsia="Times New Roman" w:cs="Arial"/>
                <w:kern w:val="0"/>
                <w:sz w:val="20"/>
                <w:szCs w:val="20"/>
                <w:lang w:val="it-IT" w:eastAsia="es-ES"/>
                <w14:ligatures w14:val="none"/>
              </w:rPr>
              <w:t>\(</w:t>
            </w:r>
            <w:proofErr w:type="gramEnd"/>
            <w:r w:rsidRPr="00F23963">
              <w:rPr>
                <w:rFonts w:eastAsia="Times New Roman" w:cs="Arial"/>
                <w:kern w:val="0"/>
                <w:sz w:val="20"/>
                <w:szCs w:val="20"/>
                <w:lang w:val="it-IT" w:eastAsia="es-ES"/>
                <w14:ligatures w14:val="none"/>
              </w:rPr>
              <w:t>\</w:t>
            </w:r>
            <w:proofErr w:type="gramStart"/>
            <w:r w:rsidRPr="00F23963">
              <w:rPr>
                <w:rFonts w:eastAsia="Times New Roman" w:cs="Arial"/>
                <w:kern w:val="0"/>
                <w:sz w:val="20"/>
                <w:szCs w:val="20"/>
                <w:lang w:val="it-IT" w:eastAsia="es-ES"/>
                <w14:ligatures w14:val="none"/>
              </w:rPr>
              <w:t>frac{</w:t>
            </w:r>
            <w:proofErr w:type="gramEnd"/>
            <w:r w:rsidRPr="00F23963">
              <w:rPr>
                <w:rFonts w:eastAsia="Times New Roman" w:cs="Arial"/>
                <w:kern w:val="0"/>
                <w:sz w:val="20"/>
                <w:szCs w:val="20"/>
                <w:lang w:val="it-IT" w:eastAsia="es-ES"/>
                <w14:ligatures w14:val="none"/>
              </w:rPr>
              <w:t>\</w:t>
            </w:r>
            <w:proofErr w:type="gramStart"/>
            <w:r w:rsidRPr="00F23963">
              <w:rPr>
                <w:rFonts w:eastAsia="Times New Roman" w:cs="Arial"/>
                <w:kern w:val="0"/>
                <w:sz w:val="20"/>
                <w:szCs w:val="20"/>
                <w:lang w:val="it-IT" w:eastAsia="es-ES"/>
                <w14:ligatures w14:val="none"/>
              </w:rPr>
              <w:t>text{</w:t>
            </w:r>
            <w:proofErr w:type="gramEnd"/>
            <w:r w:rsidRPr="00F23963">
              <w:rPr>
                <w:rFonts w:eastAsia="Times New Roman" w:cs="Arial"/>
                <w:kern w:val="0"/>
                <w:sz w:val="20"/>
                <w:szCs w:val="20"/>
                <w:lang w:val="it-IT" w:eastAsia="es-ES"/>
                <w14:ligatures w14:val="none"/>
              </w:rPr>
              <w:t>Utile Netto</w:t>
            </w:r>
            <w:proofErr w:type="gramStart"/>
            <w:r w:rsidRPr="00F23963">
              <w:rPr>
                <w:rFonts w:eastAsia="Times New Roman" w:cs="Arial"/>
                <w:kern w:val="0"/>
                <w:sz w:val="20"/>
                <w:szCs w:val="20"/>
                <w:lang w:val="it-IT" w:eastAsia="es-ES"/>
                <w14:ligatures w14:val="none"/>
              </w:rPr>
              <w:t>}}{</w:t>
            </w:r>
            <w:proofErr w:type="gramEnd"/>
            <w:r w:rsidRPr="00F23963">
              <w:rPr>
                <w:rFonts w:eastAsia="Times New Roman" w:cs="Arial"/>
                <w:kern w:val="0"/>
                <w:sz w:val="20"/>
                <w:szCs w:val="20"/>
                <w:lang w:val="it-IT" w:eastAsia="es-ES"/>
                <w14:ligatures w14:val="none"/>
              </w:rPr>
              <w:t>\</w:t>
            </w:r>
            <w:proofErr w:type="gramStart"/>
            <w:r w:rsidRPr="00F23963">
              <w:rPr>
                <w:rFonts w:eastAsia="Times New Roman" w:cs="Arial"/>
                <w:kern w:val="0"/>
                <w:sz w:val="20"/>
                <w:szCs w:val="20"/>
                <w:lang w:val="it-IT" w:eastAsia="es-ES"/>
                <w14:ligatures w14:val="none"/>
              </w:rPr>
              <w:t>text{</w:t>
            </w:r>
            <w:proofErr w:type="gramEnd"/>
            <w:r w:rsidRPr="00F23963">
              <w:rPr>
                <w:rFonts w:eastAsia="Times New Roman" w:cs="Arial"/>
                <w:kern w:val="0"/>
                <w:sz w:val="20"/>
                <w:szCs w:val="20"/>
                <w:lang w:val="it-IT" w:eastAsia="es-ES"/>
                <w14:ligatures w14:val="none"/>
              </w:rPr>
              <w:t xml:space="preserve">Patrimonio Netto}} \times 100\), indica quanto rende il capitale di rischio. Un ROE elevato segnala un'efficace gestione nel remunerare i soci. </w:t>
            </w:r>
            <w:r w:rsidRPr="00F23963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[</w:t>
            </w:r>
            <w:hyperlink r:id="rId11" w:history="1">
              <w:r w:rsidRPr="00F23963">
                <w:rPr>
                  <w:rFonts w:eastAsia="Times New Roman" w:cs="Arial"/>
                  <w:color w:val="0000FF"/>
                  <w:kern w:val="0"/>
                  <w:sz w:val="20"/>
                  <w:szCs w:val="20"/>
                  <w:u w:val="single"/>
                  <w:lang w:eastAsia="es-ES"/>
                  <w14:ligatures w14:val="none"/>
                </w:rPr>
                <w:t>1</w:t>
              </w:r>
            </w:hyperlink>
            <w:r w:rsidRPr="00F23963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 xml:space="preserve">, </w:t>
            </w:r>
            <w:hyperlink r:id="rId12" w:history="1">
              <w:r w:rsidRPr="00F23963">
                <w:rPr>
                  <w:rFonts w:eastAsia="Times New Roman" w:cs="Arial"/>
                  <w:color w:val="0000FF"/>
                  <w:kern w:val="0"/>
                  <w:sz w:val="20"/>
                  <w:szCs w:val="20"/>
                  <w:u w:val="single"/>
                  <w:lang w:eastAsia="es-ES"/>
                  <w14:ligatures w14:val="none"/>
                </w:rPr>
                <w:t>2</w:t>
              </w:r>
            </w:hyperlink>
            <w:r w:rsidRPr="00F23963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 xml:space="preserve">, </w:t>
            </w:r>
            <w:hyperlink r:id="rId13" w:history="1">
              <w:r w:rsidRPr="00F23963">
                <w:rPr>
                  <w:rFonts w:eastAsia="Times New Roman" w:cs="Arial"/>
                  <w:color w:val="0000FF"/>
                  <w:kern w:val="0"/>
                  <w:sz w:val="20"/>
                  <w:szCs w:val="20"/>
                  <w:u w:val="single"/>
                  <w:lang w:eastAsia="es-ES"/>
                  <w14:ligatures w14:val="none"/>
                </w:rPr>
                <w:t>3</w:t>
              </w:r>
            </w:hyperlink>
            <w:r w:rsidRPr="00F23963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 xml:space="preserve">, </w:t>
            </w:r>
            <w:hyperlink r:id="rId14" w:history="1">
              <w:r w:rsidRPr="00F23963">
                <w:rPr>
                  <w:rFonts w:eastAsia="Times New Roman" w:cs="Arial"/>
                  <w:color w:val="0000FF"/>
                  <w:kern w:val="0"/>
                  <w:sz w:val="20"/>
                  <w:szCs w:val="20"/>
                  <w:u w:val="single"/>
                  <w:lang w:eastAsia="es-ES"/>
                  <w14:ligatures w14:val="none"/>
                </w:rPr>
                <w:t>4</w:t>
              </w:r>
            </w:hyperlink>
            <w:r w:rsidRPr="00F23963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 xml:space="preserve">, </w:t>
            </w:r>
            <w:hyperlink r:id="rId15" w:history="1">
              <w:r w:rsidRPr="00F23963">
                <w:rPr>
                  <w:rFonts w:eastAsia="Times New Roman" w:cs="Arial"/>
                  <w:color w:val="0000FF"/>
                  <w:kern w:val="0"/>
                  <w:sz w:val="20"/>
                  <w:szCs w:val="20"/>
                  <w:u w:val="single"/>
                  <w:lang w:eastAsia="es-ES"/>
                  <w14:ligatures w14:val="none"/>
                </w:rPr>
                <w:t>5</w:t>
              </w:r>
            </w:hyperlink>
            <w:r w:rsidRPr="00F23963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]</w:t>
            </w:r>
          </w:p>
          <w:p w14:paraId="178AFC7E" w14:textId="77777777" w:rsidR="00F23963" w:rsidRPr="00F23963" w:rsidRDefault="00F23963" w:rsidP="00F23963">
            <w:pPr>
              <w:jc w:val="both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proofErr w:type="spellStart"/>
            <w:r w:rsidRPr="00F23963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Ecco</w:t>
            </w:r>
            <w:proofErr w:type="spellEnd"/>
            <w:r w:rsidRPr="00F23963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 xml:space="preserve"> i </w:t>
            </w:r>
            <w:proofErr w:type="spellStart"/>
            <w:r w:rsidRPr="00F23963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punti</w:t>
            </w:r>
            <w:proofErr w:type="spellEnd"/>
            <w:r w:rsidRPr="00F23963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 xml:space="preserve"> </w:t>
            </w:r>
            <w:proofErr w:type="spellStart"/>
            <w:r w:rsidRPr="00F23963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chiave</w:t>
            </w:r>
            <w:proofErr w:type="spellEnd"/>
            <w:r w:rsidRPr="00F23963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 xml:space="preserve"> </w:t>
            </w:r>
            <w:proofErr w:type="spellStart"/>
            <w:r w:rsidRPr="00F23963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sul</w:t>
            </w:r>
            <w:proofErr w:type="spellEnd"/>
            <w:r w:rsidRPr="00F23963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 xml:space="preserve"> ROE:</w:t>
            </w:r>
          </w:p>
          <w:p w14:paraId="4A051D94" w14:textId="77777777" w:rsidR="00F23963" w:rsidRPr="00F23963" w:rsidRDefault="00F23963" w:rsidP="00F23963">
            <w:pPr>
              <w:numPr>
                <w:ilvl w:val="0"/>
                <w:numId w:val="4"/>
              </w:numPr>
              <w:jc w:val="both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23963">
              <w:rPr>
                <w:rFonts w:eastAsia="Times New Roman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Formula:</w:t>
            </w:r>
            <w:r w:rsidRPr="00F23963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 xml:space="preserve"> \(\</w:t>
            </w:r>
            <w:proofErr w:type="spellStart"/>
            <w:proofErr w:type="gramStart"/>
            <w:r w:rsidRPr="00F23963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text</w:t>
            </w:r>
            <w:proofErr w:type="spellEnd"/>
            <w:r w:rsidRPr="00F23963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{</w:t>
            </w:r>
            <w:proofErr w:type="gramEnd"/>
            <w:r w:rsidRPr="00F23963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ROE} = \</w:t>
            </w:r>
            <w:proofErr w:type="gramStart"/>
            <w:r w:rsidRPr="00F23963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frac{</w:t>
            </w:r>
            <w:proofErr w:type="gramEnd"/>
            <w:r w:rsidRPr="00F23963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\</w:t>
            </w:r>
            <w:proofErr w:type="spellStart"/>
            <w:proofErr w:type="gramStart"/>
            <w:r w:rsidRPr="00F23963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text</w:t>
            </w:r>
            <w:proofErr w:type="spellEnd"/>
            <w:r w:rsidRPr="00F23963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{</w:t>
            </w:r>
            <w:proofErr w:type="spellStart"/>
            <w:proofErr w:type="gramEnd"/>
            <w:r w:rsidRPr="00F23963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Utile</w:t>
            </w:r>
            <w:proofErr w:type="spellEnd"/>
            <w:r w:rsidRPr="00F23963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 xml:space="preserve"> Netto</w:t>
            </w:r>
            <w:proofErr w:type="gramStart"/>
            <w:r w:rsidRPr="00F23963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}}{</w:t>
            </w:r>
            <w:proofErr w:type="gramEnd"/>
            <w:r w:rsidRPr="00F23963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\</w:t>
            </w:r>
            <w:proofErr w:type="spellStart"/>
            <w:proofErr w:type="gramStart"/>
            <w:r w:rsidRPr="00F23963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text</w:t>
            </w:r>
            <w:proofErr w:type="spellEnd"/>
            <w:r w:rsidRPr="00F23963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{</w:t>
            </w:r>
            <w:proofErr w:type="gramEnd"/>
            <w:r w:rsidRPr="00F23963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Patrimonio Netto}} \times 100\).</w:t>
            </w:r>
          </w:p>
          <w:p w14:paraId="414C8C42" w14:textId="77777777" w:rsidR="00F23963" w:rsidRPr="00F23963" w:rsidRDefault="00F23963" w:rsidP="00F23963">
            <w:pPr>
              <w:numPr>
                <w:ilvl w:val="0"/>
                <w:numId w:val="4"/>
              </w:numPr>
              <w:jc w:val="both"/>
              <w:rPr>
                <w:rFonts w:eastAsia="Times New Roman" w:cs="Arial"/>
                <w:kern w:val="0"/>
                <w:sz w:val="20"/>
                <w:szCs w:val="20"/>
                <w:lang w:val="it-IT" w:eastAsia="es-ES"/>
                <w14:ligatures w14:val="none"/>
              </w:rPr>
            </w:pPr>
            <w:r w:rsidRPr="00F23963">
              <w:rPr>
                <w:rFonts w:eastAsia="Times New Roman" w:cs="Arial"/>
                <w:b/>
                <w:bCs/>
                <w:kern w:val="0"/>
                <w:sz w:val="20"/>
                <w:szCs w:val="20"/>
                <w:lang w:val="it-IT" w:eastAsia="es-ES"/>
                <w14:ligatures w14:val="none"/>
              </w:rPr>
              <w:t>Significato:</w:t>
            </w:r>
            <w:r w:rsidRPr="00F23963">
              <w:rPr>
                <w:rFonts w:eastAsia="Times New Roman" w:cs="Arial"/>
                <w:kern w:val="0"/>
                <w:sz w:val="20"/>
                <w:szCs w:val="20"/>
                <w:lang w:val="it-IT" w:eastAsia="es-ES"/>
                <w14:ligatures w14:val="none"/>
              </w:rPr>
              <w:t xml:space="preserve"> Misura il rendimento percentuale dei mezzi propri.</w:t>
            </w:r>
          </w:p>
          <w:p w14:paraId="30ADA37C" w14:textId="77777777" w:rsidR="00F23963" w:rsidRPr="00F23963" w:rsidRDefault="00F23963" w:rsidP="00F23963">
            <w:pPr>
              <w:numPr>
                <w:ilvl w:val="0"/>
                <w:numId w:val="4"/>
              </w:numPr>
              <w:jc w:val="both"/>
              <w:rPr>
                <w:rFonts w:eastAsia="Times New Roman" w:cs="Arial"/>
                <w:kern w:val="0"/>
                <w:sz w:val="20"/>
                <w:szCs w:val="20"/>
                <w:lang w:val="it-IT" w:eastAsia="es-ES"/>
                <w14:ligatures w14:val="none"/>
              </w:rPr>
            </w:pPr>
            <w:r w:rsidRPr="00F23963">
              <w:rPr>
                <w:rFonts w:eastAsia="Times New Roman" w:cs="Arial"/>
                <w:b/>
                <w:bCs/>
                <w:kern w:val="0"/>
                <w:sz w:val="20"/>
                <w:szCs w:val="20"/>
                <w:lang w:val="it-IT" w:eastAsia="es-ES"/>
                <w14:ligatures w14:val="none"/>
              </w:rPr>
              <w:t>Utilizzo:</w:t>
            </w:r>
            <w:r w:rsidRPr="00F23963">
              <w:rPr>
                <w:rFonts w:eastAsia="Times New Roman" w:cs="Arial"/>
                <w:kern w:val="0"/>
                <w:sz w:val="20"/>
                <w:szCs w:val="20"/>
                <w:lang w:val="it-IT" w:eastAsia="es-ES"/>
                <w14:ligatures w14:val="none"/>
              </w:rPr>
              <w:t xml:space="preserve"> Aiuta gli investitori a valutare l'efficienza del management nell'utilizzare il capitale.</w:t>
            </w:r>
          </w:p>
          <w:p w14:paraId="106587EB" w14:textId="77777777" w:rsidR="00F23963" w:rsidRPr="00F23963" w:rsidRDefault="00F23963" w:rsidP="00F23963">
            <w:pPr>
              <w:numPr>
                <w:ilvl w:val="0"/>
                <w:numId w:val="4"/>
              </w:numPr>
              <w:jc w:val="both"/>
              <w:rPr>
                <w:rFonts w:eastAsia="Times New Roman" w:cs="Arial"/>
                <w:kern w:val="0"/>
                <w:sz w:val="20"/>
                <w:szCs w:val="20"/>
                <w:lang w:val="it-IT" w:eastAsia="es-ES"/>
                <w14:ligatures w14:val="none"/>
              </w:rPr>
            </w:pPr>
            <w:r w:rsidRPr="00F23963">
              <w:rPr>
                <w:rFonts w:eastAsia="Times New Roman" w:cs="Arial"/>
                <w:b/>
                <w:bCs/>
                <w:kern w:val="0"/>
                <w:sz w:val="20"/>
                <w:szCs w:val="20"/>
                <w:lang w:val="it-IT" w:eastAsia="es-ES"/>
                <w14:ligatures w14:val="none"/>
              </w:rPr>
              <w:t>Interpretazione:</w:t>
            </w:r>
            <w:r w:rsidRPr="00F23963">
              <w:rPr>
                <w:rFonts w:eastAsia="Times New Roman" w:cs="Arial"/>
                <w:kern w:val="0"/>
                <w:sz w:val="20"/>
                <w:szCs w:val="20"/>
                <w:lang w:val="it-IT" w:eastAsia="es-ES"/>
                <w14:ligatures w14:val="none"/>
              </w:rPr>
              <w:t xml:space="preserve"> Un buon ROE spesso supera il tasso di inflazione di 3-5 punti.</w:t>
            </w:r>
          </w:p>
          <w:p w14:paraId="221BFADF" w14:textId="61181894" w:rsidR="00F23963" w:rsidRPr="00F23963" w:rsidRDefault="00F23963" w:rsidP="00F23963">
            <w:pPr>
              <w:numPr>
                <w:ilvl w:val="0"/>
                <w:numId w:val="4"/>
              </w:numPr>
              <w:jc w:val="both"/>
              <w:rPr>
                <w:rFonts w:eastAsia="Times New Roman" w:cs="Arial"/>
                <w:kern w:val="0"/>
                <w:sz w:val="20"/>
                <w:szCs w:val="20"/>
                <w:lang w:val="it-IT" w:eastAsia="es-ES"/>
                <w14:ligatures w14:val="none"/>
              </w:rPr>
            </w:pPr>
            <w:r w:rsidRPr="00F23963">
              <w:rPr>
                <w:rFonts w:eastAsia="Times New Roman" w:cs="Arial"/>
                <w:b/>
                <w:bCs/>
                <w:kern w:val="0"/>
                <w:sz w:val="20"/>
                <w:szCs w:val="20"/>
                <w:lang w:val="it-IT" w:eastAsia="es-ES"/>
                <w14:ligatures w14:val="none"/>
              </w:rPr>
              <w:t>Limitazioni:</w:t>
            </w:r>
            <w:r w:rsidRPr="00F23963">
              <w:rPr>
                <w:rFonts w:eastAsia="Times New Roman" w:cs="Arial"/>
                <w:kern w:val="0"/>
                <w:sz w:val="20"/>
                <w:szCs w:val="20"/>
                <w:lang w:val="it-IT" w:eastAsia="es-ES"/>
                <w14:ligatures w14:val="none"/>
              </w:rPr>
              <w:t xml:space="preserve"> Un ROE molto alto potrebbe derivare da un eccessivo indebitamento (leva </w:t>
            </w:r>
            <w:r w:rsidRPr="00F23963">
              <w:rPr>
                <w:rFonts w:eastAsia="Times New Roman" w:cs="Arial"/>
                <w:kern w:val="0"/>
                <w:sz w:val="20"/>
                <w:szCs w:val="20"/>
                <w:lang w:val="it-IT" w:eastAsia="es-ES"/>
                <w14:ligatures w14:val="none"/>
              </w:rPr>
              <w:lastRenderedPageBreak/>
              <w:t>finanziaria) piuttosto che da pura efficienza operativa.</w:t>
            </w:r>
          </w:p>
          <w:p w14:paraId="6549ED0C" w14:textId="0C4FD5D4" w:rsidR="00950820" w:rsidRPr="00F23963" w:rsidRDefault="00F23963" w:rsidP="00F23963">
            <w:pPr>
              <w:jc w:val="both"/>
              <w:rPr>
                <w:sz w:val="20"/>
                <w:szCs w:val="20"/>
                <w:lang w:val="it-IT"/>
              </w:rPr>
            </w:pPr>
            <w:r w:rsidRPr="00F23963">
              <w:rPr>
                <w:rFonts w:eastAsia="Times New Roman" w:cs="Arial"/>
                <w:kern w:val="0"/>
                <w:sz w:val="20"/>
                <w:szCs w:val="20"/>
                <w:lang w:val="it-IT" w:eastAsia="es-ES"/>
                <w14:ligatures w14:val="none"/>
              </w:rPr>
              <w:t>Il ROE è fondamentale per confrontare la redditività di aziende dello stesso settore.</w:t>
            </w:r>
          </w:p>
        </w:tc>
      </w:tr>
      <w:tr w:rsidR="00950820" w:rsidRPr="004A17E5" w14:paraId="6AEFD865" w14:textId="6017C305" w:rsidTr="00950820">
        <w:tc>
          <w:tcPr>
            <w:tcW w:w="2972" w:type="dxa"/>
          </w:tcPr>
          <w:p w14:paraId="7E5701E0" w14:textId="39F541B3" w:rsidR="00950820" w:rsidRPr="00950820" w:rsidRDefault="00950820" w:rsidP="00950820">
            <w:pPr>
              <w:pStyle w:val="Paragrafoelenco"/>
              <w:numPr>
                <w:ilvl w:val="0"/>
                <w:numId w:val="1"/>
              </w:numPr>
              <w:rPr>
                <w:lang w:val="en-GB"/>
              </w:rPr>
            </w:pPr>
            <w:r w:rsidRPr="00F23963">
              <w:rPr>
                <w:lang w:val="it-IT"/>
              </w:rPr>
              <w:lastRenderedPageBreak/>
              <w:t xml:space="preserve"> </w:t>
            </w:r>
            <w:r w:rsidRPr="00950820">
              <w:rPr>
                <w:lang w:val="en-GB"/>
              </w:rPr>
              <w:t xml:space="preserve">Net Debt/EBITDA </w:t>
            </w:r>
          </w:p>
        </w:tc>
        <w:tc>
          <w:tcPr>
            <w:tcW w:w="1985" w:type="dxa"/>
          </w:tcPr>
          <w:p w14:paraId="7C57E36C" w14:textId="62BDCE90" w:rsidR="00950820" w:rsidRPr="00505BCE" w:rsidRDefault="00950820" w:rsidP="00950820">
            <w:pPr>
              <w:jc w:val="center"/>
              <w:rPr>
                <w:lang w:val="en-GB"/>
              </w:rPr>
            </w:pPr>
            <w:r w:rsidRPr="00950820">
              <w:rPr>
                <w:lang w:val="en-GB"/>
              </w:rPr>
              <w:t>&lt; 2.5</w:t>
            </w:r>
          </w:p>
        </w:tc>
        <w:tc>
          <w:tcPr>
            <w:tcW w:w="3685" w:type="dxa"/>
          </w:tcPr>
          <w:p w14:paraId="743665FC" w14:textId="77777777" w:rsidR="004A17E5" w:rsidRPr="004A17E5" w:rsidRDefault="004A17E5" w:rsidP="004A17E5">
            <w:pPr>
              <w:jc w:val="both"/>
              <w:rPr>
                <w:sz w:val="20"/>
                <w:szCs w:val="20"/>
              </w:rPr>
            </w:pPr>
            <w:r w:rsidRPr="004A17E5">
              <w:rPr>
                <w:sz w:val="20"/>
                <w:szCs w:val="20"/>
                <w:lang w:val="it-IT"/>
              </w:rPr>
              <w:t>Il rapporto Debito Netto/EBITDA è un indicatore chiave di leva finanziaria che misura la capacità di un'azienda di rimborsare il debito, calcolato come</w:t>
            </w:r>
            <w:proofErr w:type="gramStart"/>
            <w:r w:rsidRPr="004A17E5">
              <w:rPr>
                <w:sz w:val="20"/>
                <w:szCs w:val="20"/>
                <w:lang w:val="it-IT"/>
              </w:rPr>
              <w:t>\(</w:t>
            </w:r>
            <w:proofErr w:type="gramEnd"/>
            <w:r w:rsidRPr="004A17E5">
              <w:rPr>
                <w:sz w:val="20"/>
                <w:szCs w:val="20"/>
                <w:lang w:val="it-IT"/>
              </w:rPr>
              <w:t>(\</w:t>
            </w:r>
            <w:proofErr w:type="gramStart"/>
            <w:r w:rsidRPr="004A17E5">
              <w:rPr>
                <w:sz w:val="20"/>
                <w:szCs w:val="20"/>
                <w:lang w:val="it-IT"/>
              </w:rPr>
              <w:t>text{</w:t>
            </w:r>
            <w:proofErr w:type="gramEnd"/>
            <w:r w:rsidRPr="004A17E5">
              <w:rPr>
                <w:sz w:val="20"/>
                <w:szCs w:val="20"/>
                <w:lang w:val="it-IT"/>
              </w:rPr>
              <w:t xml:space="preserve">Total </w:t>
            </w:r>
            <w:proofErr w:type="spellStart"/>
            <w:r w:rsidRPr="004A17E5">
              <w:rPr>
                <w:sz w:val="20"/>
                <w:szCs w:val="20"/>
                <w:lang w:val="it-IT"/>
              </w:rPr>
              <w:t>Debt</w:t>
            </w:r>
            <w:proofErr w:type="spellEnd"/>
            <w:r w:rsidRPr="004A17E5">
              <w:rPr>
                <w:sz w:val="20"/>
                <w:szCs w:val="20"/>
                <w:lang w:val="it-IT"/>
              </w:rPr>
              <w:t>} - \</w:t>
            </w:r>
            <w:proofErr w:type="gramStart"/>
            <w:r w:rsidRPr="004A17E5">
              <w:rPr>
                <w:sz w:val="20"/>
                <w:szCs w:val="20"/>
                <w:lang w:val="it-IT"/>
              </w:rPr>
              <w:t>text{</w:t>
            </w:r>
            <w:proofErr w:type="gramEnd"/>
            <w:r w:rsidRPr="004A17E5">
              <w:rPr>
                <w:sz w:val="20"/>
                <w:szCs w:val="20"/>
                <w:lang w:val="it-IT"/>
              </w:rPr>
              <w:t>Cash}) \div \</w:t>
            </w:r>
            <w:proofErr w:type="gramStart"/>
            <w:r w:rsidRPr="004A17E5">
              <w:rPr>
                <w:sz w:val="20"/>
                <w:szCs w:val="20"/>
                <w:lang w:val="it-IT"/>
              </w:rPr>
              <w:t>text{</w:t>
            </w:r>
            <w:proofErr w:type="gramEnd"/>
            <w:r w:rsidRPr="004A17E5">
              <w:rPr>
                <w:sz w:val="20"/>
                <w:szCs w:val="20"/>
                <w:lang w:val="it-IT"/>
              </w:rPr>
              <w:t>EBITDA}</w:t>
            </w:r>
            <w:proofErr w:type="gramStart"/>
            <w:r w:rsidRPr="004A17E5">
              <w:rPr>
                <w:sz w:val="20"/>
                <w:szCs w:val="20"/>
                <w:lang w:val="it-IT"/>
              </w:rPr>
              <w:t>\)Rappresenta</w:t>
            </w:r>
            <w:proofErr w:type="gramEnd"/>
            <w:r w:rsidRPr="004A17E5">
              <w:rPr>
                <w:sz w:val="20"/>
                <w:szCs w:val="20"/>
                <w:lang w:val="it-IT"/>
              </w:rPr>
              <w:t xml:space="preserve"> il numero di anni necessari per ripagare il debito utilizzando il flusso di cassa operativo; un rapporto inferiore a 3,0x è generalmente considerato sano. </w:t>
            </w:r>
            <w:r w:rsidRPr="004A17E5">
              <w:rPr>
                <w:sz w:val="20"/>
                <w:szCs w:val="20"/>
              </w:rPr>
              <w:t>[</w:t>
            </w:r>
            <w:hyperlink r:id="rId16" w:history="1">
              <w:r w:rsidRPr="004A17E5">
                <w:rPr>
                  <w:rStyle w:val="Collegamentoipertestuale"/>
                  <w:sz w:val="20"/>
                  <w:szCs w:val="20"/>
                </w:rPr>
                <w:t>1</w:t>
              </w:r>
            </w:hyperlink>
            <w:r w:rsidRPr="004A17E5">
              <w:rPr>
                <w:sz w:val="20"/>
                <w:szCs w:val="20"/>
              </w:rPr>
              <w:t xml:space="preserve">, </w:t>
            </w:r>
            <w:hyperlink r:id="rId17" w:history="1">
              <w:r w:rsidRPr="004A17E5">
                <w:rPr>
                  <w:rStyle w:val="Collegamentoipertestuale"/>
                  <w:sz w:val="20"/>
                  <w:szCs w:val="20"/>
                </w:rPr>
                <w:t>2</w:t>
              </w:r>
            </w:hyperlink>
            <w:r w:rsidRPr="004A17E5">
              <w:rPr>
                <w:sz w:val="20"/>
                <w:szCs w:val="20"/>
              </w:rPr>
              <w:t xml:space="preserve">, </w:t>
            </w:r>
            <w:hyperlink r:id="rId18" w:history="1">
              <w:r w:rsidRPr="004A17E5">
                <w:rPr>
                  <w:rStyle w:val="Collegamentoipertestuale"/>
                  <w:sz w:val="20"/>
                  <w:szCs w:val="20"/>
                </w:rPr>
                <w:t>3</w:t>
              </w:r>
            </w:hyperlink>
            <w:r w:rsidRPr="004A17E5">
              <w:rPr>
                <w:sz w:val="20"/>
                <w:szCs w:val="20"/>
              </w:rPr>
              <w:t xml:space="preserve">, </w:t>
            </w:r>
            <w:hyperlink r:id="rId19" w:history="1">
              <w:r w:rsidRPr="004A17E5">
                <w:rPr>
                  <w:rStyle w:val="Collegamentoipertestuale"/>
                  <w:sz w:val="20"/>
                  <w:szCs w:val="20"/>
                </w:rPr>
                <w:t>4</w:t>
              </w:r>
            </w:hyperlink>
            <w:r w:rsidRPr="004A17E5">
              <w:rPr>
                <w:sz w:val="20"/>
                <w:szCs w:val="20"/>
              </w:rPr>
              <w:t>]</w:t>
            </w:r>
          </w:p>
          <w:p w14:paraId="65F36564" w14:textId="77777777" w:rsidR="004A17E5" w:rsidRPr="004A17E5" w:rsidRDefault="004A17E5" w:rsidP="004A17E5">
            <w:pPr>
              <w:jc w:val="both"/>
              <w:rPr>
                <w:sz w:val="20"/>
                <w:szCs w:val="20"/>
              </w:rPr>
            </w:pPr>
            <w:r w:rsidRPr="004A17E5">
              <w:rPr>
                <w:b/>
                <w:bCs/>
                <w:sz w:val="20"/>
                <w:szCs w:val="20"/>
              </w:rPr>
              <w:t xml:space="preserve">Aspetti </w:t>
            </w:r>
            <w:proofErr w:type="spellStart"/>
            <w:r w:rsidRPr="004A17E5">
              <w:rPr>
                <w:b/>
                <w:bCs/>
                <w:sz w:val="20"/>
                <w:szCs w:val="20"/>
              </w:rPr>
              <w:t>chiave</w:t>
            </w:r>
            <w:proofErr w:type="spellEnd"/>
            <w:r w:rsidRPr="004A17E5">
              <w:rPr>
                <w:b/>
                <w:bCs/>
                <w:sz w:val="20"/>
                <w:szCs w:val="20"/>
              </w:rPr>
              <w:t xml:space="preserve"> del </w:t>
            </w:r>
            <w:proofErr w:type="spellStart"/>
            <w:r w:rsidRPr="004A17E5">
              <w:rPr>
                <w:b/>
                <w:bCs/>
                <w:sz w:val="20"/>
                <w:szCs w:val="20"/>
              </w:rPr>
              <w:t>rapporto</w:t>
            </w:r>
            <w:proofErr w:type="spellEnd"/>
            <w:r w:rsidRPr="004A17E5">
              <w:rPr>
                <w:b/>
                <w:bCs/>
                <w:sz w:val="20"/>
                <w:szCs w:val="20"/>
              </w:rPr>
              <w:t xml:space="preserve"> debito </w:t>
            </w:r>
            <w:proofErr w:type="spellStart"/>
            <w:r w:rsidRPr="004A17E5">
              <w:rPr>
                <w:b/>
                <w:bCs/>
                <w:sz w:val="20"/>
                <w:szCs w:val="20"/>
              </w:rPr>
              <w:t>netto</w:t>
            </w:r>
            <w:proofErr w:type="spellEnd"/>
            <w:r w:rsidRPr="004A17E5">
              <w:rPr>
                <w:b/>
                <w:bCs/>
                <w:sz w:val="20"/>
                <w:szCs w:val="20"/>
              </w:rPr>
              <w:t>/EBITDA</w:t>
            </w:r>
          </w:p>
          <w:p w14:paraId="45858D03" w14:textId="77777777" w:rsidR="004A17E5" w:rsidRPr="004A17E5" w:rsidRDefault="004A17E5" w:rsidP="004A17E5">
            <w:pPr>
              <w:numPr>
                <w:ilvl w:val="0"/>
                <w:numId w:val="5"/>
              </w:numPr>
              <w:jc w:val="both"/>
              <w:rPr>
                <w:sz w:val="20"/>
                <w:szCs w:val="20"/>
                <w:lang w:val="en-GB"/>
              </w:rPr>
            </w:pPr>
            <w:r w:rsidRPr="004A17E5">
              <w:rPr>
                <w:b/>
                <w:bCs/>
                <w:sz w:val="20"/>
                <w:szCs w:val="20"/>
                <w:lang w:val="en-GB"/>
              </w:rPr>
              <w:t>Formula:</w:t>
            </w:r>
            <w:r w:rsidRPr="004A17E5">
              <w:rPr>
                <w:sz w:val="20"/>
                <w:szCs w:val="20"/>
                <w:lang w:val="en-GB"/>
              </w:rPr>
              <w:t xml:space="preserve"> </w:t>
            </w:r>
            <w:proofErr w:type="gramStart"/>
            <w:r w:rsidRPr="004A17E5">
              <w:rPr>
                <w:sz w:val="20"/>
                <w:szCs w:val="20"/>
                <w:lang w:val="en-GB"/>
              </w:rPr>
              <w:t>\(</w:t>
            </w:r>
            <w:proofErr w:type="gramEnd"/>
            <w:r w:rsidRPr="004A17E5">
              <w:rPr>
                <w:sz w:val="20"/>
                <w:szCs w:val="20"/>
                <w:lang w:val="en-GB"/>
              </w:rPr>
              <w:t>\</w:t>
            </w:r>
            <w:proofErr w:type="gramStart"/>
            <w:r w:rsidRPr="004A17E5">
              <w:rPr>
                <w:sz w:val="20"/>
                <w:szCs w:val="20"/>
                <w:lang w:val="en-GB"/>
              </w:rPr>
              <w:t>frac{</w:t>
            </w:r>
            <w:proofErr w:type="gramEnd"/>
            <w:r w:rsidRPr="004A17E5">
              <w:rPr>
                <w:sz w:val="20"/>
                <w:szCs w:val="20"/>
                <w:lang w:val="en-GB"/>
              </w:rPr>
              <w:t>\</w:t>
            </w:r>
            <w:proofErr w:type="gramStart"/>
            <w:r w:rsidRPr="004A17E5">
              <w:rPr>
                <w:sz w:val="20"/>
                <w:szCs w:val="20"/>
                <w:lang w:val="en-GB"/>
              </w:rPr>
              <w:t>text{</w:t>
            </w:r>
            <w:proofErr w:type="gramEnd"/>
            <w:r w:rsidRPr="004A17E5">
              <w:rPr>
                <w:sz w:val="20"/>
                <w:szCs w:val="20"/>
                <w:lang w:val="en-GB"/>
              </w:rPr>
              <w:t>Total\ Debt}-\</w:t>
            </w:r>
            <w:proofErr w:type="gramStart"/>
            <w:r w:rsidRPr="004A17E5">
              <w:rPr>
                <w:sz w:val="20"/>
                <w:szCs w:val="20"/>
                <w:lang w:val="en-GB"/>
              </w:rPr>
              <w:t>text{</w:t>
            </w:r>
            <w:proofErr w:type="gramEnd"/>
            <w:r w:rsidRPr="004A17E5">
              <w:rPr>
                <w:sz w:val="20"/>
                <w:szCs w:val="20"/>
                <w:lang w:val="en-GB"/>
              </w:rPr>
              <w:t>Cash\ and\ Cash\ Equivalents</w:t>
            </w:r>
            <w:proofErr w:type="gramStart"/>
            <w:r w:rsidRPr="004A17E5">
              <w:rPr>
                <w:sz w:val="20"/>
                <w:szCs w:val="20"/>
                <w:lang w:val="en-GB"/>
              </w:rPr>
              <w:t>}}{</w:t>
            </w:r>
            <w:proofErr w:type="gramEnd"/>
            <w:r w:rsidRPr="004A17E5">
              <w:rPr>
                <w:sz w:val="20"/>
                <w:szCs w:val="20"/>
                <w:lang w:val="en-GB"/>
              </w:rPr>
              <w:t>\</w:t>
            </w:r>
            <w:proofErr w:type="gramStart"/>
            <w:r w:rsidRPr="004A17E5">
              <w:rPr>
                <w:sz w:val="20"/>
                <w:szCs w:val="20"/>
                <w:lang w:val="en-GB"/>
              </w:rPr>
              <w:t>text{</w:t>
            </w:r>
            <w:proofErr w:type="gramEnd"/>
            <w:r w:rsidRPr="004A17E5">
              <w:rPr>
                <w:sz w:val="20"/>
                <w:szCs w:val="20"/>
                <w:lang w:val="en-GB"/>
              </w:rPr>
              <w:t xml:space="preserve">Earnings\ Before\ </w:t>
            </w:r>
            <w:proofErr w:type="gramStart"/>
            <w:r w:rsidRPr="004A17E5">
              <w:rPr>
                <w:sz w:val="20"/>
                <w:szCs w:val="20"/>
                <w:lang w:val="en-GB"/>
              </w:rPr>
              <w:t>Interest,\</w:t>
            </w:r>
            <w:proofErr w:type="gramEnd"/>
            <w:r w:rsidRPr="004A17E5">
              <w:rPr>
                <w:sz w:val="20"/>
                <w:szCs w:val="20"/>
                <w:lang w:val="en-GB"/>
              </w:rPr>
              <w:t xml:space="preserve"> </w:t>
            </w:r>
            <w:proofErr w:type="gramStart"/>
            <w:r w:rsidRPr="004A17E5">
              <w:rPr>
                <w:sz w:val="20"/>
                <w:szCs w:val="20"/>
                <w:lang w:val="en-GB"/>
              </w:rPr>
              <w:t>Taxes,\</w:t>
            </w:r>
            <w:proofErr w:type="gramEnd"/>
            <w:r w:rsidRPr="004A17E5">
              <w:rPr>
                <w:sz w:val="20"/>
                <w:szCs w:val="20"/>
                <w:lang w:val="en-GB"/>
              </w:rPr>
              <w:t xml:space="preserve"> </w:t>
            </w:r>
            <w:proofErr w:type="gramStart"/>
            <w:r w:rsidRPr="004A17E5">
              <w:rPr>
                <w:sz w:val="20"/>
                <w:szCs w:val="20"/>
                <w:lang w:val="en-GB"/>
              </w:rPr>
              <w:t>Depreciation,\</w:t>
            </w:r>
            <w:proofErr w:type="gramEnd"/>
            <w:r w:rsidRPr="004A17E5">
              <w:rPr>
                <w:sz w:val="20"/>
                <w:szCs w:val="20"/>
                <w:lang w:val="en-GB"/>
              </w:rPr>
              <w:t xml:space="preserve"> and\ Amortization</w:t>
            </w:r>
            <w:proofErr w:type="gramStart"/>
            <w:r w:rsidRPr="004A17E5">
              <w:rPr>
                <w:sz w:val="20"/>
                <w:szCs w:val="20"/>
                <w:lang w:val="en-GB"/>
              </w:rPr>
              <w:t>}}\</w:t>
            </w:r>
            <w:proofErr w:type="gramEnd"/>
            <w:r w:rsidRPr="004A17E5">
              <w:rPr>
                <w:sz w:val="20"/>
                <w:szCs w:val="20"/>
                <w:lang w:val="en-GB"/>
              </w:rPr>
              <w:t>).</w:t>
            </w:r>
          </w:p>
          <w:p w14:paraId="2F7F8435" w14:textId="77777777" w:rsidR="004A17E5" w:rsidRPr="004A17E5" w:rsidRDefault="004A17E5" w:rsidP="004A17E5">
            <w:pPr>
              <w:numPr>
                <w:ilvl w:val="0"/>
                <w:numId w:val="5"/>
              </w:numPr>
              <w:jc w:val="both"/>
              <w:rPr>
                <w:sz w:val="20"/>
                <w:szCs w:val="20"/>
                <w:lang w:val="it-IT"/>
              </w:rPr>
            </w:pPr>
            <w:r w:rsidRPr="004A17E5">
              <w:rPr>
                <w:b/>
                <w:bCs/>
                <w:sz w:val="20"/>
                <w:szCs w:val="20"/>
                <w:lang w:val="it-IT"/>
              </w:rPr>
              <w:t>Interpretazione:</w:t>
            </w:r>
            <w:r w:rsidRPr="004A17E5">
              <w:rPr>
                <w:sz w:val="20"/>
                <w:szCs w:val="20"/>
                <w:lang w:val="it-IT"/>
              </w:rPr>
              <w:t xml:space="preserve"> Un rapporto più basso indica una maggiore stabilità finanziaria, mentre un rapporto più alto suggerisce potenziali difficoltà nel servizio del debito.</w:t>
            </w:r>
          </w:p>
          <w:p w14:paraId="49FFB01B" w14:textId="77777777" w:rsidR="004A17E5" w:rsidRPr="004A17E5" w:rsidRDefault="004A17E5" w:rsidP="004A17E5">
            <w:pPr>
              <w:numPr>
                <w:ilvl w:val="0"/>
                <w:numId w:val="5"/>
              </w:numPr>
              <w:jc w:val="both"/>
              <w:rPr>
                <w:sz w:val="20"/>
                <w:szCs w:val="20"/>
                <w:lang w:val="it-IT"/>
              </w:rPr>
            </w:pPr>
            <w:r w:rsidRPr="004A17E5">
              <w:rPr>
                <w:b/>
                <w:bCs/>
                <w:sz w:val="20"/>
                <w:szCs w:val="20"/>
                <w:lang w:val="it-IT"/>
              </w:rPr>
              <w:t>Intervallo ideale:</w:t>
            </w:r>
            <w:r w:rsidRPr="004A17E5">
              <w:rPr>
                <w:sz w:val="20"/>
                <w:szCs w:val="20"/>
                <w:lang w:val="it-IT"/>
              </w:rPr>
              <w:t xml:space="preserve"> al di sotto di 2,0x è eccellente, tra 2,0x e 4,0x è nella media, mentre un valore superiore a 4,0x-5,0x rappresenta un campanello d'allarme per gli investitori.</w:t>
            </w:r>
          </w:p>
          <w:p w14:paraId="7113E741" w14:textId="77777777" w:rsidR="004A17E5" w:rsidRPr="004A17E5" w:rsidRDefault="004A17E5" w:rsidP="004A17E5">
            <w:pPr>
              <w:numPr>
                <w:ilvl w:val="0"/>
                <w:numId w:val="5"/>
              </w:numPr>
              <w:jc w:val="both"/>
              <w:rPr>
                <w:sz w:val="20"/>
                <w:szCs w:val="20"/>
                <w:lang w:val="it-IT"/>
              </w:rPr>
            </w:pPr>
            <w:r w:rsidRPr="004A17E5">
              <w:rPr>
                <w:b/>
                <w:bCs/>
                <w:sz w:val="20"/>
                <w:szCs w:val="20"/>
                <w:lang w:val="it-IT"/>
              </w:rPr>
              <w:t>Utilità:</w:t>
            </w:r>
            <w:r w:rsidRPr="004A17E5">
              <w:rPr>
                <w:sz w:val="20"/>
                <w:szCs w:val="20"/>
                <w:lang w:val="it-IT"/>
              </w:rPr>
              <w:t xml:space="preserve"> Gli istituti di credito la utilizzano per valutare la solvibilità e determinare se un'azienda è in grado di gestire un maggiore indebitamento.</w:t>
            </w:r>
          </w:p>
          <w:p w14:paraId="0AA1729B" w14:textId="67557DB1" w:rsidR="00950820" w:rsidRPr="004A17E5" w:rsidRDefault="004A17E5" w:rsidP="004A17E5">
            <w:pPr>
              <w:numPr>
                <w:ilvl w:val="0"/>
                <w:numId w:val="5"/>
              </w:numPr>
              <w:jc w:val="both"/>
              <w:rPr>
                <w:sz w:val="20"/>
                <w:szCs w:val="20"/>
                <w:lang w:val="it-IT"/>
              </w:rPr>
            </w:pPr>
            <w:r w:rsidRPr="004A17E5">
              <w:rPr>
                <w:b/>
                <w:bCs/>
                <w:sz w:val="20"/>
                <w:szCs w:val="20"/>
                <w:lang w:val="it-IT"/>
              </w:rPr>
              <w:t>Variazioni settoriali:</w:t>
            </w:r>
            <w:r w:rsidRPr="004A17E5">
              <w:rPr>
                <w:sz w:val="20"/>
                <w:szCs w:val="20"/>
                <w:lang w:val="it-IT"/>
              </w:rPr>
              <w:t xml:space="preserve"> i settori ad alta intensità di capitale, come le utility e le telecomunicazioni, in genere mantengono rapporti più elevati rispetto alle aziende tecnologiche.</w:t>
            </w:r>
          </w:p>
        </w:tc>
      </w:tr>
      <w:tr w:rsidR="00950820" w:rsidRPr="00505BCE" w14:paraId="525E9363" w14:textId="6EB66B57" w:rsidTr="00950820">
        <w:tc>
          <w:tcPr>
            <w:tcW w:w="2972" w:type="dxa"/>
          </w:tcPr>
          <w:p w14:paraId="0E4D9BCC" w14:textId="6D51DEE3" w:rsidR="00950820" w:rsidRPr="00950820" w:rsidRDefault="00950820" w:rsidP="00950820">
            <w:pPr>
              <w:pStyle w:val="Paragrafoelenco"/>
              <w:numPr>
                <w:ilvl w:val="0"/>
                <w:numId w:val="1"/>
              </w:numPr>
              <w:rPr>
                <w:lang w:val="en-GB"/>
              </w:rPr>
            </w:pPr>
            <w:r w:rsidRPr="004A17E5">
              <w:rPr>
                <w:lang w:val="it-IT"/>
              </w:rPr>
              <w:t xml:space="preserve"> </w:t>
            </w:r>
            <w:r w:rsidRPr="00950820">
              <w:rPr>
                <w:lang w:val="en-GB"/>
              </w:rPr>
              <w:t xml:space="preserve">Financial Services </w:t>
            </w:r>
          </w:p>
        </w:tc>
        <w:tc>
          <w:tcPr>
            <w:tcW w:w="1985" w:type="dxa"/>
          </w:tcPr>
          <w:p w14:paraId="281F2179" w14:textId="66D13754" w:rsidR="00950820" w:rsidRPr="00505BCE" w:rsidRDefault="00950820" w:rsidP="00950820">
            <w:pPr>
              <w:jc w:val="center"/>
              <w:rPr>
                <w:lang w:val="en-GB"/>
              </w:rPr>
            </w:pPr>
            <w:r w:rsidRPr="00950820">
              <w:rPr>
                <w:lang w:val="en-GB"/>
              </w:rPr>
              <w:t>ESCLUSI</w:t>
            </w:r>
          </w:p>
        </w:tc>
        <w:tc>
          <w:tcPr>
            <w:tcW w:w="3685" w:type="dxa"/>
          </w:tcPr>
          <w:p w14:paraId="6740C9EF" w14:textId="77777777" w:rsidR="00950820" w:rsidRPr="00950820" w:rsidRDefault="00950820" w:rsidP="00950820">
            <w:pPr>
              <w:rPr>
                <w:lang w:val="en-GB"/>
              </w:rPr>
            </w:pPr>
          </w:p>
        </w:tc>
      </w:tr>
    </w:tbl>
    <w:p w14:paraId="377E1439" w14:textId="77777777" w:rsidR="00591887" w:rsidRDefault="00591887" w:rsidP="00591887">
      <w:pPr>
        <w:rPr>
          <w:lang w:val="en-GB"/>
        </w:rPr>
      </w:pPr>
    </w:p>
    <w:p w14:paraId="52CBB059" w14:textId="77777777" w:rsidR="00E534CC" w:rsidRDefault="00E534CC" w:rsidP="00591887">
      <w:pPr>
        <w:rPr>
          <w:lang w:val="en-GB"/>
        </w:rPr>
      </w:pPr>
    </w:p>
    <w:p w14:paraId="09DBE66D" w14:textId="77777777" w:rsidR="00E534CC" w:rsidRDefault="00E534CC" w:rsidP="00591887">
      <w:pPr>
        <w:rPr>
          <w:lang w:val="en-GB"/>
        </w:rPr>
      </w:pPr>
    </w:p>
    <w:p w14:paraId="7627F165" w14:textId="77777777" w:rsidR="00E534CC" w:rsidRDefault="00E534CC" w:rsidP="00591887">
      <w:pPr>
        <w:rPr>
          <w:lang w:val="en-GB"/>
        </w:rPr>
      </w:pPr>
    </w:p>
    <w:p w14:paraId="340FE6AE" w14:textId="77777777" w:rsidR="00E534CC" w:rsidRPr="00591887" w:rsidRDefault="00E534CC" w:rsidP="00591887">
      <w:pPr>
        <w:rPr>
          <w:lang w:val="en-GB"/>
        </w:rPr>
      </w:pPr>
    </w:p>
    <w:tbl>
      <w:tblPr>
        <w:tblStyle w:val="Grigliatabella"/>
        <w:tblW w:w="8642" w:type="dxa"/>
        <w:tblLook w:val="04A0" w:firstRow="1" w:lastRow="0" w:firstColumn="1" w:lastColumn="0" w:noHBand="0" w:noVBand="1"/>
      </w:tblPr>
      <w:tblGrid>
        <w:gridCol w:w="2972"/>
        <w:gridCol w:w="1985"/>
        <w:gridCol w:w="3685"/>
      </w:tblGrid>
      <w:tr w:rsidR="00950820" w:rsidRPr="00505BCE" w14:paraId="16F4BB88" w14:textId="6A4A6CC5" w:rsidTr="00950820">
        <w:tc>
          <w:tcPr>
            <w:tcW w:w="2972" w:type="dxa"/>
          </w:tcPr>
          <w:p w14:paraId="395F455C" w14:textId="77777777" w:rsidR="00950820" w:rsidRPr="00D22105" w:rsidRDefault="00950820" w:rsidP="000F1657">
            <w:pPr>
              <w:rPr>
                <w:b/>
                <w:bCs/>
                <w:lang w:val="en-GB"/>
              </w:rPr>
            </w:pPr>
            <w:r w:rsidRPr="00D22105">
              <w:rPr>
                <w:b/>
                <w:bCs/>
                <w:lang w:val="en-GB"/>
              </w:rPr>
              <w:t>ETF:</w:t>
            </w:r>
          </w:p>
        </w:tc>
        <w:tc>
          <w:tcPr>
            <w:tcW w:w="1985" w:type="dxa"/>
          </w:tcPr>
          <w:p w14:paraId="25FE920A" w14:textId="77777777" w:rsidR="00950820" w:rsidRPr="00505BCE" w:rsidRDefault="00950820" w:rsidP="00950820">
            <w:pPr>
              <w:jc w:val="center"/>
              <w:rPr>
                <w:lang w:val="en-GB"/>
              </w:rPr>
            </w:pPr>
          </w:p>
        </w:tc>
        <w:tc>
          <w:tcPr>
            <w:tcW w:w="3685" w:type="dxa"/>
          </w:tcPr>
          <w:p w14:paraId="443BAF43" w14:textId="77777777" w:rsidR="00950820" w:rsidRPr="00505BCE" w:rsidRDefault="00950820" w:rsidP="000F1657">
            <w:pPr>
              <w:rPr>
                <w:lang w:val="en-GB"/>
              </w:rPr>
            </w:pPr>
          </w:p>
        </w:tc>
      </w:tr>
      <w:tr w:rsidR="00950820" w:rsidRPr="00E534CC" w14:paraId="1AB6ABE0" w14:textId="40BF742F" w:rsidTr="00950820">
        <w:tc>
          <w:tcPr>
            <w:tcW w:w="2972" w:type="dxa"/>
          </w:tcPr>
          <w:p w14:paraId="45CB1378" w14:textId="608A57AB" w:rsidR="00950820" w:rsidRPr="00950820" w:rsidRDefault="00950820" w:rsidP="00950820">
            <w:pPr>
              <w:pStyle w:val="Paragrafoelenco"/>
              <w:numPr>
                <w:ilvl w:val="0"/>
                <w:numId w:val="2"/>
              </w:numPr>
              <w:rPr>
                <w:lang w:val="en-GB"/>
              </w:rPr>
            </w:pPr>
            <w:r w:rsidRPr="00950820">
              <w:rPr>
                <w:lang w:val="en-GB"/>
              </w:rPr>
              <w:t xml:space="preserve">TER </w:t>
            </w:r>
          </w:p>
        </w:tc>
        <w:tc>
          <w:tcPr>
            <w:tcW w:w="1985" w:type="dxa"/>
          </w:tcPr>
          <w:p w14:paraId="40AC9EE0" w14:textId="69614BBC" w:rsidR="00950820" w:rsidRPr="00505BCE" w:rsidRDefault="00950820" w:rsidP="00950820">
            <w:pPr>
              <w:jc w:val="center"/>
              <w:rPr>
                <w:lang w:val="en-GB"/>
              </w:rPr>
            </w:pPr>
            <w:r w:rsidRPr="00950820">
              <w:rPr>
                <w:lang w:val="en-GB"/>
              </w:rPr>
              <w:t>&lt; 0.50%</w:t>
            </w:r>
          </w:p>
        </w:tc>
        <w:tc>
          <w:tcPr>
            <w:tcW w:w="3685" w:type="dxa"/>
          </w:tcPr>
          <w:p w14:paraId="7ADB132A" w14:textId="77777777" w:rsidR="00E534CC" w:rsidRPr="00E534CC" w:rsidRDefault="00E534CC" w:rsidP="00E534CC">
            <w:pPr>
              <w:jc w:val="both"/>
              <w:rPr>
                <w:sz w:val="20"/>
                <w:szCs w:val="20"/>
              </w:rPr>
            </w:pPr>
            <w:r w:rsidRPr="00E534CC">
              <w:rPr>
                <w:sz w:val="20"/>
                <w:szCs w:val="20"/>
                <w:lang w:val="it-IT"/>
              </w:rPr>
              <w:t xml:space="preserve">Il </w:t>
            </w:r>
            <w:hyperlink r:id="rId20" w:history="1">
              <w:r w:rsidRPr="00E534CC">
                <w:rPr>
                  <w:rStyle w:val="Collegamentoipertestuale"/>
                  <w:b/>
                  <w:bCs/>
                  <w:sz w:val="20"/>
                  <w:szCs w:val="20"/>
                  <w:lang w:val="it-IT"/>
                </w:rPr>
                <w:t xml:space="preserve">Total </w:t>
              </w:r>
              <w:proofErr w:type="spellStart"/>
              <w:r w:rsidRPr="00E534CC">
                <w:rPr>
                  <w:rStyle w:val="Collegamentoipertestuale"/>
                  <w:b/>
                  <w:bCs/>
                  <w:sz w:val="20"/>
                  <w:szCs w:val="20"/>
                  <w:lang w:val="it-IT"/>
                </w:rPr>
                <w:t>Expense</w:t>
              </w:r>
              <w:proofErr w:type="spellEnd"/>
              <w:r w:rsidRPr="00E534CC">
                <w:rPr>
                  <w:rStyle w:val="Collegamentoipertestuale"/>
                  <w:b/>
                  <w:bCs/>
                  <w:sz w:val="20"/>
                  <w:szCs w:val="20"/>
                  <w:lang w:val="it-IT"/>
                </w:rPr>
                <w:t xml:space="preserve"> Ratio (TER)</w:t>
              </w:r>
            </w:hyperlink>
            <w:r w:rsidRPr="00E534CC">
              <w:rPr>
                <w:sz w:val="20"/>
                <w:szCs w:val="20"/>
                <w:lang w:val="it-IT"/>
              </w:rPr>
              <w:t xml:space="preserve">, o indice di spesa complessiva, è la percentuale annua che indica i costi totali di gestione di un fondo comune o ETF, incluse commissioni, spese amministrative e di revisione. Viene detratto automaticamente dal patrimonio del fondo, riducendo il rendimento netto. Solitamente, il TER è tra 0,07%-0,20% per gli ETF e 1,5%-3%+ per i fondi attivi. </w:t>
            </w:r>
            <w:r w:rsidRPr="00E534CC">
              <w:rPr>
                <w:sz w:val="20"/>
                <w:szCs w:val="20"/>
              </w:rPr>
              <w:t>[</w:t>
            </w:r>
            <w:hyperlink r:id="rId21" w:history="1">
              <w:r w:rsidRPr="00E534CC">
                <w:rPr>
                  <w:rStyle w:val="Collegamentoipertestuale"/>
                  <w:sz w:val="20"/>
                  <w:szCs w:val="20"/>
                </w:rPr>
                <w:t>1</w:t>
              </w:r>
            </w:hyperlink>
            <w:r w:rsidRPr="00E534CC">
              <w:rPr>
                <w:sz w:val="20"/>
                <w:szCs w:val="20"/>
              </w:rPr>
              <w:t xml:space="preserve">, </w:t>
            </w:r>
            <w:hyperlink r:id="rId22" w:history="1">
              <w:r w:rsidRPr="00E534CC">
                <w:rPr>
                  <w:rStyle w:val="Collegamentoipertestuale"/>
                  <w:sz w:val="20"/>
                  <w:szCs w:val="20"/>
                </w:rPr>
                <w:t>2</w:t>
              </w:r>
            </w:hyperlink>
            <w:r w:rsidRPr="00E534CC">
              <w:rPr>
                <w:sz w:val="20"/>
                <w:szCs w:val="20"/>
              </w:rPr>
              <w:t xml:space="preserve">, </w:t>
            </w:r>
            <w:hyperlink r:id="rId23" w:history="1">
              <w:r w:rsidRPr="00E534CC">
                <w:rPr>
                  <w:rStyle w:val="Collegamentoipertestuale"/>
                  <w:sz w:val="20"/>
                  <w:szCs w:val="20"/>
                </w:rPr>
                <w:t>3</w:t>
              </w:r>
            </w:hyperlink>
            <w:r w:rsidRPr="00E534CC">
              <w:rPr>
                <w:sz w:val="20"/>
                <w:szCs w:val="20"/>
              </w:rPr>
              <w:t xml:space="preserve">, </w:t>
            </w:r>
            <w:hyperlink r:id="rId24" w:history="1">
              <w:r w:rsidRPr="00E534CC">
                <w:rPr>
                  <w:rStyle w:val="Collegamentoipertestuale"/>
                  <w:sz w:val="20"/>
                  <w:szCs w:val="20"/>
                </w:rPr>
                <w:t>4</w:t>
              </w:r>
            </w:hyperlink>
            <w:r w:rsidRPr="00E534CC">
              <w:rPr>
                <w:sz w:val="20"/>
                <w:szCs w:val="20"/>
              </w:rPr>
              <w:t>]</w:t>
            </w:r>
          </w:p>
          <w:p w14:paraId="417B2C17" w14:textId="77777777" w:rsidR="00E534CC" w:rsidRPr="00E534CC" w:rsidRDefault="00E534CC" w:rsidP="00E534CC">
            <w:pPr>
              <w:jc w:val="both"/>
              <w:rPr>
                <w:sz w:val="20"/>
                <w:szCs w:val="20"/>
              </w:rPr>
            </w:pPr>
            <w:r w:rsidRPr="00E534CC">
              <w:rPr>
                <w:b/>
                <w:bCs/>
                <w:sz w:val="20"/>
                <w:szCs w:val="20"/>
              </w:rPr>
              <w:t xml:space="preserve">Aspetti </w:t>
            </w:r>
            <w:proofErr w:type="spellStart"/>
            <w:r w:rsidRPr="00E534CC">
              <w:rPr>
                <w:b/>
                <w:bCs/>
                <w:sz w:val="20"/>
                <w:szCs w:val="20"/>
              </w:rPr>
              <w:t>chiave</w:t>
            </w:r>
            <w:proofErr w:type="spellEnd"/>
            <w:r w:rsidRPr="00E534CC">
              <w:rPr>
                <w:b/>
                <w:bCs/>
                <w:sz w:val="20"/>
                <w:szCs w:val="20"/>
              </w:rPr>
              <w:t xml:space="preserve"> del TER:</w:t>
            </w:r>
          </w:p>
          <w:p w14:paraId="2D5755AF" w14:textId="77777777" w:rsidR="00E534CC" w:rsidRPr="00E534CC" w:rsidRDefault="00E534CC" w:rsidP="00E534CC">
            <w:pPr>
              <w:numPr>
                <w:ilvl w:val="0"/>
                <w:numId w:val="6"/>
              </w:numPr>
              <w:jc w:val="both"/>
              <w:rPr>
                <w:sz w:val="20"/>
                <w:szCs w:val="20"/>
                <w:lang w:val="it-IT"/>
              </w:rPr>
            </w:pPr>
            <w:r w:rsidRPr="00E534CC">
              <w:rPr>
                <w:b/>
                <w:bCs/>
                <w:sz w:val="20"/>
                <w:szCs w:val="20"/>
                <w:lang w:val="it-IT"/>
              </w:rPr>
              <w:t>Significato:</w:t>
            </w:r>
            <w:r w:rsidRPr="00E534CC">
              <w:rPr>
                <w:sz w:val="20"/>
                <w:szCs w:val="20"/>
                <w:lang w:val="it-IT"/>
              </w:rPr>
              <w:t xml:space="preserve"> Rappresenta la percentuale del patrimonio medio del fondo assorbita dai costi operativi.</w:t>
            </w:r>
          </w:p>
          <w:p w14:paraId="0A7EE090" w14:textId="77777777" w:rsidR="00E534CC" w:rsidRPr="00E534CC" w:rsidRDefault="00E534CC" w:rsidP="00E534CC">
            <w:pPr>
              <w:numPr>
                <w:ilvl w:val="0"/>
                <w:numId w:val="6"/>
              </w:numPr>
              <w:jc w:val="both"/>
              <w:rPr>
                <w:sz w:val="20"/>
                <w:szCs w:val="20"/>
                <w:lang w:val="it-IT"/>
              </w:rPr>
            </w:pPr>
            <w:r w:rsidRPr="00E534CC">
              <w:rPr>
                <w:b/>
                <w:bCs/>
                <w:sz w:val="20"/>
                <w:szCs w:val="20"/>
                <w:lang w:val="it-IT"/>
              </w:rPr>
              <w:t>Costi inclusi:</w:t>
            </w:r>
            <w:r w:rsidRPr="00E534CC">
              <w:rPr>
                <w:sz w:val="20"/>
                <w:szCs w:val="20"/>
                <w:lang w:val="it-IT"/>
              </w:rPr>
              <w:t xml:space="preserve"> Commissioni di gestione, banca depositaria, servizi di revisione e costi amministrativi.</w:t>
            </w:r>
          </w:p>
          <w:p w14:paraId="40799A74" w14:textId="77777777" w:rsidR="00E534CC" w:rsidRPr="00E534CC" w:rsidRDefault="00E534CC" w:rsidP="00E534CC">
            <w:pPr>
              <w:numPr>
                <w:ilvl w:val="0"/>
                <w:numId w:val="6"/>
              </w:numPr>
              <w:jc w:val="both"/>
              <w:rPr>
                <w:sz w:val="20"/>
                <w:szCs w:val="20"/>
                <w:lang w:val="it-IT"/>
              </w:rPr>
            </w:pPr>
            <w:r w:rsidRPr="00E534CC">
              <w:rPr>
                <w:b/>
                <w:bCs/>
                <w:sz w:val="20"/>
                <w:szCs w:val="20"/>
                <w:lang w:val="it-IT"/>
              </w:rPr>
              <w:t>Costi esclusi:</w:t>
            </w:r>
            <w:r w:rsidRPr="00E534CC">
              <w:rPr>
                <w:sz w:val="20"/>
                <w:szCs w:val="20"/>
                <w:lang w:val="it-IT"/>
              </w:rPr>
              <w:t xml:space="preserve"> Spese di sottoscrizione, rimborso e commissioni di performance.</w:t>
            </w:r>
          </w:p>
          <w:p w14:paraId="14271914" w14:textId="77777777" w:rsidR="00E534CC" w:rsidRPr="00E534CC" w:rsidRDefault="00E534CC" w:rsidP="00E534CC">
            <w:pPr>
              <w:numPr>
                <w:ilvl w:val="0"/>
                <w:numId w:val="6"/>
              </w:numPr>
              <w:jc w:val="both"/>
              <w:rPr>
                <w:sz w:val="20"/>
                <w:szCs w:val="20"/>
                <w:lang w:val="it-IT"/>
              </w:rPr>
            </w:pPr>
            <w:r w:rsidRPr="00E534CC">
              <w:rPr>
                <w:b/>
                <w:bCs/>
                <w:sz w:val="20"/>
                <w:szCs w:val="20"/>
                <w:lang w:val="it-IT"/>
              </w:rPr>
              <w:t>Dove trovarlo:</w:t>
            </w:r>
            <w:r w:rsidRPr="00E534CC">
              <w:rPr>
                <w:sz w:val="20"/>
                <w:szCs w:val="20"/>
                <w:lang w:val="it-IT"/>
              </w:rPr>
              <w:t xml:space="preserve"> È consultabile nel KID (Key Information </w:t>
            </w:r>
            <w:proofErr w:type="spellStart"/>
            <w:r w:rsidRPr="00E534CC">
              <w:rPr>
                <w:sz w:val="20"/>
                <w:szCs w:val="20"/>
                <w:lang w:val="it-IT"/>
              </w:rPr>
              <w:t>Document</w:t>
            </w:r>
            <w:proofErr w:type="spellEnd"/>
            <w:r w:rsidRPr="00E534CC">
              <w:rPr>
                <w:sz w:val="20"/>
                <w:szCs w:val="20"/>
                <w:lang w:val="it-IT"/>
              </w:rPr>
              <w:t>) o nel prospetto informativo del fondo.</w:t>
            </w:r>
          </w:p>
          <w:p w14:paraId="0BD8F68F" w14:textId="5977D8F7" w:rsidR="00950820" w:rsidRPr="00E534CC" w:rsidRDefault="00E534CC" w:rsidP="00E534CC">
            <w:pPr>
              <w:numPr>
                <w:ilvl w:val="0"/>
                <w:numId w:val="6"/>
              </w:numPr>
              <w:jc w:val="both"/>
              <w:rPr>
                <w:sz w:val="20"/>
                <w:szCs w:val="20"/>
                <w:lang w:val="it-IT"/>
              </w:rPr>
            </w:pPr>
            <w:r w:rsidRPr="00E534CC">
              <w:rPr>
                <w:b/>
                <w:bCs/>
                <w:sz w:val="20"/>
                <w:szCs w:val="20"/>
                <w:lang w:val="it-IT"/>
              </w:rPr>
              <w:t>Impatto:</w:t>
            </w:r>
            <w:r w:rsidRPr="00E534CC">
              <w:rPr>
                <w:sz w:val="20"/>
                <w:szCs w:val="20"/>
                <w:lang w:val="it-IT"/>
              </w:rPr>
              <w:t xml:space="preserve"> Un TER elevato, specialmente nel lungo periodo, può erodere significativamente il rendimento dell'investimento.</w:t>
            </w:r>
          </w:p>
        </w:tc>
      </w:tr>
      <w:tr w:rsidR="00950820" w:rsidRPr="00E534CC" w14:paraId="47740931" w14:textId="1D778A5E" w:rsidTr="00950820">
        <w:tc>
          <w:tcPr>
            <w:tcW w:w="2972" w:type="dxa"/>
          </w:tcPr>
          <w:p w14:paraId="6CEC7C93" w14:textId="09F48543" w:rsidR="00950820" w:rsidRPr="00950820" w:rsidRDefault="00950820" w:rsidP="00950820">
            <w:pPr>
              <w:pStyle w:val="Paragrafoelenco"/>
              <w:numPr>
                <w:ilvl w:val="0"/>
                <w:numId w:val="2"/>
              </w:numPr>
              <w:rPr>
                <w:lang w:val="en-GB"/>
              </w:rPr>
            </w:pPr>
            <w:r w:rsidRPr="00950820">
              <w:rPr>
                <w:lang w:val="en-GB"/>
              </w:rPr>
              <w:t xml:space="preserve">AUM </w:t>
            </w:r>
          </w:p>
        </w:tc>
        <w:tc>
          <w:tcPr>
            <w:tcW w:w="1985" w:type="dxa"/>
          </w:tcPr>
          <w:p w14:paraId="7B3B230B" w14:textId="7AB500AE" w:rsidR="00950820" w:rsidRPr="00505BCE" w:rsidRDefault="00950820" w:rsidP="00950820">
            <w:pPr>
              <w:jc w:val="center"/>
              <w:rPr>
                <w:lang w:val="en-GB"/>
              </w:rPr>
            </w:pPr>
            <w:r w:rsidRPr="00950820">
              <w:rPr>
                <w:lang w:val="en-GB"/>
              </w:rPr>
              <w:t>&gt; 100M EUR</w:t>
            </w:r>
          </w:p>
        </w:tc>
        <w:tc>
          <w:tcPr>
            <w:tcW w:w="3685" w:type="dxa"/>
          </w:tcPr>
          <w:p w14:paraId="0E03F764" w14:textId="21AA9EA6" w:rsidR="00950820" w:rsidRPr="00E534CC" w:rsidRDefault="00E534CC" w:rsidP="00E534CC">
            <w:pPr>
              <w:jc w:val="both"/>
              <w:rPr>
                <w:sz w:val="20"/>
                <w:szCs w:val="20"/>
                <w:lang w:val="it-IT"/>
              </w:rPr>
            </w:pPr>
            <w:r w:rsidRPr="00E534CC">
              <w:rPr>
                <w:sz w:val="20"/>
                <w:szCs w:val="20"/>
                <w:lang w:val="it-IT"/>
              </w:rPr>
              <w:t xml:space="preserve">AUM (Asset Under Management) rappresenta il valore di mercato totale delle attività finanziarie gestite da un'istituzione (banche, fondi, SGR) per conto dei clienti. È un indicatore chiave di grandezza, performance e capacità attrattiva di una società, fondamentale per calcolare le commissioni di </w:t>
            </w:r>
            <w:proofErr w:type="spellStart"/>
            <w:r w:rsidRPr="00E534CC">
              <w:rPr>
                <w:sz w:val="20"/>
                <w:szCs w:val="20"/>
                <w:lang w:val="it-IT"/>
              </w:rPr>
              <w:t>gestione.Ecco</w:t>
            </w:r>
            <w:proofErr w:type="spellEnd"/>
            <w:r w:rsidRPr="00E534CC">
              <w:rPr>
                <w:sz w:val="20"/>
                <w:szCs w:val="20"/>
                <w:lang w:val="it-IT"/>
              </w:rPr>
              <w:t xml:space="preserve"> i dettagli principali sugli </w:t>
            </w:r>
            <w:proofErr w:type="spellStart"/>
            <w:r w:rsidRPr="00E534CC">
              <w:rPr>
                <w:sz w:val="20"/>
                <w:szCs w:val="20"/>
                <w:lang w:val="it-IT"/>
              </w:rPr>
              <w:t>AUM:Cosa</w:t>
            </w:r>
            <w:proofErr w:type="spellEnd"/>
            <w:r w:rsidRPr="00E534CC">
              <w:rPr>
                <w:sz w:val="20"/>
                <w:szCs w:val="20"/>
                <w:lang w:val="it-IT"/>
              </w:rPr>
              <w:t xml:space="preserve"> include: Comprende azioni, obbligazioni, liquidità, fondi comuni, ETF, immobili e asset </w:t>
            </w:r>
            <w:proofErr w:type="spellStart"/>
            <w:r w:rsidRPr="00E534CC">
              <w:rPr>
                <w:sz w:val="20"/>
                <w:szCs w:val="20"/>
                <w:lang w:val="it-IT"/>
              </w:rPr>
              <w:t>alternativi.Significato</w:t>
            </w:r>
            <w:proofErr w:type="spellEnd"/>
            <w:r w:rsidRPr="00E534CC">
              <w:rPr>
                <w:sz w:val="20"/>
                <w:szCs w:val="20"/>
                <w:lang w:val="it-IT"/>
              </w:rPr>
              <w:t xml:space="preserve">: Un AUM elevato indica spesso competenza nella gestione e fiducia da parte degli </w:t>
            </w:r>
            <w:proofErr w:type="spellStart"/>
            <w:r w:rsidRPr="00E534CC">
              <w:rPr>
                <w:sz w:val="20"/>
                <w:szCs w:val="20"/>
                <w:lang w:val="it-IT"/>
              </w:rPr>
              <w:t>investitori.Variazione</w:t>
            </w:r>
            <w:proofErr w:type="spellEnd"/>
            <w:r w:rsidRPr="00E534CC">
              <w:rPr>
                <w:sz w:val="20"/>
                <w:szCs w:val="20"/>
                <w:lang w:val="it-IT"/>
              </w:rPr>
              <w:t xml:space="preserve">: L'AUM oscilla in base alle performance di mercato (rialzi/ribassi) e ai flussi netti (nuovi investimenti o disinvestimenti).Calcolo: Si basa sulla somma dei valori di mercato di tutti i titoli in </w:t>
            </w:r>
            <w:proofErr w:type="spellStart"/>
            <w:r w:rsidRPr="00E534CC">
              <w:rPr>
                <w:sz w:val="20"/>
                <w:szCs w:val="20"/>
                <w:lang w:val="it-IT"/>
              </w:rPr>
              <w:t>portafoglio.Differenza</w:t>
            </w:r>
            <w:proofErr w:type="spellEnd"/>
            <w:r w:rsidRPr="00E534CC">
              <w:rPr>
                <w:sz w:val="20"/>
                <w:szCs w:val="20"/>
                <w:lang w:val="it-IT"/>
              </w:rPr>
              <w:t xml:space="preserve"> con NAV: L'AUM è </w:t>
            </w:r>
            <w:r w:rsidRPr="00E534CC">
              <w:rPr>
                <w:sz w:val="20"/>
                <w:szCs w:val="20"/>
                <w:lang w:val="it-IT"/>
              </w:rPr>
              <w:lastRenderedPageBreak/>
              <w:t xml:space="preserve">il patrimonio totale, mentre il NAV (Net Asset Value) è il valore patrimoniale netto del </w:t>
            </w:r>
            <w:proofErr w:type="spellStart"/>
            <w:r w:rsidRPr="00E534CC">
              <w:rPr>
                <w:sz w:val="20"/>
                <w:szCs w:val="20"/>
                <w:lang w:val="it-IT"/>
              </w:rPr>
              <w:t>fondo.L'AUM</w:t>
            </w:r>
            <w:proofErr w:type="spellEnd"/>
            <w:r w:rsidRPr="00E534CC">
              <w:rPr>
                <w:sz w:val="20"/>
                <w:szCs w:val="20"/>
                <w:lang w:val="it-IT"/>
              </w:rPr>
              <w:t xml:space="preserve"> è un parametro dinamico, spesso utilizzato per confrontare la competitività tra diverse società di gestione.</w:t>
            </w:r>
          </w:p>
        </w:tc>
      </w:tr>
      <w:tr w:rsidR="00950820" w:rsidRPr="00E535FE" w14:paraId="69DAE1C5" w14:textId="4936767E" w:rsidTr="00950820">
        <w:tc>
          <w:tcPr>
            <w:tcW w:w="2972" w:type="dxa"/>
          </w:tcPr>
          <w:p w14:paraId="499164F5" w14:textId="6470BC2F" w:rsidR="00950820" w:rsidRPr="00950820" w:rsidRDefault="00950820" w:rsidP="00950820">
            <w:pPr>
              <w:pStyle w:val="Paragrafoelenco"/>
              <w:numPr>
                <w:ilvl w:val="0"/>
                <w:numId w:val="2"/>
              </w:numPr>
              <w:rPr>
                <w:lang w:val="en-GB"/>
              </w:rPr>
            </w:pPr>
            <w:r w:rsidRPr="00950820">
              <w:rPr>
                <w:lang w:val="en-GB"/>
              </w:rPr>
              <w:lastRenderedPageBreak/>
              <w:t xml:space="preserve">Perf 1Y </w:t>
            </w:r>
          </w:p>
        </w:tc>
        <w:tc>
          <w:tcPr>
            <w:tcW w:w="1985" w:type="dxa"/>
          </w:tcPr>
          <w:p w14:paraId="21B251E6" w14:textId="26AA4760" w:rsidR="00950820" w:rsidRPr="00505BCE" w:rsidRDefault="00950820" w:rsidP="00950820">
            <w:pPr>
              <w:jc w:val="center"/>
              <w:rPr>
                <w:lang w:val="en-GB"/>
              </w:rPr>
            </w:pPr>
            <w:r w:rsidRPr="00950820">
              <w:rPr>
                <w:lang w:val="en-GB"/>
              </w:rPr>
              <w:t>&gt; 0%</w:t>
            </w:r>
          </w:p>
        </w:tc>
        <w:tc>
          <w:tcPr>
            <w:tcW w:w="3685" w:type="dxa"/>
          </w:tcPr>
          <w:p w14:paraId="496C9E55" w14:textId="331DD3DD" w:rsidR="00950820" w:rsidRPr="00E535FE" w:rsidRDefault="00E535FE" w:rsidP="00E535FE">
            <w:pPr>
              <w:jc w:val="both"/>
              <w:rPr>
                <w:sz w:val="20"/>
                <w:szCs w:val="20"/>
                <w:lang w:val="it-IT"/>
              </w:rPr>
            </w:pPr>
            <w:r w:rsidRPr="00E535FE">
              <w:rPr>
                <w:sz w:val="20"/>
                <w:szCs w:val="20"/>
                <w:lang w:val="it-IT"/>
              </w:rPr>
              <w:t xml:space="preserve">La performance a 1 anno si riferisce alla variazione percentuale del valore di un investimento o di un'attività finanziaria nell'arco di un </w:t>
            </w:r>
            <w:proofErr w:type="gramStart"/>
            <w:r w:rsidRPr="00E535FE">
              <w:rPr>
                <w:sz w:val="20"/>
                <w:szCs w:val="20"/>
                <w:lang w:val="it-IT"/>
              </w:rPr>
              <w:t>anno .</w:t>
            </w:r>
            <w:proofErr w:type="gramEnd"/>
            <w:r w:rsidRPr="00E535FE">
              <w:rPr>
                <w:sz w:val="20"/>
                <w:szCs w:val="20"/>
                <w:lang w:val="it-IT"/>
              </w:rPr>
              <w:t xml:space="preserve"> Viene comunemente utilizzata per valutare la performance di un investimento in un periodo di 12 mesi. Formula: Performance a 1 anno = ((Valore finale - Valore iniziale) / Valore iniziale) * 100.</w:t>
            </w:r>
          </w:p>
        </w:tc>
      </w:tr>
      <w:tr w:rsidR="00950820" w:rsidRPr="006610B2" w14:paraId="5986BCF3" w14:textId="6703058F" w:rsidTr="00950820">
        <w:tc>
          <w:tcPr>
            <w:tcW w:w="2972" w:type="dxa"/>
          </w:tcPr>
          <w:p w14:paraId="0D142972" w14:textId="415A89A1" w:rsidR="00950820" w:rsidRPr="00950820" w:rsidRDefault="00950820" w:rsidP="00950820">
            <w:pPr>
              <w:pStyle w:val="Paragrafoelenco"/>
              <w:numPr>
                <w:ilvl w:val="0"/>
                <w:numId w:val="2"/>
              </w:numPr>
              <w:rPr>
                <w:lang w:val="en-GB"/>
              </w:rPr>
            </w:pPr>
            <w:r w:rsidRPr="00950820">
              <w:rPr>
                <w:lang w:val="en-GB"/>
              </w:rPr>
              <w:t xml:space="preserve">Sharpe </w:t>
            </w:r>
          </w:p>
        </w:tc>
        <w:tc>
          <w:tcPr>
            <w:tcW w:w="1985" w:type="dxa"/>
          </w:tcPr>
          <w:p w14:paraId="090D324B" w14:textId="117F5C8F" w:rsidR="00950820" w:rsidRPr="00505BCE" w:rsidRDefault="00950820" w:rsidP="00950820">
            <w:pPr>
              <w:jc w:val="center"/>
              <w:rPr>
                <w:lang w:val="en-GB"/>
              </w:rPr>
            </w:pPr>
            <w:r w:rsidRPr="00950820">
              <w:rPr>
                <w:lang w:val="en-GB"/>
              </w:rPr>
              <w:t>&gt; 0.5</w:t>
            </w:r>
          </w:p>
        </w:tc>
        <w:tc>
          <w:tcPr>
            <w:tcW w:w="3685" w:type="dxa"/>
          </w:tcPr>
          <w:p w14:paraId="50295A36" w14:textId="77777777" w:rsidR="006610B2" w:rsidRPr="006610B2" w:rsidRDefault="006610B2" w:rsidP="006610B2">
            <w:pPr>
              <w:jc w:val="both"/>
              <w:rPr>
                <w:sz w:val="20"/>
                <w:szCs w:val="20"/>
                <w:lang w:val="it-IT"/>
              </w:rPr>
            </w:pPr>
            <w:r w:rsidRPr="006610B2">
              <w:rPr>
                <w:sz w:val="20"/>
                <w:szCs w:val="20"/>
                <w:lang w:val="it-IT"/>
              </w:rPr>
              <w:t>L'indice di Sharpe è una misura fondamentale della finanza che valuta la performance di un investimento rettificata per il rischio. Calcola quanto rendimento extra (rispetto a un investimento privo di rischio) si ottiene per unità di volatilità sostenuta. Un valore più alto indica una migliore efficienza. [</w:t>
            </w:r>
            <w:hyperlink r:id="rId25" w:history="1">
              <w:r w:rsidRPr="006610B2">
                <w:rPr>
                  <w:rStyle w:val="Collegamentoipertestuale"/>
                  <w:sz w:val="20"/>
                  <w:szCs w:val="20"/>
                  <w:lang w:val="it-IT"/>
                </w:rPr>
                <w:t>1</w:t>
              </w:r>
            </w:hyperlink>
            <w:r w:rsidRPr="006610B2">
              <w:rPr>
                <w:sz w:val="20"/>
                <w:szCs w:val="20"/>
                <w:lang w:val="it-IT"/>
              </w:rPr>
              <w:t xml:space="preserve">, </w:t>
            </w:r>
            <w:hyperlink r:id="rId26" w:history="1">
              <w:r w:rsidRPr="006610B2">
                <w:rPr>
                  <w:rStyle w:val="Collegamentoipertestuale"/>
                  <w:sz w:val="20"/>
                  <w:szCs w:val="20"/>
                  <w:lang w:val="it-IT"/>
                </w:rPr>
                <w:t>2</w:t>
              </w:r>
            </w:hyperlink>
            <w:r w:rsidRPr="006610B2">
              <w:rPr>
                <w:sz w:val="20"/>
                <w:szCs w:val="20"/>
                <w:lang w:val="it-IT"/>
              </w:rPr>
              <w:t xml:space="preserve">, </w:t>
            </w:r>
            <w:hyperlink r:id="rId27" w:history="1">
              <w:r w:rsidRPr="006610B2">
                <w:rPr>
                  <w:rStyle w:val="Collegamentoipertestuale"/>
                  <w:sz w:val="20"/>
                  <w:szCs w:val="20"/>
                  <w:lang w:val="it-IT"/>
                </w:rPr>
                <w:t>3</w:t>
              </w:r>
            </w:hyperlink>
            <w:r w:rsidRPr="006610B2">
              <w:rPr>
                <w:sz w:val="20"/>
                <w:szCs w:val="20"/>
                <w:lang w:val="it-IT"/>
              </w:rPr>
              <w:t xml:space="preserve">, </w:t>
            </w:r>
            <w:hyperlink r:id="rId28" w:history="1">
              <w:r w:rsidRPr="006610B2">
                <w:rPr>
                  <w:rStyle w:val="Collegamentoipertestuale"/>
                  <w:sz w:val="20"/>
                  <w:szCs w:val="20"/>
                  <w:lang w:val="it-IT"/>
                </w:rPr>
                <w:t>4</w:t>
              </w:r>
            </w:hyperlink>
            <w:r w:rsidRPr="006610B2">
              <w:rPr>
                <w:sz w:val="20"/>
                <w:szCs w:val="20"/>
                <w:lang w:val="it-IT"/>
              </w:rPr>
              <w:t xml:space="preserve">, </w:t>
            </w:r>
            <w:hyperlink r:id="rId29" w:history="1">
              <w:r w:rsidRPr="006610B2">
                <w:rPr>
                  <w:rStyle w:val="Collegamentoipertestuale"/>
                  <w:sz w:val="20"/>
                  <w:szCs w:val="20"/>
                  <w:lang w:val="it-IT"/>
                </w:rPr>
                <w:t>5</w:t>
              </w:r>
            </w:hyperlink>
            <w:r w:rsidRPr="006610B2">
              <w:rPr>
                <w:sz w:val="20"/>
                <w:szCs w:val="20"/>
                <w:lang w:val="it-IT"/>
              </w:rPr>
              <w:t>]</w:t>
            </w:r>
          </w:p>
          <w:p w14:paraId="5D76B30A" w14:textId="77777777" w:rsidR="006610B2" w:rsidRPr="006610B2" w:rsidRDefault="006610B2" w:rsidP="006610B2">
            <w:pPr>
              <w:jc w:val="both"/>
              <w:rPr>
                <w:sz w:val="20"/>
                <w:szCs w:val="20"/>
                <w:lang w:val="it-IT"/>
              </w:rPr>
            </w:pPr>
            <w:r w:rsidRPr="006610B2">
              <w:rPr>
                <w:b/>
                <w:bCs/>
                <w:sz w:val="20"/>
                <w:szCs w:val="20"/>
                <w:lang w:val="it-IT"/>
              </w:rPr>
              <w:t>Punti chiave:</w:t>
            </w:r>
          </w:p>
          <w:p w14:paraId="2DBF7647" w14:textId="77777777" w:rsidR="006610B2" w:rsidRPr="006610B2" w:rsidRDefault="006610B2" w:rsidP="006610B2">
            <w:pPr>
              <w:numPr>
                <w:ilvl w:val="0"/>
                <w:numId w:val="7"/>
              </w:numPr>
              <w:jc w:val="both"/>
              <w:rPr>
                <w:sz w:val="20"/>
                <w:szCs w:val="20"/>
                <w:lang w:val="it-IT"/>
              </w:rPr>
            </w:pPr>
            <w:r w:rsidRPr="006610B2">
              <w:rPr>
                <w:b/>
                <w:bCs/>
                <w:sz w:val="20"/>
                <w:szCs w:val="20"/>
                <w:lang w:val="it-IT"/>
              </w:rPr>
              <w:t>Formula:</w:t>
            </w:r>
            <w:r w:rsidRPr="006610B2">
              <w:rPr>
                <w:sz w:val="20"/>
                <w:szCs w:val="20"/>
                <w:lang w:val="it-IT"/>
              </w:rPr>
              <w:t xml:space="preserve"> \(\frac{R_{p}-R_{f</w:t>
            </w:r>
            <w:proofErr w:type="gramStart"/>
            <w:r w:rsidRPr="006610B2">
              <w:rPr>
                <w:sz w:val="20"/>
                <w:szCs w:val="20"/>
                <w:lang w:val="it-IT"/>
              </w:rPr>
              <w:t>}}{</w:t>
            </w:r>
            <w:proofErr w:type="gramEnd"/>
            <w:r w:rsidRPr="006610B2">
              <w:rPr>
                <w:sz w:val="20"/>
                <w:szCs w:val="20"/>
                <w:lang w:val="it-IT"/>
              </w:rPr>
              <w:t>\sigma _{p</w:t>
            </w:r>
            <w:proofErr w:type="gramStart"/>
            <w:r w:rsidRPr="006610B2">
              <w:rPr>
                <w:sz w:val="20"/>
                <w:szCs w:val="20"/>
                <w:lang w:val="it-IT"/>
              </w:rPr>
              <w:t>}}\</w:t>
            </w:r>
            <w:proofErr w:type="gramEnd"/>
            <w:r w:rsidRPr="006610B2">
              <w:rPr>
                <w:sz w:val="20"/>
                <w:szCs w:val="20"/>
                <w:lang w:val="it-IT"/>
              </w:rPr>
              <w:t>)</w:t>
            </w:r>
          </w:p>
          <w:p w14:paraId="25294DFF" w14:textId="77777777" w:rsidR="006610B2" w:rsidRPr="006610B2" w:rsidRDefault="006610B2" w:rsidP="006610B2">
            <w:pPr>
              <w:numPr>
                <w:ilvl w:val="1"/>
                <w:numId w:val="7"/>
              </w:numPr>
              <w:jc w:val="both"/>
              <w:rPr>
                <w:sz w:val="20"/>
                <w:szCs w:val="20"/>
                <w:lang w:val="it-IT"/>
              </w:rPr>
            </w:pPr>
            <w:r w:rsidRPr="006610B2">
              <w:rPr>
                <w:sz w:val="20"/>
                <w:szCs w:val="20"/>
                <w:lang w:val="it-IT"/>
              </w:rPr>
              <w:t>\(R_{p}\): Rendimento del portafoglio.</w:t>
            </w:r>
          </w:p>
          <w:p w14:paraId="3CA1FF10" w14:textId="77777777" w:rsidR="006610B2" w:rsidRPr="006610B2" w:rsidRDefault="006610B2" w:rsidP="006610B2">
            <w:pPr>
              <w:numPr>
                <w:ilvl w:val="1"/>
                <w:numId w:val="7"/>
              </w:numPr>
              <w:jc w:val="both"/>
              <w:rPr>
                <w:sz w:val="20"/>
                <w:szCs w:val="20"/>
              </w:rPr>
            </w:pPr>
            <w:r w:rsidRPr="006610B2">
              <w:rPr>
                <w:sz w:val="20"/>
                <w:szCs w:val="20"/>
              </w:rPr>
              <w:t xml:space="preserve">\(R_{f}\): Tasso </w:t>
            </w:r>
            <w:proofErr w:type="spellStart"/>
            <w:r w:rsidRPr="006610B2">
              <w:rPr>
                <w:sz w:val="20"/>
                <w:szCs w:val="20"/>
              </w:rPr>
              <w:t>risk</w:t>
            </w:r>
            <w:proofErr w:type="spellEnd"/>
            <w:r w:rsidRPr="006610B2">
              <w:rPr>
                <w:sz w:val="20"/>
                <w:szCs w:val="20"/>
              </w:rPr>
              <w:t xml:space="preserve">-free (es. </w:t>
            </w:r>
            <w:proofErr w:type="spellStart"/>
            <w:r w:rsidRPr="006610B2">
              <w:rPr>
                <w:sz w:val="20"/>
                <w:szCs w:val="20"/>
              </w:rPr>
              <w:t>rendimento</w:t>
            </w:r>
            <w:proofErr w:type="spellEnd"/>
            <w:r w:rsidRPr="006610B2">
              <w:rPr>
                <w:sz w:val="20"/>
                <w:szCs w:val="20"/>
              </w:rPr>
              <w:t xml:space="preserve"> BOT).</w:t>
            </w:r>
          </w:p>
          <w:p w14:paraId="2DC2D0F8" w14:textId="77777777" w:rsidR="006610B2" w:rsidRPr="006610B2" w:rsidRDefault="006610B2" w:rsidP="006610B2">
            <w:pPr>
              <w:numPr>
                <w:ilvl w:val="1"/>
                <w:numId w:val="7"/>
              </w:numPr>
              <w:jc w:val="both"/>
              <w:rPr>
                <w:sz w:val="20"/>
                <w:szCs w:val="20"/>
                <w:lang w:val="it-IT"/>
              </w:rPr>
            </w:pPr>
            <w:proofErr w:type="gramStart"/>
            <w:r w:rsidRPr="006610B2">
              <w:rPr>
                <w:sz w:val="20"/>
                <w:szCs w:val="20"/>
                <w:lang w:val="it-IT"/>
              </w:rPr>
              <w:t>\(</w:t>
            </w:r>
            <w:proofErr w:type="gramEnd"/>
            <w:r w:rsidRPr="006610B2">
              <w:rPr>
                <w:sz w:val="20"/>
                <w:szCs w:val="20"/>
                <w:lang w:val="it-IT"/>
              </w:rPr>
              <w:t>\sigma _{p}\): Deviazione standard o volatilità del portafoglio.</w:t>
            </w:r>
          </w:p>
          <w:p w14:paraId="25D790DD" w14:textId="77777777" w:rsidR="006610B2" w:rsidRPr="006610B2" w:rsidRDefault="006610B2" w:rsidP="006610B2">
            <w:pPr>
              <w:numPr>
                <w:ilvl w:val="0"/>
                <w:numId w:val="7"/>
              </w:numPr>
              <w:jc w:val="both"/>
              <w:rPr>
                <w:sz w:val="20"/>
                <w:szCs w:val="20"/>
              </w:rPr>
            </w:pPr>
            <w:proofErr w:type="spellStart"/>
            <w:r w:rsidRPr="006610B2">
              <w:rPr>
                <w:b/>
                <w:bCs/>
                <w:sz w:val="20"/>
                <w:szCs w:val="20"/>
              </w:rPr>
              <w:t>Interpretazione</w:t>
            </w:r>
            <w:proofErr w:type="spellEnd"/>
            <w:r w:rsidRPr="006610B2">
              <w:rPr>
                <w:b/>
                <w:bCs/>
                <w:sz w:val="20"/>
                <w:szCs w:val="20"/>
              </w:rPr>
              <w:t>:</w:t>
            </w:r>
          </w:p>
          <w:p w14:paraId="59DD2ECC" w14:textId="77777777" w:rsidR="006610B2" w:rsidRPr="006610B2" w:rsidRDefault="006610B2" w:rsidP="006610B2">
            <w:pPr>
              <w:numPr>
                <w:ilvl w:val="1"/>
                <w:numId w:val="7"/>
              </w:numPr>
              <w:jc w:val="both"/>
              <w:rPr>
                <w:sz w:val="20"/>
                <w:szCs w:val="20"/>
                <w:lang w:val="it-IT"/>
              </w:rPr>
            </w:pPr>
            <w:r w:rsidRPr="006610B2">
              <w:rPr>
                <w:b/>
                <w:bCs/>
                <w:sz w:val="20"/>
                <w:szCs w:val="20"/>
                <w:lang w:val="it-IT"/>
              </w:rPr>
              <w:t>&lt; 1:</w:t>
            </w:r>
            <w:r w:rsidRPr="006610B2">
              <w:rPr>
                <w:sz w:val="20"/>
                <w:szCs w:val="20"/>
                <w:lang w:val="it-IT"/>
              </w:rPr>
              <w:t xml:space="preserve"> Bassa performance o rendimento non adeguato al rischio.</w:t>
            </w:r>
          </w:p>
          <w:p w14:paraId="15593103" w14:textId="77777777" w:rsidR="006610B2" w:rsidRPr="006610B2" w:rsidRDefault="006610B2" w:rsidP="006610B2">
            <w:pPr>
              <w:numPr>
                <w:ilvl w:val="1"/>
                <w:numId w:val="7"/>
              </w:numPr>
              <w:jc w:val="both"/>
              <w:rPr>
                <w:sz w:val="20"/>
                <w:szCs w:val="20"/>
              </w:rPr>
            </w:pPr>
            <w:r w:rsidRPr="006610B2">
              <w:rPr>
                <w:b/>
                <w:bCs/>
                <w:sz w:val="20"/>
                <w:szCs w:val="20"/>
              </w:rPr>
              <w:t>1 - 1.99:</w:t>
            </w:r>
            <w:r w:rsidRPr="006610B2">
              <w:rPr>
                <w:sz w:val="20"/>
                <w:szCs w:val="20"/>
              </w:rPr>
              <w:t xml:space="preserve"> Buono.</w:t>
            </w:r>
          </w:p>
          <w:p w14:paraId="19B9FEF5" w14:textId="77777777" w:rsidR="006610B2" w:rsidRPr="006610B2" w:rsidRDefault="006610B2" w:rsidP="006610B2">
            <w:pPr>
              <w:numPr>
                <w:ilvl w:val="1"/>
                <w:numId w:val="7"/>
              </w:numPr>
              <w:jc w:val="both"/>
              <w:rPr>
                <w:sz w:val="20"/>
                <w:szCs w:val="20"/>
              </w:rPr>
            </w:pPr>
            <w:r w:rsidRPr="006610B2">
              <w:rPr>
                <w:b/>
                <w:bCs/>
                <w:sz w:val="20"/>
                <w:szCs w:val="20"/>
              </w:rPr>
              <w:t>&gt; 2:</w:t>
            </w:r>
            <w:r w:rsidRPr="006610B2">
              <w:rPr>
                <w:sz w:val="20"/>
                <w:szCs w:val="20"/>
              </w:rPr>
              <w:t xml:space="preserve"> </w:t>
            </w:r>
            <w:proofErr w:type="spellStart"/>
            <w:r w:rsidRPr="006610B2">
              <w:rPr>
                <w:sz w:val="20"/>
                <w:szCs w:val="20"/>
              </w:rPr>
              <w:t>Molto</w:t>
            </w:r>
            <w:proofErr w:type="spellEnd"/>
            <w:r w:rsidRPr="006610B2">
              <w:rPr>
                <w:sz w:val="20"/>
                <w:szCs w:val="20"/>
              </w:rPr>
              <w:t xml:space="preserve"> </w:t>
            </w:r>
            <w:proofErr w:type="spellStart"/>
            <w:r w:rsidRPr="006610B2">
              <w:rPr>
                <w:sz w:val="20"/>
                <w:szCs w:val="20"/>
              </w:rPr>
              <w:t>buono</w:t>
            </w:r>
            <w:proofErr w:type="spellEnd"/>
            <w:r w:rsidRPr="006610B2">
              <w:rPr>
                <w:sz w:val="20"/>
                <w:szCs w:val="20"/>
              </w:rPr>
              <w:t xml:space="preserve"> / </w:t>
            </w:r>
            <w:proofErr w:type="spellStart"/>
            <w:r w:rsidRPr="006610B2">
              <w:rPr>
                <w:sz w:val="20"/>
                <w:szCs w:val="20"/>
              </w:rPr>
              <w:t>Eccellente</w:t>
            </w:r>
            <w:proofErr w:type="spellEnd"/>
            <w:r w:rsidRPr="006610B2">
              <w:rPr>
                <w:sz w:val="20"/>
                <w:szCs w:val="20"/>
              </w:rPr>
              <w:t>.</w:t>
            </w:r>
          </w:p>
          <w:p w14:paraId="0F76BFB2" w14:textId="77777777" w:rsidR="006610B2" w:rsidRPr="006610B2" w:rsidRDefault="006610B2" w:rsidP="006610B2">
            <w:pPr>
              <w:numPr>
                <w:ilvl w:val="1"/>
                <w:numId w:val="7"/>
              </w:numPr>
              <w:jc w:val="both"/>
              <w:rPr>
                <w:sz w:val="20"/>
                <w:szCs w:val="20"/>
                <w:lang w:val="it-IT"/>
              </w:rPr>
            </w:pPr>
            <w:r w:rsidRPr="006610B2">
              <w:rPr>
                <w:b/>
                <w:bCs/>
                <w:sz w:val="20"/>
                <w:szCs w:val="20"/>
                <w:lang w:val="it-IT"/>
              </w:rPr>
              <w:t>Negativo:</w:t>
            </w:r>
            <w:r w:rsidRPr="006610B2">
              <w:rPr>
                <w:sz w:val="20"/>
                <w:szCs w:val="20"/>
                <w:lang w:val="it-IT"/>
              </w:rPr>
              <w:t xml:space="preserve"> Il rendimento è inferiore al tasso risk-free.</w:t>
            </w:r>
          </w:p>
          <w:p w14:paraId="59A4B61A" w14:textId="77777777" w:rsidR="006610B2" w:rsidRPr="006610B2" w:rsidRDefault="006610B2" w:rsidP="006610B2">
            <w:pPr>
              <w:numPr>
                <w:ilvl w:val="0"/>
                <w:numId w:val="7"/>
              </w:numPr>
              <w:jc w:val="both"/>
              <w:rPr>
                <w:sz w:val="20"/>
                <w:szCs w:val="20"/>
                <w:lang w:val="it-IT"/>
              </w:rPr>
            </w:pPr>
            <w:r w:rsidRPr="006610B2">
              <w:rPr>
                <w:b/>
                <w:bCs/>
                <w:sz w:val="20"/>
                <w:szCs w:val="20"/>
                <w:lang w:val="it-IT"/>
              </w:rPr>
              <w:t>Utilizzo:</w:t>
            </w:r>
            <w:r w:rsidRPr="006610B2">
              <w:rPr>
                <w:sz w:val="20"/>
                <w:szCs w:val="20"/>
                <w:lang w:val="it-IT"/>
              </w:rPr>
              <w:t xml:space="preserve"> È ideale per confrontare l'efficienza tra due o più portafogli, preferendo quello con l'indice più elevato a parità di altre condizioni.</w:t>
            </w:r>
          </w:p>
          <w:p w14:paraId="1EEAE441" w14:textId="77777777" w:rsidR="006610B2" w:rsidRPr="006610B2" w:rsidRDefault="006610B2" w:rsidP="006610B2">
            <w:pPr>
              <w:numPr>
                <w:ilvl w:val="0"/>
                <w:numId w:val="7"/>
              </w:numPr>
              <w:jc w:val="both"/>
              <w:rPr>
                <w:sz w:val="20"/>
                <w:szCs w:val="20"/>
              </w:rPr>
            </w:pPr>
            <w:r w:rsidRPr="006610B2">
              <w:rPr>
                <w:b/>
                <w:bCs/>
                <w:sz w:val="20"/>
                <w:szCs w:val="20"/>
                <w:lang w:val="it-IT"/>
              </w:rPr>
              <w:t>Origine:</w:t>
            </w:r>
            <w:r w:rsidRPr="006610B2">
              <w:rPr>
                <w:sz w:val="20"/>
                <w:szCs w:val="20"/>
                <w:lang w:val="it-IT"/>
              </w:rPr>
              <w:t xml:space="preserve"> Ideato dal premio Nobel William Sharpe nel 1966. </w:t>
            </w:r>
            <w:r w:rsidRPr="006610B2">
              <w:rPr>
                <w:sz w:val="20"/>
                <w:szCs w:val="20"/>
              </w:rPr>
              <w:t>[</w:t>
            </w:r>
            <w:hyperlink r:id="rId30" w:history="1">
              <w:r w:rsidRPr="006610B2">
                <w:rPr>
                  <w:rStyle w:val="Collegamentoipertestuale"/>
                  <w:sz w:val="20"/>
                  <w:szCs w:val="20"/>
                </w:rPr>
                <w:t>1</w:t>
              </w:r>
            </w:hyperlink>
            <w:r w:rsidRPr="006610B2">
              <w:rPr>
                <w:sz w:val="20"/>
                <w:szCs w:val="20"/>
              </w:rPr>
              <w:t xml:space="preserve">, </w:t>
            </w:r>
            <w:hyperlink r:id="rId31" w:history="1">
              <w:r w:rsidRPr="006610B2">
                <w:rPr>
                  <w:rStyle w:val="Collegamentoipertestuale"/>
                  <w:sz w:val="20"/>
                  <w:szCs w:val="20"/>
                </w:rPr>
                <w:t>2</w:t>
              </w:r>
            </w:hyperlink>
            <w:r w:rsidRPr="006610B2">
              <w:rPr>
                <w:sz w:val="20"/>
                <w:szCs w:val="20"/>
              </w:rPr>
              <w:t xml:space="preserve">, </w:t>
            </w:r>
            <w:hyperlink r:id="rId32" w:history="1">
              <w:r w:rsidRPr="006610B2">
                <w:rPr>
                  <w:rStyle w:val="Collegamentoipertestuale"/>
                  <w:sz w:val="20"/>
                  <w:szCs w:val="20"/>
                </w:rPr>
                <w:t>3</w:t>
              </w:r>
            </w:hyperlink>
            <w:r w:rsidRPr="006610B2">
              <w:rPr>
                <w:sz w:val="20"/>
                <w:szCs w:val="20"/>
              </w:rPr>
              <w:t xml:space="preserve">, </w:t>
            </w:r>
            <w:hyperlink r:id="rId33" w:history="1">
              <w:r w:rsidRPr="006610B2">
                <w:rPr>
                  <w:rStyle w:val="Collegamentoipertestuale"/>
                  <w:sz w:val="20"/>
                  <w:szCs w:val="20"/>
                </w:rPr>
                <w:t>4</w:t>
              </w:r>
            </w:hyperlink>
            <w:r w:rsidRPr="006610B2">
              <w:rPr>
                <w:sz w:val="20"/>
                <w:szCs w:val="20"/>
              </w:rPr>
              <w:t xml:space="preserve">, </w:t>
            </w:r>
            <w:hyperlink r:id="rId34" w:history="1">
              <w:r w:rsidRPr="006610B2">
                <w:rPr>
                  <w:rStyle w:val="Collegamentoipertestuale"/>
                  <w:sz w:val="20"/>
                  <w:szCs w:val="20"/>
                </w:rPr>
                <w:t>5</w:t>
              </w:r>
            </w:hyperlink>
            <w:r w:rsidRPr="006610B2">
              <w:rPr>
                <w:sz w:val="20"/>
                <w:szCs w:val="20"/>
              </w:rPr>
              <w:t xml:space="preserve">, </w:t>
            </w:r>
            <w:hyperlink r:id="rId35" w:history="1">
              <w:r w:rsidRPr="006610B2">
                <w:rPr>
                  <w:rStyle w:val="Collegamentoipertestuale"/>
                  <w:sz w:val="20"/>
                  <w:szCs w:val="20"/>
                </w:rPr>
                <w:t>6</w:t>
              </w:r>
            </w:hyperlink>
            <w:r w:rsidRPr="006610B2">
              <w:rPr>
                <w:sz w:val="20"/>
                <w:szCs w:val="20"/>
              </w:rPr>
              <w:t xml:space="preserve">, </w:t>
            </w:r>
            <w:hyperlink r:id="rId36" w:history="1">
              <w:r w:rsidRPr="006610B2">
                <w:rPr>
                  <w:rStyle w:val="Collegamentoipertestuale"/>
                  <w:sz w:val="20"/>
                  <w:szCs w:val="20"/>
                </w:rPr>
                <w:t>7</w:t>
              </w:r>
            </w:hyperlink>
            <w:r w:rsidRPr="006610B2">
              <w:rPr>
                <w:sz w:val="20"/>
                <w:szCs w:val="20"/>
              </w:rPr>
              <w:t xml:space="preserve">, </w:t>
            </w:r>
            <w:hyperlink r:id="rId37" w:history="1">
              <w:r w:rsidRPr="006610B2">
                <w:rPr>
                  <w:rStyle w:val="Collegamentoipertestuale"/>
                  <w:sz w:val="20"/>
                  <w:szCs w:val="20"/>
                </w:rPr>
                <w:t>8</w:t>
              </w:r>
            </w:hyperlink>
            <w:r w:rsidRPr="006610B2">
              <w:rPr>
                <w:sz w:val="20"/>
                <w:szCs w:val="20"/>
              </w:rPr>
              <w:t xml:space="preserve">, </w:t>
            </w:r>
            <w:hyperlink r:id="rId38" w:history="1">
              <w:r w:rsidRPr="006610B2">
                <w:rPr>
                  <w:rStyle w:val="Collegamentoipertestuale"/>
                  <w:sz w:val="20"/>
                  <w:szCs w:val="20"/>
                </w:rPr>
                <w:t>9</w:t>
              </w:r>
            </w:hyperlink>
            <w:r w:rsidRPr="006610B2">
              <w:rPr>
                <w:sz w:val="20"/>
                <w:szCs w:val="20"/>
              </w:rPr>
              <w:t>]</w:t>
            </w:r>
          </w:p>
          <w:p w14:paraId="79F92140" w14:textId="3AC85B28" w:rsidR="00950820" w:rsidRPr="006610B2" w:rsidRDefault="006610B2" w:rsidP="006610B2">
            <w:pPr>
              <w:jc w:val="both"/>
              <w:rPr>
                <w:sz w:val="20"/>
                <w:szCs w:val="20"/>
                <w:lang w:val="it-IT"/>
              </w:rPr>
            </w:pPr>
            <w:r w:rsidRPr="006610B2">
              <w:rPr>
                <w:b/>
                <w:bCs/>
                <w:sz w:val="20"/>
                <w:szCs w:val="20"/>
                <w:lang w:val="it-IT"/>
              </w:rPr>
              <w:t>Limitazioni:</w:t>
            </w:r>
            <w:r w:rsidRPr="006610B2">
              <w:rPr>
                <w:sz w:val="20"/>
                <w:szCs w:val="20"/>
                <w:lang w:val="it-IT"/>
              </w:rPr>
              <w:t xml:space="preserve"> L'indice assume che i rendimenti siano distribuiti normalmente e che la volatilità sia una </w:t>
            </w:r>
            <w:r w:rsidRPr="006610B2">
              <w:rPr>
                <w:sz w:val="20"/>
                <w:szCs w:val="20"/>
                <w:lang w:val="it-IT"/>
              </w:rPr>
              <w:lastRenderedPageBreak/>
              <w:t>misura accurata del rischio, il che non sempre rispecchia gli scenari di mercato estremi.</w:t>
            </w:r>
          </w:p>
        </w:tc>
      </w:tr>
      <w:tr w:rsidR="00950820" w:rsidRPr="00505BCE" w14:paraId="55598CE9" w14:textId="657DA070" w:rsidTr="00950820">
        <w:tc>
          <w:tcPr>
            <w:tcW w:w="2972" w:type="dxa"/>
          </w:tcPr>
          <w:p w14:paraId="210B9B82" w14:textId="4FD0EE5D" w:rsidR="00950820" w:rsidRPr="00950820" w:rsidRDefault="00950820" w:rsidP="00950820">
            <w:pPr>
              <w:pStyle w:val="Paragrafoelenco"/>
              <w:numPr>
                <w:ilvl w:val="0"/>
                <w:numId w:val="2"/>
              </w:numPr>
              <w:rPr>
                <w:lang w:val="en-GB"/>
              </w:rPr>
            </w:pPr>
            <w:proofErr w:type="spellStart"/>
            <w:r w:rsidRPr="00950820">
              <w:rPr>
                <w:lang w:val="en-GB"/>
              </w:rPr>
              <w:lastRenderedPageBreak/>
              <w:t>Volatilità</w:t>
            </w:r>
            <w:proofErr w:type="spellEnd"/>
          </w:p>
        </w:tc>
        <w:tc>
          <w:tcPr>
            <w:tcW w:w="1985" w:type="dxa"/>
          </w:tcPr>
          <w:p w14:paraId="26F4E610" w14:textId="1EB7C99F" w:rsidR="00950820" w:rsidRPr="00505BCE" w:rsidRDefault="00950820" w:rsidP="00950820">
            <w:pPr>
              <w:jc w:val="center"/>
              <w:rPr>
                <w:lang w:val="en-GB"/>
              </w:rPr>
            </w:pPr>
            <w:r w:rsidRPr="00950820">
              <w:rPr>
                <w:lang w:val="en-GB"/>
              </w:rPr>
              <w:t>&lt; 25%</w:t>
            </w:r>
          </w:p>
        </w:tc>
        <w:tc>
          <w:tcPr>
            <w:tcW w:w="3685" w:type="dxa"/>
          </w:tcPr>
          <w:p w14:paraId="248A2C87" w14:textId="77777777" w:rsidR="006610B2" w:rsidRPr="006610B2" w:rsidRDefault="006610B2" w:rsidP="006610B2">
            <w:pPr>
              <w:jc w:val="both"/>
              <w:rPr>
                <w:sz w:val="20"/>
                <w:szCs w:val="20"/>
                <w:lang w:val="it-IT"/>
              </w:rPr>
            </w:pPr>
            <w:r w:rsidRPr="006610B2">
              <w:rPr>
                <w:sz w:val="20"/>
                <w:szCs w:val="20"/>
                <w:lang w:val="it-IT"/>
              </w:rPr>
              <w:t>La volatilità in finanza misura l'intensità e la frequenza delle variazioni di prezzo di un'attività finanziaria (azioni, obbligazioni, indici) in un dato periodo. È un indicatore chiave del rischio: alta volatilità significa ampie e rapide oscillazioni (maggiore incertezza), mentre bassa volatilità indica stabilità. Si calcola tramite la deviazione standard dei rendimenti. [</w:t>
            </w:r>
            <w:hyperlink r:id="rId39" w:history="1">
              <w:r w:rsidRPr="006610B2">
                <w:rPr>
                  <w:rStyle w:val="Collegamentoipertestuale"/>
                  <w:sz w:val="20"/>
                  <w:szCs w:val="20"/>
                  <w:lang w:val="it-IT"/>
                </w:rPr>
                <w:t>1</w:t>
              </w:r>
            </w:hyperlink>
            <w:r w:rsidRPr="006610B2">
              <w:rPr>
                <w:sz w:val="20"/>
                <w:szCs w:val="20"/>
                <w:lang w:val="it-IT"/>
              </w:rPr>
              <w:t xml:space="preserve">, </w:t>
            </w:r>
            <w:hyperlink r:id="rId40" w:history="1">
              <w:r w:rsidRPr="006610B2">
                <w:rPr>
                  <w:rStyle w:val="Collegamentoipertestuale"/>
                  <w:sz w:val="20"/>
                  <w:szCs w:val="20"/>
                  <w:lang w:val="it-IT"/>
                </w:rPr>
                <w:t>2</w:t>
              </w:r>
            </w:hyperlink>
            <w:r w:rsidRPr="006610B2">
              <w:rPr>
                <w:sz w:val="20"/>
                <w:szCs w:val="20"/>
                <w:lang w:val="it-IT"/>
              </w:rPr>
              <w:t xml:space="preserve">, </w:t>
            </w:r>
            <w:hyperlink r:id="rId41" w:history="1">
              <w:r w:rsidRPr="006610B2">
                <w:rPr>
                  <w:rStyle w:val="Collegamentoipertestuale"/>
                  <w:sz w:val="20"/>
                  <w:szCs w:val="20"/>
                  <w:lang w:val="it-IT"/>
                </w:rPr>
                <w:t>3</w:t>
              </w:r>
            </w:hyperlink>
            <w:r w:rsidRPr="006610B2">
              <w:rPr>
                <w:sz w:val="20"/>
                <w:szCs w:val="20"/>
                <w:lang w:val="it-IT"/>
              </w:rPr>
              <w:t xml:space="preserve">, </w:t>
            </w:r>
            <w:hyperlink r:id="rId42" w:history="1">
              <w:r w:rsidRPr="006610B2">
                <w:rPr>
                  <w:rStyle w:val="Collegamentoipertestuale"/>
                  <w:sz w:val="20"/>
                  <w:szCs w:val="20"/>
                  <w:lang w:val="it-IT"/>
                </w:rPr>
                <w:t>4</w:t>
              </w:r>
            </w:hyperlink>
            <w:r w:rsidRPr="006610B2">
              <w:rPr>
                <w:sz w:val="20"/>
                <w:szCs w:val="20"/>
                <w:lang w:val="it-IT"/>
              </w:rPr>
              <w:t xml:space="preserve">, </w:t>
            </w:r>
            <w:hyperlink r:id="rId43" w:history="1">
              <w:r w:rsidRPr="006610B2">
                <w:rPr>
                  <w:rStyle w:val="Collegamentoipertestuale"/>
                  <w:sz w:val="20"/>
                  <w:szCs w:val="20"/>
                  <w:lang w:val="it-IT"/>
                </w:rPr>
                <w:t>5</w:t>
              </w:r>
            </w:hyperlink>
            <w:r w:rsidRPr="006610B2">
              <w:rPr>
                <w:sz w:val="20"/>
                <w:szCs w:val="20"/>
                <w:lang w:val="it-IT"/>
              </w:rPr>
              <w:t>]</w:t>
            </w:r>
          </w:p>
          <w:p w14:paraId="63DAFA67" w14:textId="77777777" w:rsidR="006610B2" w:rsidRPr="006610B2" w:rsidRDefault="006610B2" w:rsidP="006610B2">
            <w:pPr>
              <w:jc w:val="both"/>
              <w:rPr>
                <w:sz w:val="20"/>
                <w:szCs w:val="20"/>
                <w:lang w:val="it-IT"/>
              </w:rPr>
            </w:pPr>
            <w:r w:rsidRPr="006610B2">
              <w:rPr>
                <w:sz w:val="20"/>
                <w:szCs w:val="20"/>
                <w:lang w:val="it-IT"/>
              </w:rPr>
              <w:t>Ecco i concetti chiave della volatilità:</w:t>
            </w:r>
          </w:p>
          <w:p w14:paraId="62C52692" w14:textId="77777777" w:rsidR="006610B2" w:rsidRPr="006610B2" w:rsidRDefault="006610B2" w:rsidP="006610B2">
            <w:pPr>
              <w:numPr>
                <w:ilvl w:val="0"/>
                <w:numId w:val="8"/>
              </w:numPr>
              <w:jc w:val="both"/>
              <w:rPr>
                <w:sz w:val="20"/>
                <w:szCs w:val="20"/>
                <w:lang w:val="it-IT"/>
              </w:rPr>
            </w:pPr>
            <w:r w:rsidRPr="006610B2">
              <w:rPr>
                <w:b/>
                <w:bCs/>
                <w:sz w:val="20"/>
                <w:szCs w:val="20"/>
                <w:lang w:val="it-IT"/>
              </w:rPr>
              <w:t>Significato e Rischio:</w:t>
            </w:r>
            <w:r w:rsidRPr="006610B2">
              <w:rPr>
                <w:sz w:val="20"/>
                <w:szCs w:val="20"/>
                <w:lang w:val="it-IT"/>
              </w:rPr>
              <w:t xml:space="preserve"> Maggiore è la volatilità, più elevato è il rischio di perdite, ma anche la possibilità di guadagni speculativi.</w:t>
            </w:r>
          </w:p>
          <w:p w14:paraId="4065911F" w14:textId="77777777" w:rsidR="006610B2" w:rsidRPr="006610B2" w:rsidRDefault="006610B2" w:rsidP="006610B2">
            <w:pPr>
              <w:numPr>
                <w:ilvl w:val="0"/>
                <w:numId w:val="8"/>
              </w:numPr>
              <w:jc w:val="both"/>
              <w:rPr>
                <w:sz w:val="20"/>
                <w:szCs w:val="20"/>
              </w:rPr>
            </w:pPr>
            <w:r w:rsidRPr="006610B2">
              <w:rPr>
                <w:b/>
                <w:bCs/>
                <w:sz w:val="20"/>
                <w:szCs w:val="20"/>
              </w:rPr>
              <w:t xml:space="preserve">Tipi di </w:t>
            </w:r>
            <w:proofErr w:type="spellStart"/>
            <w:r w:rsidRPr="006610B2">
              <w:rPr>
                <w:b/>
                <w:bCs/>
                <w:sz w:val="20"/>
                <w:szCs w:val="20"/>
              </w:rPr>
              <w:t>Volatilità</w:t>
            </w:r>
            <w:proofErr w:type="spellEnd"/>
            <w:r w:rsidRPr="006610B2">
              <w:rPr>
                <w:b/>
                <w:bCs/>
                <w:sz w:val="20"/>
                <w:szCs w:val="20"/>
              </w:rPr>
              <w:t>:</w:t>
            </w:r>
          </w:p>
          <w:p w14:paraId="137D2330" w14:textId="77777777" w:rsidR="006610B2" w:rsidRPr="006610B2" w:rsidRDefault="006610B2" w:rsidP="006610B2">
            <w:pPr>
              <w:numPr>
                <w:ilvl w:val="1"/>
                <w:numId w:val="8"/>
              </w:numPr>
              <w:jc w:val="both"/>
              <w:rPr>
                <w:sz w:val="20"/>
                <w:szCs w:val="20"/>
                <w:lang w:val="it-IT"/>
              </w:rPr>
            </w:pPr>
            <w:r w:rsidRPr="006610B2">
              <w:rPr>
                <w:b/>
                <w:bCs/>
                <w:sz w:val="20"/>
                <w:szCs w:val="20"/>
                <w:lang w:val="it-IT"/>
              </w:rPr>
              <w:t>Storica:</w:t>
            </w:r>
            <w:r w:rsidRPr="006610B2">
              <w:rPr>
                <w:sz w:val="20"/>
                <w:szCs w:val="20"/>
                <w:lang w:val="it-IT"/>
              </w:rPr>
              <w:t xml:space="preserve"> Misura le oscillazioni passate.</w:t>
            </w:r>
          </w:p>
          <w:p w14:paraId="42BBA282" w14:textId="77777777" w:rsidR="006610B2" w:rsidRPr="006610B2" w:rsidRDefault="006610B2" w:rsidP="006610B2">
            <w:pPr>
              <w:numPr>
                <w:ilvl w:val="1"/>
                <w:numId w:val="8"/>
              </w:numPr>
              <w:jc w:val="both"/>
              <w:rPr>
                <w:sz w:val="20"/>
                <w:szCs w:val="20"/>
                <w:lang w:val="it-IT"/>
              </w:rPr>
            </w:pPr>
            <w:r w:rsidRPr="006610B2">
              <w:rPr>
                <w:b/>
                <w:bCs/>
                <w:sz w:val="20"/>
                <w:szCs w:val="20"/>
                <w:lang w:val="it-IT"/>
              </w:rPr>
              <w:t>Implicita:</w:t>
            </w:r>
            <w:r w:rsidRPr="006610B2">
              <w:rPr>
                <w:sz w:val="20"/>
                <w:szCs w:val="20"/>
                <w:lang w:val="it-IT"/>
              </w:rPr>
              <w:t xml:space="preserve"> Rappresenta le aspettative del mercato sulle variazioni future, spesso misurata da indici come il </w:t>
            </w:r>
            <w:r w:rsidRPr="006610B2">
              <w:rPr>
                <w:b/>
                <w:bCs/>
                <w:sz w:val="20"/>
                <w:szCs w:val="20"/>
                <w:lang w:val="it-IT"/>
              </w:rPr>
              <w:t>VIX</w:t>
            </w:r>
            <w:r w:rsidRPr="006610B2">
              <w:rPr>
                <w:sz w:val="20"/>
                <w:szCs w:val="20"/>
                <w:lang w:val="it-IT"/>
              </w:rPr>
              <w:t>.</w:t>
            </w:r>
          </w:p>
          <w:p w14:paraId="3356264D" w14:textId="77777777" w:rsidR="006610B2" w:rsidRPr="006610B2" w:rsidRDefault="006610B2" w:rsidP="006610B2">
            <w:pPr>
              <w:numPr>
                <w:ilvl w:val="0"/>
                <w:numId w:val="8"/>
              </w:numPr>
              <w:jc w:val="both"/>
              <w:rPr>
                <w:sz w:val="20"/>
                <w:szCs w:val="20"/>
                <w:lang w:val="it-IT"/>
              </w:rPr>
            </w:pPr>
            <w:r w:rsidRPr="006610B2">
              <w:rPr>
                <w:b/>
                <w:bCs/>
                <w:sz w:val="20"/>
                <w:szCs w:val="20"/>
                <w:lang w:val="it-IT"/>
              </w:rPr>
              <w:t>Cause:</w:t>
            </w:r>
            <w:r w:rsidRPr="006610B2">
              <w:rPr>
                <w:sz w:val="20"/>
                <w:szCs w:val="20"/>
                <w:lang w:val="it-IT"/>
              </w:rPr>
              <w:t xml:space="preserve"> Eventi geopolitici, notizie macroeconomiche, aspettative degli investitori e, in generale, l'incertezza, aumentano la volatilità.</w:t>
            </w:r>
          </w:p>
          <w:p w14:paraId="0B081FFB" w14:textId="77777777" w:rsidR="006610B2" w:rsidRPr="006610B2" w:rsidRDefault="006610B2" w:rsidP="006610B2">
            <w:pPr>
              <w:numPr>
                <w:ilvl w:val="0"/>
                <w:numId w:val="8"/>
              </w:numPr>
              <w:jc w:val="both"/>
              <w:rPr>
                <w:sz w:val="20"/>
                <w:szCs w:val="20"/>
                <w:lang w:val="it-IT"/>
              </w:rPr>
            </w:pPr>
            <w:r w:rsidRPr="006610B2">
              <w:rPr>
                <w:b/>
                <w:bCs/>
                <w:sz w:val="20"/>
                <w:szCs w:val="20"/>
                <w:lang w:val="it-IT"/>
              </w:rPr>
              <w:t>Misurazione:</w:t>
            </w:r>
            <w:r w:rsidRPr="006610B2">
              <w:rPr>
                <w:sz w:val="20"/>
                <w:szCs w:val="20"/>
                <w:lang w:val="it-IT"/>
              </w:rPr>
              <w:t xml:space="preserve"> Si calcola solitamente con la deviazione standard o varianza delle variazioni di prezzo. Indicatori tecnici comuni includono l'ATR (</w:t>
            </w:r>
            <w:proofErr w:type="spellStart"/>
            <w:r w:rsidRPr="006610B2">
              <w:rPr>
                <w:sz w:val="20"/>
                <w:szCs w:val="20"/>
                <w:lang w:val="it-IT"/>
              </w:rPr>
              <w:t>Average</w:t>
            </w:r>
            <w:proofErr w:type="spellEnd"/>
            <w:r w:rsidRPr="006610B2">
              <w:rPr>
                <w:sz w:val="20"/>
                <w:szCs w:val="20"/>
                <w:lang w:val="it-IT"/>
              </w:rPr>
              <w:t xml:space="preserve"> True Range) e le Bande di Bollinger.</w:t>
            </w:r>
          </w:p>
          <w:p w14:paraId="51BFA903" w14:textId="77777777" w:rsidR="006610B2" w:rsidRPr="006610B2" w:rsidRDefault="006610B2" w:rsidP="006610B2">
            <w:pPr>
              <w:numPr>
                <w:ilvl w:val="0"/>
                <w:numId w:val="8"/>
              </w:numPr>
              <w:jc w:val="both"/>
              <w:rPr>
                <w:sz w:val="20"/>
                <w:szCs w:val="20"/>
              </w:rPr>
            </w:pPr>
            <w:r w:rsidRPr="006610B2">
              <w:rPr>
                <w:b/>
                <w:bCs/>
                <w:sz w:val="20"/>
                <w:szCs w:val="20"/>
                <w:lang w:val="it-IT"/>
              </w:rPr>
              <w:t>Gestione:</w:t>
            </w:r>
            <w:r w:rsidRPr="006610B2">
              <w:rPr>
                <w:sz w:val="20"/>
                <w:szCs w:val="20"/>
                <w:lang w:val="it-IT"/>
              </w:rPr>
              <w:t xml:space="preserve"> Per mitigare la volatilità, gli investitori utilizzano la </w:t>
            </w:r>
            <w:r w:rsidRPr="006610B2">
              <w:rPr>
                <w:b/>
                <w:bCs/>
                <w:sz w:val="20"/>
                <w:szCs w:val="20"/>
                <w:lang w:val="it-IT"/>
              </w:rPr>
              <w:t>diversificazione</w:t>
            </w:r>
            <w:r w:rsidRPr="006610B2">
              <w:rPr>
                <w:sz w:val="20"/>
                <w:szCs w:val="20"/>
                <w:lang w:val="it-IT"/>
              </w:rPr>
              <w:t xml:space="preserve"> del portafoglio (azioni, obbligazioni, etc.). </w:t>
            </w:r>
            <w:r w:rsidRPr="006610B2">
              <w:rPr>
                <w:sz w:val="20"/>
                <w:szCs w:val="20"/>
              </w:rPr>
              <w:t>[</w:t>
            </w:r>
            <w:hyperlink r:id="rId44" w:history="1">
              <w:r w:rsidRPr="006610B2">
                <w:rPr>
                  <w:rStyle w:val="Collegamentoipertestuale"/>
                  <w:sz w:val="20"/>
                  <w:szCs w:val="20"/>
                </w:rPr>
                <w:t>1</w:t>
              </w:r>
            </w:hyperlink>
            <w:r w:rsidRPr="006610B2">
              <w:rPr>
                <w:sz w:val="20"/>
                <w:szCs w:val="20"/>
              </w:rPr>
              <w:t xml:space="preserve">, </w:t>
            </w:r>
            <w:hyperlink r:id="rId45" w:history="1">
              <w:r w:rsidRPr="006610B2">
                <w:rPr>
                  <w:rStyle w:val="Collegamentoipertestuale"/>
                  <w:sz w:val="20"/>
                  <w:szCs w:val="20"/>
                </w:rPr>
                <w:t>2</w:t>
              </w:r>
            </w:hyperlink>
            <w:r w:rsidRPr="006610B2">
              <w:rPr>
                <w:sz w:val="20"/>
                <w:szCs w:val="20"/>
              </w:rPr>
              <w:t xml:space="preserve">, </w:t>
            </w:r>
            <w:hyperlink r:id="rId46" w:history="1">
              <w:r w:rsidRPr="006610B2">
                <w:rPr>
                  <w:rStyle w:val="Collegamentoipertestuale"/>
                  <w:sz w:val="20"/>
                  <w:szCs w:val="20"/>
                </w:rPr>
                <w:t>3</w:t>
              </w:r>
            </w:hyperlink>
            <w:r w:rsidRPr="006610B2">
              <w:rPr>
                <w:sz w:val="20"/>
                <w:szCs w:val="20"/>
              </w:rPr>
              <w:t xml:space="preserve">, </w:t>
            </w:r>
            <w:hyperlink r:id="rId47" w:history="1">
              <w:r w:rsidRPr="006610B2">
                <w:rPr>
                  <w:rStyle w:val="Collegamentoipertestuale"/>
                  <w:sz w:val="20"/>
                  <w:szCs w:val="20"/>
                </w:rPr>
                <w:t>4</w:t>
              </w:r>
            </w:hyperlink>
            <w:r w:rsidRPr="006610B2">
              <w:rPr>
                <w:sz w:val="20"/>
                <w:szCs w:val="20"/>
              </w:rPr>
              <w:t xml:space="preserve">, </w:t>
            </w:r>
            <w:hyperlink r:id="rId48" w:history="1">
              <w:r w:rsidRPr="006610B2">
                <w:rPr>
                  <w:rStyle w:val="Collegamentoipertestuale"/>
                  <w:sz w:val="20"/>
                  <w:szCs w:val="20"/>
                </w:rPr>
                <w:t>5</w:t>
              </w:r>
            </w:hyperlink>
            <w:r w:rsidRPr="006610B2">
              <w:rPr>
                <w:sz w:val="20"/>
                <w:szCs w:val="20"/>
              </w:rPr>
              <w:t xml:space="preserve">, </w:t>
            </w:r>
            <w:hyperlink r:id="rId49" w:history="1">
              <w:r w:rsidRPr="006610B2">
                <w:rPr>
                  <w:rStyle w:val="Collegamentoipertestuale"/>
                  <w:sz w:val="20"/>
                  <w:szCs w:val="20"/>
                </w:rPr>
                <w:t>6</w:t>
              </w:r>
            </w:hyperlink>
            <w:r w:rsidRPr="006610B2">
              <w:rPr>
                <w:sz w:val="20"/>
                <w:szCs w:val="20"/>
              </w:rPr>
              <w:t xml:space="preserve">, </w:t>
            </w:r>
            <w:hyperlink r:id="rId50" w:history="1">
              <w:r w:rsidRPr="006610B2">
                <w:rPr>
                  <w:rStyle w:val="Collegamentoipertestuale"/>
                  <w:sz w:val="20"/>
                  <w:szCs w:val="20"/>
                </w:rPr>
                <w:t>7</w:t>
              </w:r>
            </w:hyperlink>
            <w:r w:rsidRPr="006610B2">
              <w:rPr>
                <w:sz w:val="20"/>
                <w:szCs w:val="20"/>
              </w:rPr>
              <w:t xml:space="preserve">, </w:t>
            </w:r>
            <w:hyperlink r:id="rId51" w:history="1">
              <w:r w:rsidRPr="006610B2">
                <w:rPr>
                  <w:rStyle w:val="Collegamentoipertestuale"/>
                  <w:sz w:val="20"/>
                  <w:szCs w:val="20"/>
                </w:rPr>
                <w:t>8</w:t>
              </w:r>
            </w:hyperlink>
            <w:r w:rsidRPr="006610B2">
              <w:rPr>
                <w:sz w:val="20"/>
                <w:szCs w:val="20"/>
              </w:rPr>
              <w:t>]</w:t>
            </w:r>
          </w:p>
          <w:p w14:paraId="40C3C735" w14:textId="77777777" w:rsidR="006610B2" w:rsidRPr="006610B2" w:rsidRDefault="006610B2" w:rsidP="006610B2">
            <w:pPr>
              <w:jc w:val="both"/>
              <w:rPr>
                <w:sz w:val="20"/>
                <w:szCs w:val="20"/>
              </w:rPr>
            </w:pPr>
            <w:r w:rsidRPr="006610B2">
              <w:rPr>
                <w:sz w:val="20"/>
                <w:szCs w:val="20"/>
                <w:lang w:val="it-IT"/>
              </w:rPr>
              <w:t xml:space="preserve">In sintesi, la volatilità non è solo un rischio da evitare, ma un fattore da gestire o addirittura sfruttare per strategie di trading, interpretando i movimenti del mercato. </w:t>
            </w:r>
            <w:r w:rsidRPr="006610B2">
              <w:rPr>
                <w:sz w:val="20"/>
                <w:szCs w:val="20"/>
              </w:rPr>
              <w:t>[</w:t>
            </w:r>
            <w:hyperlink r:id="rId52" w:history="1">
              <w:r w:rsidRPr="006610B2">
                <w:rPr>
                  <w:rStyle w:val="Collegamentoipertestuale"/>
                  <w:sz w:val="20"/>
                  <w:szCs w:val="20"/>
                </w:rPr>
                <w:t>1</w:t>
              </w:r>
            </w:hyperlink>
            <w:r w:rsidRPr="006610B2">
              <w:rPr>
                <w:sz w:val="20"/>
                <w:szCs w:val="20"/>
              </w:rPr>
              <w:t xml:space="preserve">, </w:t>
            </w:r>
            <w:hyperlink r:id="rId53" w:history="1">
              <w:r w:rsidRPr="006610B2">
                <w:rPr>
                  <w:rStyle w:val="Collegamentoipertestuale"/>
                  <w:sz w:val="20"/>
                  <w:szCs w:val="20"/>
                </w:rPr>
                <w:t>2</w:t>
              </w:r>
            </w:hyperlink>
            <w:r w:rsidRPr="006610B2">
              <w:rPr>
                <w:sz w:val="20"/>
                <w:szCs w:val="20"/>
              </w:rPr>
              <w:t>]</w:t>
            </w:r>
          </w:p>
          <w:p w14:paraId="1F80E333" w14:textId="77777777" w:rsidR="00950820" w:rsidRPr="006610B2" w:rsidRDefault="00950820" w:rsidP="006610B2">
            <w:pPr>
              <w:jc w:val="both"/>
              <w:rPr>
                <w:sz w:val="20"/>
                <w:szCs w:val="20"/>
                <w:lang w:val="en-GB"/>
              </w:rPr>
            </w:pPr>
          </w:p>
        </w:tc>
      </w:tr>
    </w:tbl>
    <w:p w14:paraId="4618ED69" w14:textId="77777777" w:rsidR="00591887" w:rsidRDefault="00591887" w:rsidP="00591887">
      <w:pPr>
        <w:rPr>
          <w:lang w:val="en-GB"/>
        </w:rPr>
      </w:pPr>
    </w:p>
    <w:p w14:paraId="531A2148" w14:textId="77777777" w:rsidR="004A5B6B" w:rsidRDefault="004A5B6B" w:rsidP="00591887">
      <w:pPr>
        <w:rPr>
          <w:lang w:val="en-GB"/>
        </w:rPr>
      </w:pPr>
    </w:p>
    <w:p w14:paraId="219C3D1E" w14:textId="77777777" w:rsidR="004A5B6B" w:rsidRPr="00591887" w:rsidRDefault="004A5B6B" w:rsidP="00591887">
      <w:pPr>
        <w:rPr>
          <w:lang w:val="en-GB"/>
        </w:rPr>
      </w:pPr>
    </w:p>
    <w:tbl>
      <w:tblPr>
        <w:tblStyle w:val="Grigliatabella"/>
        <w:tblW w:w="8642" w:type="dxa"/>
        <w:tblLook w:val="04A0" w:firstRow="1" w:lastRow="0" w:firstColumn="1" w:lastColumn="0" w:noHBand="0" w:noVBand="1"/>
      </w:tblPr>
      <w:tblGrid>
        <w:gridCol w:w="2972"/>
        <w:gridCol w:w="1985"/>
        <w:gridCol w:w="3685"/>
      </w:tblGrid>
      <w:tr w:rsidR="00CF3F80" w:rsidRPr="00950820" w14:paraId="3970CE3F" w14:textId="182BB757" w:rsidTr="00CF3F80">
        <w:tc>
          <w:tcPr>
            <w:tcW w:w="2972" w:type="dxa"/>
          </w:tcPr>
          <w:p w14:paraId="4C35725A" w14:textId="77777777" w:rsidR="00CF3F80" w:rsidRPr="00D22105" w:rsidRDefault="00CF3F80" w:rsidP="00581F2D">
            <w:pPr>
              <w:rPr>
                <w:b/>
                <w:bCs/>
                <w:lang w:val="en-GB"/>
              </w:rPr>
            </w:pPr>
            <w:r w:rsidRPr="00D22105">
              <w:rPr>
                <w:b/>
                <w:bCs/>
                <w:lang w:val="en-GB"/>
              </w:rPr>
              <w:lastRenderedPageBreak/>
              <w:t>FONDI:</w:t>
            </w:r>
          </w:p>
        </w:tc>
        <w:tc>
          <w:tcPr>
            <w:tcW w:w="1985" w:type="dxa"/>
          </w:tcPr>
          <w:p w14:paraId="18A1B669" w14:textId="77777777" w:rsidR="00CF3F80" w:rsidRPr="00950820" w:rsidRDefault="00CF3F80" w:rsidP="00581F2D">
            <w:pPr>
              <w:rPr>
                <w:lang w:val="en-GB"/>
              </w:rPr>
            </w:pPr>
          </w:p>
        </w:tc>
        <w:tc>
          <w:tcPr>
            <w:tcW w:w="3685" w:type="dxa"/>
          </w:tcPr>
          <w:p w14:paraId="6025444B" w14:textId="77777777" w:rsidR="00CF3F80" w:rsidRPr="00950820" w:rsidRDefault="00CF3F80" w:rsidP="00581F2D">
            <w:pPr>
              <w:rPr>
                <w:lang w:val="en-GB"/>
              </w:rPr>
            </w:pPr>
          </w:p>
        </w:tc>
      </w:tr>
      <w:tr w:rsidR="008F1DA1" w:rsidRPr="008F1DA1" w14:paraId="550D8F6E" w14:textId="10B9DA39" w:rsidTr="00CF3F80">
        <w:tc>
          <w:tcPr>
            <w:tcW w:w="2972" w:type="dxa"/>
          </w:tcPr>
          <w:p w14:paraId="37A521C7" w14:textId="694A60B9" w:rsidR="008F1DA1" w:rsidRPr="00950820" w:rsidRDefault="008F1DA1" w:rsidP="008F1DA1">
            <w:pPr>
              <w:pStyle w:val="Paragrafoelenco"/>
              <w:numPr>
                <w:ilvl w:val="0"/>
                <w:numId w:val="3"/>
              </w:numPr>
              <w:rPr>
                <w:lang w:val="pt-PT"/>
              </w:rPr>
            </w:pPr>
            <w:r w:rsidRPr="00950820">
              <w:rPr>
                <w:lang w:val="pt-PT"/>
              </w:rPr>
              <w:t xml:space="preserve">TER </w:t>
            </w:r>
          </w:p>
        </w:tc>
        <w:tc>
          <w:tcPr>
            <w:tcW w:w="1985" w:type="dxa"/>
          </w:tcPr>
          <w:p w14:paraId="30BC04C6" w14:textId="3AE51348" w:rsidR="008F1DA1" w:rsidRPr="00950820" w:rsidRDefault="008F1DA1" w:rsidP="008F1DA1">
            <w:pPr>
              <w:jc w:val="center"/>
              <w:rPr>
                <w:lang w:val="en-GB"/>
              </w:rPr>
            </w:pPr>
            <w:r w:rsidRPr="00950820">
              <w:rPr>
                <w:lang w:val="pt-PT"/>
              </w:rPr>
              <w:t>&lt; 1.00%</w:t>
            </w:r>
          </w:p>
        </w:tc>
        <w:tc>
          <w:tcPr>
            <w:tcW w:w="3685" w:type="dxa"/>
          </w:tcPr>
          <w:p w14:paraId="79E15140" w14:textId="77777777" w:rsidR="008F1DA1" w:rsidRPr="00E534CC" w:rsidRDefault="008F1DA1" w:rsidP="008F1DA1">
            <w:pPr>
              <w:jc w:val="both"/>
              <w:rPr>
                <w:sz w:val="20"/>
                <w:szCs w:val="20"/>
              </w:rPr>
            </w:pPr>
            <w:r w:rsidRPr="00E534CC">
              <w:rPr>
                <w:sz w:val="20"/>
                <w:szCs w:val="20"/>
                <w:lang w:val="it-IT"/>
              </w:rPr>
              <w:t xml:space="preserve">Il </w:t>
            </w:r>
            <w:hyperlink r:id="rId54" w:history="1">
              <w:r w:rsidRPr="00E534CC">
                <w:rPr>
                  <w:rStyle w:val="Collegamentoipertestuale"/>
                  <w:b/>
                  <w:bCs/>
                  <w:sz w:val="20"/>
                  <w:szCs w:val="20"/>
                  <w:lang w:val="it-IT"/>
                </w:rPr>
                <w:t xml:space="preserve">Total </w:t>
              </w:r>
              <w:proofErr w:type="spellStart"/>
              <w:r w:rsidRPr="00E534CC">
                <w:rPr>
                  <w:rStyle w:val="Collegamentoipertestuale"/>
                  <w:b/>
                  <w:bCs/>
                  <w:sz w:val="20"/>
                  <w:szCs w:val="20"/>
                  <w:lang w:val="it-IT"/>
                </w:rPr>
                <w:t>Expense</w:t>
              </w:r>
              <w:proofErr w:type="spellEnd"/>
              <w:r w:rsidRPr="00E534CC">
                <w:rPr>
                  <w:rStyle w:val="Collegamentoipertestuale"/>
                  <w:b/>
                  <w:bCs/>
                  <w:sz w:val="20"/>
                  <w:szCs w:val="20"/>
                  <w:lang w:val="it-IT"/>
                </w:rPr>
                <w:t xml:space="preserve"> Ratio (TER)</w:t>
              </w:r>
            </w:hyperlink>
            <w:r w:rsidRPr="00E534CC">
              <w:rPr>
                <w:sz w:val="20"/>
                <w:szCs w:val="20"/>
                <w:lang w:val="it-IT"/>
              </w:rPr>
              <w:t xml:space="preserve">, o indice di spesa complessiva, è la percentuale annua che indica i costi totali di gestione di un fondo comune o ETF, incluse commissioni, spese amministrative e di revisione. Viene detratto automaticamente dal patrimonio del fondo, riducendo il rendimento netto. Solitamente, il TER è tra 0,07%-0,20% per gli ETF e 1,5%-3%+ per i fondi attivi. </w:t>
            </w:r>
            <w:r w:rsidRPr="00E534CC">
              <w:rPr>
                <w:sz w:val="20"/>
                <w:szCs w:val="20"/>
              </w:rPr>
              <w:t>[</w:t>
            </w:r>
            <w:hyperlink r:id="rId55" w:history="1">
              <w:r w:rsidRPr="00E534CC">
                <w:rPr>
                  <w:rStyle w:val="Collegamentoipertestuale"/>
                  <w:sz w:val="20"/>
                  <w:szCs w:val="20"/>
                </w:rPr>
                <w:t>1</w:t>
              </w:r>
            </w:hyperlink>
            <w:r w:rsidRPr="00E534CC">
              <w:rPr>
                <w:sz w:val="20"/>
                <w:szCs w:val="20"/>
              </w:rPr>
              <w:t xml:space="preserve">, </w:t>
            </w:r>
            <w:hyperlink r:id="rId56" w:history="1">
              <w:r w:rsidRPr="00E534CC">
                <w:rPr>
                  <w:rStyle w:val="Collegamentoipertestuale"/>
                  <w:sz w:val="20"/>
                  <w:szCs w:val="20"/>
                </w:rPr>
                <w:t>2</w:t>
              </w:r>
            </w:hyperlink>
            <w:r w:rsidRPr="00E534CC">
              <w:rPr>
                <w:sz w:val="20"/>
                <w:szCs w:val="20"/>
              </w:rPr>
              <w:t xml:space="preserve">, </w:t>
            </w:r>
            <w:hyperlink r:id="rId57" w:history="1">
              <w:r w:rsidRPr="00E534CC">
                <w:rPr>
                  <w:rStyle w:val="Collegamentoipertestuale"/>
                  <w:sz w:val="20"/>
                  <w:szCs w:val="20"/>
                </w:rPr>
                <w:t>3</w:t>
              </w:r>
            </w:hyperlink>
            <w:r w:rsidRPr="00E534CC">
              <w:rPr>
                <w:sz w:val="20"/>
                <w:szCs w:val="20"/>
              </w:rPr>
              <w:t xml:space="preserve">, </w:t>
            </w:r>
            <w:hyperlink r:id="rId58" w:history="1">
              <w:r w:rsidRPr="00E534CC">
                <w:rPr>
                  <w:rStyle w:val="Collegamentoipertestuale"/>
                  <w:sz w:val="20"/>
                  <w:szCs w:val="20"/>
                </w:rPr>
                <w:t>4</w:t>
              </w:r>
            </w:hyperlink>
            <w:r w:rsidRPr="00E534CC">
              <w:rPr>
                <w:sz w:val="20"/>
                <w:szCs w:val="20"/>
              </w:rPr>
              <w:t>]</w:t>
            </w:r>
          </w:p>
          <w:p w14:paraId="53F6F0E5" w14:textId="77777777" w:rsidR="008F1DA1" w:rsidRPr="00E534CC" w:rsidRDefault="008F1DA1" w:rsidP="008F1DA1">
            <w:pPr>
              <w:jc w:val="both"/>
              <w:rPr>
                <w:sz w:val="20"/>
                <w:szCs w:val="20"/>
              </w:rPr>
            </w:pPr>
            <w:r w:rsidRPr="00E534CC">
              <w:rPr>
                <w:b/>
                <w:bCs/>
                <w:sz w:val="20"/>
                <w:szCs w:val="20"/>
              </w:rPr>
              <w:t xml:space="preserve">Aspetti </w:t>
            </w:r>
            <w:proofErr w:type="spellStart"/>
            <w:r w:rsidRPr="00E534CC">
              <w:rPr>
                <w:b/>
                <w:bCs/>
                <w:sz w:val="20"/>
                <w:szCs w:val="20"/>
              </w:rPr>
              <w:t>chiave</w:t>
            </w:r>
            <w:proofErr w:type="spellEnd"/>
            <w:r w:rsidRPr="00E534CC">
              <w:rPr>
                <w:b/>
                <w:bCs/>
                <w:sz w:val="20"/>
                <w:szCs w:val="20"/>
              </w:rPr>
              <w:t xml:space="preserve"> del TER:</w:t>
            </w:r>
          </w:p>
          <w:p w14:paraId="438469B7" w14:textId="77777777" w:rsidR="008F1DA1" w:rsidRPr="00E534CC" w:rsidRDefault="008F1DA1" w:rsidP="008F1DA1">
            <w:pPr>
              <w:numPr>
                <w:ilvl w:val="0"/>
                <w:numId w:val="6"/>
              </w:numPr>
              <w:jc w:val="both"/>
              <w:rPr>
                <w:sz w:val="20"/>
                <w:szCs w:val="20"/>
                <w:lang w:val="it-IT"/>
              </w:rPr>
            </w:pPr>
            <w:r w:rsidRPr="00E534CC">
              <w:rPr>
                <w:b/>
                <w:bCs/>
                <w:sz w:val="20"/>
                <w:szCs w:val="20"/>
                <w:lang w:val="it-IT"/>
              </w:rPr>
              <w:t>Significato:</w:t>
            </w:r>
            <w:r w:rsidRPr="00E534CC">
              <w:rPr>
                <w:sz w:val="20"/>
                <w:szCs w:val="20"/>
                <w:lang w:val="it-IT"/>
              </w:rPr>
              <w:t xml:space="preserve"> Rappresenta la percentuale del patrimonio medio del fondo assorbita dai costi operativi.</w:t>
            </w:r>
          </w:p>
          <w:p w14:paraId="49D87A3B" w14:textId="77777777" w:rsidR="008F1DA1" w:rsidRPr="00E534CC" w:rsidRDefault="008F1DA1" w:rsidP="008F1DA1">
            <w:pPr>
              <w:numPr>
                <w:ilvl w:val="0"/>
                <w:numId w:val="6"/>
              </w:numPr>
              <w:jc w:val="both"/>
              <w:rPr>
                <w:sz w:val="20"/>
                <w:szCs w:val="20"/>
                <w:lang w:val="it-IT"/>
              </w:rPr>
            </w:pPr>
            <w:r w:rsidRPr="00E534CC">
              <w:rPr>
                <w:b/>
                <w:bCs/>
                <w:sz w:val="20"/>
                <w:szCs w:val="20"/>
                <w:lang w:val="it-IT"/>
              </w:rPr>
              <w:t>Costi inclusi:</w:t>
            </w:r>
            <w:r w:rsidRPr="00E534CC">
              <w:rPr>
                <w:sz w:val="20"/>
                <w:szCs w:val="20"/>
                <w:lang w:val="it-IT"/>
              </w:rPr>
              <w:t xml:space="preserve"> Commissioni di gestione, banca depositaria, servizi di revisione e costi amministrativi.</w:t>
            </w:r>
          </w:p>
          <w:p w14:paraId="10D600BA" w14:textId="77777777" w:rsidR="008F1DA1" w:rsidRPr="00E534CC" w:rsidRDefault="008F1DA1" w:rsidP="008F1DA1">
            <w:pPr>
              <w:numPr>
                <w:ilvl w:val="0"/>
                <w:numId w:val="6"/>
              </w:numPr>
              <w:jc w:val="both"/>
              <w:rPr>
                <w:sz w:val="20"/>
                <w:szCs w:val="20"/>
                <w:lang w:val="it-IT"/>
              </w:rPr>
            </w:pPr>
            <w:r w:rsidRPr="00E534CC">
              <w:rPr>
                <w:b/>
                <w:bCs/>
                <w:sz w:val="20"/>
                <w:szCs w:val="20"/>
                <w:lang w:val="it-IT"/>
              </w:rPr>
              <w:t>Costi esclusi:</w:t>
            </w:r>
            <w:r w:rsidRPr="00E534CC">
              <w:rPr>
                <w:sz w:val="20"/>
                <w:szCs w:val="20"/>
                <w:lang w:val="it-IT"/>
              </w:rPr>
              <w:t xml:space="preserve"> Spese di sottoscrizione, rimborso e commissioni di performance.</w:t>
            </w:r>
          </w:p>
          <w:p w14:paraId="7CE6AA7F" w14:textId="77777777" w:rsidR="008F1DA1" w:rsidRPr="00E534CC" w:rsidRDefault="008F1DA1" w:rsidP="008F1DA1">
            <w:pPr>
              <w:numPr>
                <w:ilvl w:val="0"/>
                <w:numId w:val="6"/>
              </w:numPr>
              <w:jc w:val="both"/>
              <w:rPr>
                <w:sz w:val="20"/>
                <w:szCs w:val="20"/>
                <w:lang w:val="it-IT"/>
              </w:rPr>
            </w:pPr>
            <w:r w:rsidRPr="00E534CC">
              <w:rPr>
                <w:b/>
                <w:bCs/>
                <w:sz w:val="20"/>
                <w:szCs w:val="20"/>
                <w:lang w:val="it-IT"/>
              </w:rPr>
              <w:t>Dove trovarlo:</w:t>
            </w:r>
            <w:r w:rsidRPr="00E534CC">
              <w:rPr>
                <w:sz w:val="20"/>
                <w:szCs w:val="20"/>
                <w:lang w:val="it-IT"/>
              </w:rPr>
              <w:t xml:space="preserve"> È consultabile nel KID (Key Information </w:t>
            </w:r>
            <w:proofErr w:type="spellStart"/>
            <w:r w:rsidRPr="00E534CC">
              <w:rPr>
                <w:sz w:val="20"/>
                <w:szCs w:val="20"/>
                <w:lang w:val="it-IT"/>
              </w:rPr>
              <w:t>Document</w:t>
            </w:r>
            <w:proofErr w:type="spellEnd"/>
            <w:r w:rsidRPr="00E534CC">
              <w:rPr>
                <w:sz w:val="20"/>
                <w:szCs w:val="20"/>
                <w:lang w:val="it-IT"/>
              </w:rPr>
              <w:t>) o nel prospetto informativo del fondo.</w:t>
            </w:r>
          </w:p>
          <w:p w14:paraId="44F5828A" w14:textId="3827BC8E" w:rsidR="008F1DA1" w:rsidRPr="008F1DA1" w:rsidRDefault="008F1DA1" w:rsidP="008F1DA1">
            <w:pPr>
              <w:jc w:val="both"/>
              <w:rPr>
                <w:lang w:val="it-IT"/>
              </w:rPr>
            </w:pPr>
            <w:r w:rsidRPr="00E534CC">
              <w:rPr>
                <w:b/>
                <w:bCs/>
                <w:sz w:val="20"/>
                <w:szCs w:val="20"/>
                <w:lang w:val="it-IT"/>
              </w:rPr>
              <w:t>Impatto:</w:t>
            </w:r>
            <w:r w:rsidRPr="00E534CC">
              <w:rPr>
                <w:sz w:val="20"/>
                <w:szCs w:val="20"/>
                <w:lang w:val="it-IT"/>
              </w:rPr>
              <w:t xml:space="preserve"> Un TER elevato, specialmente nel lungo periodo, può erodere significativamente il rendimento dell'investimento.</w:t>
            </w:r>
          </w:p>
        </w:tc>
      </w:tr>
      <w:tr w:rsidR="008F1DA1" w:rsidRPr="00BB7670" w14:paraId="4D729212" w14:textId="199DCD10" w:rsidTr="00CF3F80">
        <w:tc>
          <w:tcPr>
            <w:tcW w:w="2972" w:type="dxa"/>
          </w:tcPr>
          <w:p w14:paraId="04445B63" w14:textId="0A0D57D2" w:rsidR="008F1DA1" w:rsidRPr="00950820" w:rsidRDefault="008F1DA1" w:rsidP="008F1DA1">
            <w:pPr>
              <w:pStyle w:val="Paragrafoelenco"/>
              <w:numPr>
                <w:ilvl w:val="0"/>
                <w:numId w:val="3"/>
              </w:numPr>
              <w:rPr>
                <w:lang w:val="pt-PT"/>
              </w:rPr>
            </w:pPr>
            <w:r w:rsidRPr="00950820">
              <w:rPr>
                <w:lang w:val="pt-PT"/>
              </w:rPr>
              <w:t>AUM</w:t>
            </w:r>
          </w:p>
        </w:tc>
        <w:tc>
          <w:tcPr>
            <w:tcW w:w="1985" w:type="dxa"/>
          </w:tcPr>
          <w:p w14:paraId="53A0DDC5" w14:textId="01218B00" w:rsidR="008F1DA1" w:rsidRPr="00950820" w:rsidRDefault="008F1DA1" w:rsidP="008F1DA1">
            <w:pPr>
              <w:jc w:val="center"/>
              <w:rPr>
                <w:lang w:val="pt-PT"/>
              </w:rPr>
            </w:pPr>
            <w:r w:rsidRPr="00950820">
              <w:rPr>
                <w:lang w:val="pt-PT"/>
              </w:rPr>
              <w:t>&gt; 500M EUR</w:t>
            </w:r>
          </w:p>
        </w:tc>
        <w:tc>
          <w:tcPr>
            <w:tcW w:w="3685" w:type="dxa"/>
          </w:tcPr>
          <w:p w14:paraId="0FEB3E7C" w14:textId="77777777" w:rsidR="008F1DA1" w:rsidRPr="00E534CC" w:rsidRDefault="008F1DA1" w:rsidP="008F1DA1">
            <w:pPr>
              <w:jc w:val="both"/>
              <w:rPr>
                <w:sz w:val="20"/>
                <w:szCs w:val="20"/>
              </w:rPr>
            </w:pPr>
            <w:r w:rsidRPr="00E534CC">
              <w:rPr>
                <w:sz w:val="20"/>
                <w:szCs w:val="20"/>
                <w:lang w:val="it-IT"/>
              </w:rPr>
              <w:t xml:space="preserve">Il </w:t>
            </w:r>
            <w:hyperlink r:id="rId59" w:history="1">
              <w:r w:rsidRPr="00E534CC">
                <w:rPr>
                  <w:rStyle w:val="Collegamentoipertestuale"/>
                  <w:b/>
                  <w:bCs/>
                  <w:sz w:val="20"/>
                  <w:szCs w:val="20"/>
                  <w:lang w:val="it-IT"/>
                </w:rPr>
                <w:t xml:space="preserve">Total </w:t>
              </w:r>
              <w:proofErr w:type="spellStart"/>
              <w:r w:rsidRPr="00E534CC">
                <w:rPr>
                  <w:rStyle w:val="Collegamentoipertestuale"/>
                  <w:b/>
                  <w:bCs/>
                  <w:sz w:val="20"/>
                  <w:szCs w:val="20"/>
                  <w:lang w:val="it-IT"/>
                </w:rPr>
                <w:t>Expense</w:t>
              </w:r>
              <w:proofErr w:type="spellEnd"/>
              <w:r w:rsidRPr="00E534CC">
                <w:rPr>
                  <w:rStyle w:val="Collegamentoipertestuale"/>
                  <w:b/>
                  <w:bCs/>
                  <w:sz w:val="20"/>
                  <w:szCs w:val="20"/>
                  <w:lang w:val="it-IT"/>
                </w:rPr>
                <w:t xml:space="preserve"> Ratio (TER)</w:t>
              </w:r>
            </w:hyperlink>
            <w:r w:rsidRPr="00E534CC">
              <w:rPr>
                <w:sz w:val="20"/>
                <w:szCs w:val="20"/>
                <w:lang w:val="it-IT"/>
              </w:rPr>
              <w:t xml:space="preserve">, o indice di spesa complessiva, è la percentuale annua che indica i costi totali di gestione di un fondo comune o ETF, incluse commissioni, spese amministrative e di revisione. Viene detratto automaticamente dal patrimonio del fondo, riducendo il rendimento netto. Solitamente, il TER è tra 0,07%-0,20% per gli ETF e 1,5%-3%+ per i fondi attivi. </w:t>
            </w:r>
            <w:r w:rsidRPr="00E534CC">
              <w:rPr>
                <w:sz w:val="20"/>
                <w:szCs w:val="20"/>
              </w:rPr>
              <w:t>[</w:t>
            </w:r>
            <w:hyperlink r:id="rId60" w:history="1">
              <w:r w:rsidRPr="00E534CC">
                <w:rPr>
                  <w:rStyle w:val="Collegamentoipertestuale"/>
                  <w:sz w:val="20"/>
                  <w:szCs w:val="20"/>
                </w:rPr>
                <w:t>1</w:t>
              </w:r>
            </w:hyperlink>
            <w:r w:rsidRPr="00E534CC">
              <w:rPr>
                <w:sz w:val="20"/>
                <w:szCs w:val="20"/>
              </w:rPr>
              <w:t xml:space="preserve">, </w:t>
            </w:r>
            <w:hyperlink r:id="rId61" w:history="1">
              <w:r w:rsidRPr="00E534CC">
                <w:rPr>
                  <w:rStyle w:val="Collegamentoipertestuale"/>
                  <w:sz w:val="20"/>
                  <w:szCs w:val="20"/>
                </w:rPr>
                <w:t>2</w:t>
              </w:r>
            </w:hyperlink>
            <w:r w:rsidRPr="00E534CC">
              <w:rPr>
                <w:sz w:val="20"/>
                <w:szCs w:val="20"/>
              </w:rPr>
              <w:t xml:space="preserve">, </w:t>
            </w:r>
            <w:hyperlink r:id="rId62" w:history="1">
              <w:r w:rsidRPr="00E534CC">
                <w:rPr>
                  <w:rStyle w:val="Collegamentoipertestuale"/>
                  <w:sz w:val="20"/>
                  <w:szCs w:val="20"/>
                </w:rPr>
                <w:t>3</w:t>
              </w:r>
            </w:hyperlink>
            <w:r w:rsidRPr="00E534CC">
              <w:rPr>
                <w:sz w:val="20"/>
                <w:szCs w:val="20"/>
              </w:rPr>
              <w:t xml:space="preserve">, </w:t>
            </w:r>
            <w:hyperlink r:id="rId63" w:history="1">
              <w:r w:rsidRPr="00E534CC">
                <w:rPr>
                  <w:rStyle w:val="Collegamentoipertestuale"/>
                  <w:sz w:val="20"/>
                  <w:szCs w:val="20"/>
                </w:rPr>
                <w:t>4</w:t>
              </w:r>
            </w:hyperlink>
            <w:r w:rsidRPr="00E534CC">
              <w:rPr>
                <w:sz w:val="20"/>
                <w:szCs w:val="20"/>
              </w:rPr>
              <w:t>]</w:t>
            </w:r>
          </w:p>
          <w:p w14:paraId="4EC8CE72" w14:textId="77777777" w:rsidR="008F1DA1" w:rsidRPr="00E534CC" w:rsidRDefault="008F1DA1" w:rsidP="008F1DA1">
            <w:pPr>
              <w:jc w:val="both"/>
              <w:rPr>
                <w:sz w:val="20"/>
                <w:szCs w:val="20"/>
              </w:rPr>
            </w:pPr>
            <w:r w:rsidRPr="00E534CC">
              <w:rPr>
                <w:b/>
                <w:bCs/>
                <w:sz w:val="20"/>
                <w:szCs w:val="20"/>
              </w:rPr>
              <w:t xml:space="preserve">Aspetti </w:t>
            </w:r>
            <w:proofErr w:type="spellStart"/>
            <w:r w:rsidRPr="00E534CC">
              <w:rPr>
                <w:b/>
                <w:bCs/>
                <w:sz w:val="20"/>
                <w:szCs w:val="20"/>
              </w:rPr>
              <w:t>chiave</w:t>
            </w:r>
            <w:proofErr w:type="spellEnd"/>
            <w:r w:rsidRPr="00E534CC">
              <w:rPr>
                <w:b/>
                <w:bCs/>
                <w:sz w:val="20"/>
                <w:szCs w:val="20"/>
              </w:rPr>
              <w:t xml:space="preserve"> del TER:</w:t>
            </w:r>
          </w:p>
          <w:p w14:paraId="08A4DC7C" w14:textId="77777777" w:rsidR="008F1DA1" w:rsidRPr="00E534CC" w:rsidRDefault="008F1DA1" w:rsidP="008F1DA1">
            <w:pPr>
              <w:numPr>
                <w:ilvl w:val="0"/>
                <w:numId w:val="6"/>
              </w:numPr>
              <w:jc w:val="both"/>
              <w:rPr>
                <w:sz w:val="20"/>
                <w:szCs w:val="20"/>
                <w:lang w:val="it-IT"/>
              </w:rPr>
            </w:pPr>
            <w:r w:rsidRPr="00E534CC">
              <w:rPr>
                <w:b/>
                <w:bCs/>
                <w:sz w:val="20"/>
                <w:szCs w:val="20"/>
                <w:lang w:val="it-IT"/>
              </w:rPr>
              <w:t>Significato:</w:t>
            </w:r>
            <w:r w:rsidRPr="00E534CC">
              <w:rPr>
                <w:sz w:val="20"/>
                <w:szCs w:val="20"/>
                <w:lang w:val="it-IT"/>
              </w:rPr>
              <w:t xml:space="preserve"> Rappresenta la percentuale del patrimonio medio del fondo assorbita dai costi operativi.</w:t>
            </w:r>
          </w:p>
          <w:p w14:paraId="37AB3832" w14:textId="77777777" w:rsidR="008F1DA1" w:rsidRPr="00E534CC" w:rsidRDefault="008F1DA1" w:rsidP="008F1DA1">
            <w:pPr>
              <w:numPr>
                <w:ilvl w:val="0"/>
                <w:numId w:val="6"/>
              </w:numPr>
              <w:jc w:val="both"/>
              <w:rPr>
                <w:sz w:val="20"/>
                <w:szCs w:val="20"/>
                <w:lang w:val="it-IT"/>
              </w:rPr>
            </w:pPr>
            <w:r w:rsidRPr="00E534CC">
              <w:rPr>
                <w:b/>
                <w:bCs/>
                <w:sz w:val="20"/>
                <w:szCs w:val="20"/>
                <w:lang w:val="it-IT"/>
              </w:rPr>
              <w:t>Costi inclusi:</w:t>
            </w:r>
            <w:r w:rsidRPr="00E534CC">
              <w:rPr>
                <w:sz w:val="20"/>
                <w:szCs w:val="20"/>
                <w:lang w:val="it-IT"/>
              </w:rPr>
              <w:t xml:space="preserve"> Commissioni di gestione, banca depositaria, servizi di revisione e costi amministrativi.</w:t>
            </w:r>
          </w:p>
          <w:p w14:paraId="3E97A404" w14:textId="77777777" w:rsidR="008F1DA1" w:rsidRPr="00E534CC" w:rsidRDefault="008F1DA1" w:rsidP="008F1DA1">
            <w:pPr>
              <w:numPr>
                <w:ilvl w:val="0"/>
                <w:numId w:val="6"/>
              </w:numPr>
              <w:jc w:val="both"/>
              <w:rPr>
                <w:sz w:val="20"/>
                <w:szCs w:val="20"/>
                <w:lang w:val="it-IT"/>
              </w:rPr>
            </w:pPr>
            <w:r w:rsidRPr="00E534CC">
              <w:rPr>
                <w:b/>
                <w:bCs/>
                <w:sz w:val="20"/>
                <w:szCs w:val="20"/>
                <w:lang w:val="it-IT"/>
              </w:rPr>
              <w:t>Costi esclusi:</w:t>
            </w:r>
            <w:r w:rsidRPr="00E534CC">
              <w:rPr>
                <w:sz w:val="20"/>
                <w:szCs w:val="20"/>
                <w:lang w:val="it-IT"/>
              </w:rPr>
              <w:t xml:space="preserve"> Spese di sottoscrizione, rimborso e commissioni di performance.</w:t>
            </w:r>
          </w:p>
          <w:p w14:paraId="5A7BFCBA" w14:textId="77777777" w:rsidR="008F1DA1" w:rsidRPr="00E534CC" w:rsidRDefault="008F1DA1" w:rsidP="008F1DA1">
            <w:pPr>
              <w:numPr>
                <w:ilvl w:val="0"/>
                <w:numId w:val="6"/>
              </w:numPr>
              <w:jc w:val="both"/>
              <w:rPr>
                <w:sz w:val="20"/>
                <w:szCs w:val="20"/>
                <w:lang w:val="it-IT"/>
              </w:rPr>
            </w:pPr>
            <w:r w:rsidRPr="00E534CC">
              <w:rPr>
                <w:b/>
                <w:bCs/>
                <w:sz w:val="20"/>
                <w:szCs w:val="20"/>
                <w:lang w:val="it-IT"/>
              </w:rPr>
              <w:lastRenderedPageBreak/>
              <w:t>Dove trovarlo:</w:t>
            </w:r>
            <w:r w:rsidRPr="00E534CC">
              <w:rPr>
                <w:sz w:val="20"/>
                <w:szCs w:val="20"/>
                <w:lang w:val="it-IT"/>
              </w:rPr>
              <w:t xml:space="preserve"> È consultabile nel KID (Key Information </w:t>
            </w:r>
            <w:proofErr w:type="spellStart"/>
            <w:r w:rsidRPr="00E534CC">
              <w:rPr>
                <w:sz w:val="20"/>
                <w:szCs w:val="20"/>
                <w:lang w:val="it-IT"/>
              </w:rPr>
              <w:t>Document</w:t>
            </w:r>
            <w:proofErr w:type="spellEnd"/>
            <w:r w:rsidRPr="00E534CC">
              <w:rPr>
                <w:sz w:val="20"/>
                <w:szCs w:val="20"/>
                <w:lang w:val="it-IT"/>
              </w:rPr>
              <w:t>) o nel prospetto informativo del fondo.</w:t>
            </w:r>
          </w:p>
          <w:p w14:paraId="55D0ABFD" w14:textId="619B4C27" w:rsidR="008F1DA1" w:rsidRPr="00BB7670" w:rsidRDefault="008F1DA1" w:rsidP="008F1DA1">
            <w:pPr>
              <w:jc w:val="center"/>
              <w:rPr>
                <w:lang w:val="it-IT"/>
              </w:rPr>
            </w:pPr>
            <w:r w:rsidRPr="00E534CC">
              <w:rPr>
                <w:b/>
                <w:bCs/>
                <w:sz w:val="20"/>
                <w:szCs w:val="20"/>
                <w:lang w:val="it-IT"/>
              </w:rPr>
              <w:t>Impatto:</w:t>
            </w:r>
            <w:r w:rsidRPr="00E534CC">
              <w:rPr>
                <w:sz w:val="20"/>
                <w:szCs w:val="20"/>
                <w:lang w:val="it-IT"/>
              </w:rPr>
              <w:t xml:space="preserve"> Un TER elevato, specialmente nel lungo periodo, può erodere significativamente il rendimento dell'investimento.</w:t>
            </w:r>
          </w:p>
        </w:tc>
      </w:tr>
      <w:tr w:rsidR="008F1DA1" w:rsidRPr="00173969" w14:paraId="134781E5" w14:textId="4162E632" w:rsidTr="00CF3F80">
        <w:tc>
          <w:tcPr>
            <w:tcW w:w="2972" w:type="dxa"/>
          </w:tcPr>
          <w:p w14:paraId="3F5AA3B7" w14:textId="3F3B36B3" w:rsidR="008F1DA1" w:rsidRPr="00950820" w:rsidRDefault="008F1DA1" w:rsidP="008F1DA1">
            <w:pPr>
              <w:pStyle w:val="Paragrafoelenco"/>
              <w:numPr>
                <w:ilvl w:val="0"/>
                <w:numId w:val="3"/>
              </w:numPr>
              <w:rPr>
                <w:lang w:val="pt-PT"/>
              </w:rPr>
            </w:pPr>
            <w:proofErr w:type="spellStart"/>
            <w:r w:rsidRPr="00950820">
              <w:rPr>
                <w:lang w:val="pt-PT"/>
              </w:rPr>
              <w:lastRenderedPageBreak/>
              <w:t>Perf</w:t>
            </w:r>
            <w:proofErr w:type="spellEnd"/>
            <w:r w:rsidRPr="00950820">
              <w:rPr>
                <w:lang w:val="pt-PT"/>
              </w:rPr>
              <w:t xml:space="preserve"> </w:t>
            </w:r>
            <w:r>
              <w:rPr>
                <w:lang w:val="pt-PT"/>
              </w:rPr>
              <w:t>1 Y</w:t>
            </w:r>
          </w:p>
        </w:tc>
        <w:tc>
          <w:tcPr>
            <w:tcW w:w="1985" w:type="dxa"/>
          </w:tcPr>
          <w:p w14:paraId="13D206CB" w14:textId="7EDE2A4E" w:rsidR="008F1DA1" w:rsidRPr="00950820" w:rsidRDefault="008F1DA1" w:rsidP="008F1DA1">
            <w:pPr>
              <w:jc w:val="center"/>
              <w:rPr>
                <w:lang w:val="pt-PT"/>
              </w:rPr>
            </w:pPr>
            <w:r w:rsidRPr="00950820">
              <w:rPr>
                <w:lang w:val="pt-PT"/>
              </w:rPr>
              <w:t>&gt; -10%</w:t>
            </w:r>
          </w:p>
        </w:tc>
        <w:tc>
          <w:tcPr>
            <w:tcW w:w="3685" w:type="dxa"/>
          </w:tcPr>
          <w:p w14:paraId="0A25EB7A" w14:textId="4C717314" w:rsidR="008F1DA1" w:rsidRPr="00173969" w:rsidRDefault="008F1DA1" w:rsidP="008F1DA1">
            <w:pPr>
              <w:jc w:val="both"/>
              <w:rPr>
                <w:lang w:val="it-IT"/>
              </w:rPr>
            </w:pPr>
            <w:r w:rsidRPr="00E535FE">
              <w:rPr>
                <w:sz w:val="20"/>
                <w:szCs w:val="20"/>
                <w:lang w:val="it-IT"/>
              </w:rPr>
              <w:t xml:space="preserve">La performance a 1 anno si riferisce alla variazione percentuale del valore di un investimento o di un'attività finanziaria nell'arco di un </w:t>
            </w:r>
            <w:proofErr w:type="gramStart"/>
            <w:r w:rsidRPr="00E535FE">
              <w:rPr>
                <w:sz w:val="20"/>
                <w:szCs w:val="20"/>
                <w:lang w:val="it-IT"/>
              </w:rPr>
              <w:t>anno .</w:t>
            </w:r>
            <w:proofErr w:type="gramEnd"/>
            <w:r w:rsidRPr="00E535FE">
              <w:rPr>
                <w:sz w:val="20"/>
                <w:szCs w:val="20"/>
                <w:lang w:val="it-IT"/>
              </w:rPr>
              <w:t xml:space="preserve"> Viene comunemente utilizzata per valutare la performance di un investimento in un periodo di 12 mesi. Formula: Performance a 1 anno = ((Valore finale - Valore iniziale) / Valore iniziale) * 100.</w:t>
            </w:r>
          </w:p>
        </w:tc>
      </w:tr>
      <w:tr w:rsidR="008F1DA1" w:rsidRPr="00173969" w14:paraId="2170B797" w14:textId="6BC75C98" w:rsidTr="00CF3F80">
        <w:tc>
          <w:tcPr>
            <w:tcW w:w="2972" w:type="dxa"/>
          </w:tcPr>
          <w:p w14:paraId="394EDC93" w14:textId="256D966D" w:rsidR="008F1DA1" w:rsidRPr="00950820" w:rsidRDefault="008F1DA1" w:rsidP="008F1DA1">
            <w:pPr>
              <w:pStyle w:val="Paragrafoelenco"/>
              <w:numPr>
                <w:ilvl w:val="0"/>
                <w:numId w:val="3"/>
              </w:numPr>
            </w:pPr>
            <w:r w:rsidRPr="00950820">
              <w:t>Sharpe</w:t>
            </w:r>
          </w:p>
        </w:tc>
        <w:tc>
          <w:tcPr>
            <w:tcW w:w="1985" w:type="dxa"/>
          </w:tcPr>
          <w:p w14:paraId="777AC337" w14:textId="2C09F217" w:rsidR="008F1DA1" w:rsidRPr="00950820" w:rsidRDefault="008F1DA1" w:rsidP="008F1DA1">
            <w:pPr>
              <w:jc w:val="center"/>
              <w:rPr>
                <w:lang w:val="pt-PT"/>
              </w:rPr>
            </w:pPr>
            <w:r w:rsidRPr="00950820">
              <w:t>&gt; 0.3</w:t>
            </w:r>
          </w:p>
        </w:tc>
        <w:tc>
          <w:tcPr>
            <w:tcW w:w="3685" w:type="dxa"/>
          </w:tcPr>
          <w:p w14:paraId="0EFEDBE5" w14:textId="77777777" w:rsidR="008F1DA1" w:rsidRPr="006610B2" w:rsidRDefault="008F1DA1" w:rsidP="008F1DA1">
            <w:pPr>
              <w:jc w:val="both"/>
              <w:rPr>
                <w:sz w:val="20"/>
                <w:szCs w:val="20"/>
                <w:lang w:val="it-IT"/>
              </w:rPr>
            </w:pPr>
            <w:r w:rsidRPr="006610B2">
              <w:rPr>
                <w:sz w:val="20"/>
                <w:szCs w:val="20"/>
                <w:lang w:val="it-IT"/>
              </w:rPr>
              <w:t>L'indice di Sharpe è una misura fondamentale della finanza che valuta la performance di un investimento rettificata per il rischio. Calcola quanto rendimento extra (rispetto a un investimento privo di rischio) si ottiene per unità di volatilità sostenuta. Un valore più alto indica una migliore efficienza. [</w:t>
            </w:r>
            <w:hyperlink r:id="rId64" w:history="1">
              <w:r w:rsidRPr="006610B2">
                <w:rPr>
                  <w:rStyle w:val="Collegamentoipertestuale"/>
                  <w:sz w:val="20"/>
                  <w:szCs w:val="20"/>
                  <w:lang w:val="it-IT"/>
                </w:rPr>
                <w:t>1</w:t>
              </w:r>
            </w:hyperlink>
            <w:r w:rsidRPr="006610B2">
              <w:rPr>
                <w:sz w:val="20"/>
                <w:szCs w:val="20"/>
                <w:lang w:val="it-IT"/>
              </w:rPr>
              <w:t xml:space="preserve">, </w:t>
            </w:r>
            <w:hyperlink r:id="rId65" w:history="1">
              <w:r w:rsidRPr="006610B2">
                <w:rPr>
                  <w:rStyle w:val="Collegamentoipertestuale"/>
                  <w:sz w:val="20"/>
                  <w:szCs w:val="20"/>
                  <w:lang w:val="it-IT"/>
                </w:rPr>
                <w:t>2</w:t>
              </w:r>
            </w:hyperlink>
            <w:r w:rsidRPr="006610B2">
              <w:rPr>
                <w:sz w:val="20"/>
                <w:szCs w:val="20"/>
                <w:lang w:val="it-IT"/>
              </w:rPr>
              <w:t xml:space="preserve">, </w:t>
            </w:r>
            <w:hyperlink r:id="rId66" w:history="1">
              <w:r w:rsidRPr="006610B2">
                <w:rPr>
                  <w:rStyle w:val="Collegamentoipertestuale"/>
                  <w:sz w:val="20"/>
                  <w:szCs w:val="20"/>
                  <w:lang w:val="it-IT"/>
                </w:rPr>
                <w:t>3</w:t>
              </w:r>
            </w:hyperlink>
            <w:r w:rsidRPr="006610B2">
              <w:rPr>
                <w:sz w:val="20"/>
                <w:szCs w:val="20"/>
                <w:lang w:val="it-IT"/>
              </w:rPr>
              <w:t xml:space="preserve">, </w:t>
            </w:r>
            <w:hyperlink r:id="rId67" w:history="1">
              <w:r w:rsidRPr="006610B2">
                <w:rPr>
                  <w:rStyle w:val="Collegamentoipertestuale"/>
                  <w:sz w:val="20"/>
                  <w:szCs w:val="20"/>
                  <w:lang w:val="it-IT"/>
                </w:rPr>
                <w:t>4</w:t>
              </w:r>
            </w:hyperlink>
            <w:r w:rsidRPr="006610B2">
              <w:rPr>
                <w:sz w:val="20"/>
                <w:szCs w:val="20"/>
                <w:lang w:val="it-IT"/>
              </w:rPr>
              <w:t xml:space="preserve">, </w:t>
            </w:r>
            <w:hyperlink r:id="rId68" w:history="1">
              <w:r w:rsidRPr="006610B2">
                <w:rPr>
                  <w:rStyle w:val="Collegamentoipertestuale"/>
                  <w:sz w:val="20"/>
                  <w:szCs w:val="20"/>
                  <w:lang w:val="it-IT"/>
                </w:rPr>
                <w:t>5</w:t>
              </w:r>
            </w:hyperlink>
            <w:r w:rsidRPr="006610B2">
              <w:rPr>
                <w:sz w:val="20"/>
                <w:szCs w:val="20"/>
                <w:lang w:val="it-IT"/>
              </w:rPr>
              <w:t>]</w:t>
            </w:r>
          </w:p>
          <w:p w14:paraId="62468CD9" w14:textId="77777777" w:rsidR="008F1DA1" w:rsidRPr="006610B2" w:rsidRDefault="008F1DA1" w:rsidP="008F1DA1">
            <w:pPr>
              <w:jc w:val="both"/>
              <w:rPr>
                <w:sz w:val="20"/>
                <w:szCs w:val="20"/>
                <w:lang w:val="it-IT"/>
              </w:rPr>
            </w:pPr>
            <w:r w:rsidRPr="006610B2">
              <w:rPr>
                <w:b/>
                <w:bCs/>
                <w:sz w:val="20"/>
                <w:szCs w:val="20"/>
                <w:lang w:val="it-IT"/>
              </w:rPr>
              <w:t>Punti chiave:</w:t>
            </w:r>
          </w:p>
          <w:p w14:paraId="47964490" w14:textId="77777777" w:rsidR="008F1DA1" w:rsidRPr="006610B2" w:rsidRDefault="008F1DA1" w:rsidP="008F1DA1">
            <w:pPr>
              <w:numPr>
                <w:ilvl w:val="0"/>
                <w:numId w:val="7"/>
              </w:numPr>
              <w:jc w:val="both"/>
              <w:rPr>
                <w:sz w:val="20"/>
                <w:szCs w:val="20"/>
                <w:lang w:val="it-IT"/>
              </w:rPr>
            </w:pPr>
            <w:r w:rsidRPr="006610B2">
              <w:rPr>
                <w:b/>
                <w:bCs/>
                <w:sz w:val="20"/>
                <w:szCs w:val="20"/>
                <w:lang w:val="it-IT"/>
              </w:rPr>
              <w:t>Formula:</w:t>
            </w:r>
            <w:r w:rsidRPr="006610B2">
              <w:rPr>
                <w:sz w:val="20"/>
                <w:szCs w:val="20"/>
                <w:lang w:val="it-IT"/>
              </w:rPr>
              <w:t xml:space="preserve"> \(\frac{R_{p}-R_{f</w:t>
            </w:r>
            <w:proofErr w:type="gramStart"/>
            <w:r w:rsidRPr="006610B2">
              <w:rPr>
                <w:sz w:val="20"/>
                <w:szCs w:val="20"/>
                <w:lang w:val="it-IT"/>
              </w:rPr>
              <w:t>}}{</w:t>
            </w:r>
            <w:proofErr w:type="gramEnd"/>
            <w:r w:rsidRPr="006610B2">
              <w:rPr>
                <w:sz w:val="20"/>
                <w:szCs w:val="20"/>
                <w:lang w:val="it-IT"/>
              </w:rPr>
              <w:t>\sigma _{p</w:t>
            </w:r>
            <w:proofErr w:type="gramStart"/>
            <w:r w:rsidRPr="006610B2">
              <w:rPr>
                <w:sz w:val="20"/>
                <w:szCs w:val="20"/>
                <w:lang w:val="it-IT"/>
              </w:rPr>
              <w:t>}}\</w:t>
            </w:r>
            <w:proofErr w:type="gramEnd"/>
            <w:r w:rsidRPr="006610B2">
              <w:rPr>
                <w:sz w:val="20"/>
                <w:szCs w:val="20"/>
                <w:lang w:val="it-IT"/>
              </w:rPr>
              <w:t>)</w:t>
            </w:r>
          </w:p>
          <w:p w14:paraId="6AD11915" w14:textId="77777777" w:rsidR="008F1DA1" w:rsidRPr="006610B2" w:rsidRDefault="008F1DA1" w:rsidP="008F1DA1">
            <w:pPr>
              <w:numPr>
                <w:ilvl w:val="1"/>
                <w:numId w:val="7"/>
              </w:numPr>
              <w:jc w:val="both"/>
              <w:rPr>
                <w:sz w:val="20"/>
                <w:szCs w:val="20"/>
                <w:lang w:val="it-IT"/>
              </w:rPr>
            </w:pPr>
            <w:r w:rsidRPr="006610B2">
              <w:rPr>
                <w:sz w:val="20"/>
                <w:szCs w:val="20"/>
                <w:lang w:val="it-IT"/>
              </w:rPr>
              <w:t>\(R_{p}\): Rendimento del portafoglio.</w:t>
            </w:r>
          </w:p>
          <w:p w14:paraId="72BC337C" w14:textId="77777777" w:rsidR="008F1DA1" w:rsidRPr="006610B2" w:rsidRDefault="008F1DA1" w:rsidP="008F1DA1">
            <w:pPr>
              <w:numPr>
                <w:ilvl w:val="1"/>
                <w:numId w:val="7"/>
              </w:numPr>
              <w:jc w:val="both"/>
              <w:rPr>
                <w:sz w:val="20"/>
                <w:szCs w:val="20"/>
              </w:rPr>
            </w:pPr>
            <w:r w:rsidRPr="006610B2">
              <w:rPr>
                <w:sz w:val="20"/>
                <w:szCs w:val="20"/>
              </w:rPr>
              <w:t xml:space="preserve">\(R_{f}\): Tasso </w:t>
            </w:r>
            <w:proofErr w:type="spellStart"/>
            <w:r w:rsidRPr="006610B2">
              <w:rPr>
                <w:sz w:val="20"/>
                <w:szCs w:val="20"/>
              </w:rPr>
              <w:t>risk</w:t>
            </w:r>
            <w:proofErr w:type="spellEnd"/>
            <w:r w:rsidRPr="006610B2">
              <w:rPr>
                <w:sz w:val="20"/>
                <w:szCs w:val="20"/>
              </w:rPr>
              <w:t xml:space="preserve">-free (es. </w:t>
            </w:r>
            <w:proofErr w:type="spellStart"/>
            <w:r w:rsidRPr="006610B2">
              <w:rPr>
                <w:sz w:val="20"/>
                <w:szCs w:val="20"/>
              </w:rPr>
              <w:t>rendimento</w:t>
            </w:r>
            <w:proofErr w:type="spellEnd"/>
            <w:r w:rsidRPr="006610B2">
              <w:rPr>
                <w:sz w:val="20"/>
                <w:szCs w:val="20"/>
              </w:rPr>
              <w:t xml:space="preserve"> BOT).</w:t>
            </w:r>
          </w:p>
          <w:p w14:paraId="39101BCD" w14:textId="77777777" w:rsidR="008F1DA1" w:rsidRPr="006610B2" w:rsidRDefault="008F1DA1" w:rsidP="008F1DA1">
            <w:pPr>
              <w:numPr>
                <w:ilvl w:val="1"/>
                <w:numId w:val="7"/>
              </w:numPr>
              <w:jc w:val="both"/>
              <w:rPr>
                <w:sz w:val="20"/>
                <w:szCs w:val="20"/>
                <w:lang w:val="it-IT"/>
              </w:rPr>
            </w:pPr>
            <w:proofErr w:type="gramStart"/>
            <w:r w:rsidRPr="006610B2">
              <w:rPr>
                <w:sz w:val="20"/>
                <w:szCs w:val="20"/>
                <w:lang w:val="it-IT"/>
              </w:rPr>
              <w:t>\(</w:t>
            </w:r>
            <w:proofErr w:type="gramEnd"/>
            <w:r w:rsidRPr="006610B2">
              <w:rPr>
                <w:sz w:val="20"/>
                <w:szCs w:val="20"/>
                <w:lang w:val="it-IT"/>
              </w:rPr>
              <w:t>\sigma _{p}\): Deviazione standard o volatilità del portafoglio.</w:t>
            </w:r>
          </w:p>
          <w:p w14:paraId="3A0755C6" w14:textId="77777777" w:rsidR="008F1DA1" w:rsidRPr="006610B2" w:rsidRDefault="008F1DA1" w:rsidP="008F1DA1">
            <w:pPr>
              <w:numPr>
                <w:ilvl w:val="0"/>
                <w:numId w:val="7"/>
              </w:numPr>
              <w:jc w:val="both"/>
              <w:rPr>
                <w:sz w:val="20"/>
                <w:szCs w:val="20"/>
              </w:rPr>
            </w:pPr>
            <w:proofErr w:type="spellStart"/>
            <w:r w:rsidRPr="006610B2">
              <w:rPr>
                <w:b/>
                <w:bCs/>
                <w:sz w:val="20"/>
                <w:szCs w:val="20"/>
              </w:rPr>
              <w:t>Interpretazione</w:t>
            </w:r>
            <w:proofErr w:type="spellEnd"/>
            <w:r w:rsidRPr="006610B2">
              <w:rPr>
                <w:b/>
                <w:bCs/>
                <w:sz w:val="20"/>
                <w:szCs w:val="20"/>
              </w:rPr>
              <w:t>:</w:t>
            </w:r>
          </w:p>
          <w:p w14:paraId="46725FA7" w14:textId="77777777" w:rsidR="008F1DA1" w:rsidRPr="006610B2" w:rsidRDefault="008F1DA1" w:rsidP="008F1DA1">
            <w:pPr>
              <w:numPr>
                <w:ilvl w:val="1"/>
                <w:numId w:val="7"/>
              </w:numPr>
              <w:jc w:val="both"/>
              <w:rPr>
                <w:sz w:val="20"/>
                <w:szCs w:val="20"/>
                <w:lang w:val="it-IT"/>
              </w:rPr>
            </w:pPr>
            <w:r w:rsidRPr="006610B2">
              <w:rPr>
                <w:b/>
                <w:bCs/>
                <w:sz w:val="20"/>
                <w:szCs w:val="20"/>
                <w:lang w:val="it-IT"/>
              </w:rPr>
              <w:t>&lt; 1:</w:t>
            </w:r>
            <w:r w:rsidRPr="006610B2">
              <w:rPr>
                <w:sz w:val="20"/>
                <w:szCs w:val="20"/>
                <w:lang w:val="it-IT"/>
              </w:rPr>
              <w:t xml:space="preserve"> Bassa performance o rendimento non adeguato al rischio.</w:t>
            </w:r>
          </w:p>
          <w:p w14:paraId="2CCC5187" w14:textId="77777777" w:rsidR="008F1DA1" w:rsidRPr="006610B2" w:rsidRDefault="008F1DA1" w:rsidP="008F1DA1">
            <w:pPr>
              <w:numPr>
                <w:ilvl w:val="1"/>
                <w:numId w:val="7"/>
              </w:numPr>
              <w:jc w:val="both"/>
              <w:rPr>
                <w:sz w:val="20"/>
                <w:szCs w:val="20"/>
              </w:rPr>
            </w:pPr>
            <w:r w:rsidRPr="006610B2">
              <w:rPr>
                <w:b/>
                <w:bCs/>
                <w:sz w:val="20"/>
                <w:szCs w:val="20"/>
              </w:rPr>
              <w:t>1 - 1.99:</w:t>
            </w:r>
            <w:r w:rsidRPr="006610B2">
              <w:rPr>
                <w:sz w:val="20"/>
                <w:szCs w:val="20"/>
              </w:rPr>
              <w:t xml:space="preserve"> Buono.</w:t>
            </w:r>
          </w:p>
          <w:p w14:paraId="356062F0" w14:textId="77777777" w:rsidR="008F1DA1" w:rsidRPr="006610B2" w:rsidRDefault="008F1DA1" w:rsidP="008F1DA1">
            <w:pPr>
              <w:numPr>
                <w:ilvl w:val="1"/>
                <w:numId w:val="7"/>
              </w:numPr>
              <w:jc w:val="both"/>
              <w:rPr>
                <w:sz w:val="20"/>
                <w:szCs w:val="20"/>
              </w:rPr>
            </w:pPr>
            <w:r w:rsidRPr="006610B2">
              <w:rPr>
                <w:b/>
                <w:bCs/>
                <w:sz w:val="20"/>
                <w:szCs w:val="20"/>
              </w:rPr>
              <w:t>&gt; 2:</w:t>
            </w:r>
            <w:r w:rsidRPr="006610B2">
              <w:rPr>
                <w:sz w:val="20"/>
                <w:szCs w:val="20"/>
              </w:rPr>
              <w:t xml:space="preserve"> </w:t>
            </w:r>
            <w:proofErr w:type="spellStart"/>
            <w:r w:rsidRPr="006610B2">
              <w:rPr>
                <w:sz w:val="20"/>
                <w:szCs w:val="20"/>
              </w:rPr>
              <w:t>Molto</w:t>
            </w:r>
            <w:proofErr w:type="spellEnd"/>
            <w:r w:rsidRPr="006610B2">
              <w:rPr>
                <w:sz w:val="20"/>
                <w:szCs w:val="20"/>
              </w:rPr>
              <w:t xml:space="preserve"> </w:t>
            </w:r>
            <w:proofErr w:type="spellStart"/>
            <w:r w:rsidRPr="006610B2">
              <w:rPr>
                <w:sz w:val="20"/>
                <w:szCs w:val="20"/>
              </w:rPr>
              <w:t>buono</w:t>
            </w:r>
            <w:proofErr w:type="spellEnd"/>
            <w:r w:rsidRPr="006610B2">
              <w:rPr>
                <w:sz w:val="20"/>
                <w:szCs w:val="20"/>
              </w:rPr>
              <w:t xml:space="preserve"> / </w:t>
            </w:r>
            <w:proofErr w:type="spellStart"/>
            <w:r w:rsidRPr="006610B2">
              <w:rPr>
                <w:sz w:val="20"/>
                <w:szCs w:val="20"/>
              </w:rPr>
              <w:t>Eccellente</w:t>
            </w:r>
            <w:proofErr w:type="spellEnd"/>
            <w:r w:rsidRPr="006610B2">
              <w:rPr>
                <w:sz w:val="20"/>
                <w:szCs w:val="20"/>
              </w:rPr>
              <w:t>.</w:t>
            </w:r>
          </w:p>
          <w:p w14:paraId="4DC0622F" w14:textId="77777777" w:rsidR="008F1DA1" w:rsidRPr="006610B2" w:rsidRDefault="008F1DA1" w:rsidP="008F1DA1">
            <w:pPr>
              <w:numPr>
                <w:ilvl w:val="1"/>
                <w:numId w:val="7"/>
              </w:numPr>
              <w:jc w:val="both"/>
              <w:rPr>
                <w:sz w:val="20"/>
                <w:szCs w:val="20"/>
                <w:lang w:val="it-IT"/>
              </w:rPr>
            </w:pPr>
            <w:r w:rsidRPr="006610B2">
              <w:rPr>
                <w:b/>
                <w:bCs/>
                <w:sz w:val="20"/>
                <w:szCs w:val="20"/>
                <w:lang w:val="it-IT"/>
              </w:rPr>
              <w:t>Negativo:</w:t>
            </w:r>
            <w:r w:rsidRPr="006610B2">
              <w:rPr>
                <w:sz w:val="20"/>
                <w:szCs w:val="20"/>
                <w:lang w:val="it-IT"/>
              </w:rPr>
              <w:t xml:space="preserve"> Il rendimento è inferiore al tasso risk-free.</w:t>
            </w:r>
          </w:p>
          <w:p w14:paraId="68838C79" w14:textId="77777777" w:rsidR="008F1DA1" w:rsidRPr="006610B2" w:rsidRDefault="008F1DA1" w:rsidP="008F1DA1">
            <w:pPr>
              <w:numPr>
                <w:ilvl w:val="0"/>
                <w:numId w:val="7"/>
              </w:numPr>
              <w:jc w:val="both"/>
              <w:rPr>
                <w:sz w:val="20"/>
                <w:szCs w:val="20"/>
                <w:lang w:val="it-IT"/>
              </w:rPr>
            </w:pPr>
            <w:r w:rsidRPr="006610B2">
              <w:rPr>
                <w:b/>
                <w:bCs/>
                <w:sz w:val="20"/>
                <w:szCs w:val="20"/>
                <w:lang w:val="it-IT"/>
              </w:rPr>
              <w:t>Utilizzo:</w:t>
            </w:r>
            <w:r w:rsidRPr="006610B2">
              <w:rPr>
                <w:sz w:val="20"/>
                <w:szCs w:val="20"/>
                <w:lang w:val="it-IT"/>
              </w:rPr>
              <w:t xml:space="preserve"> È ideale per confrontare l'efficienza tra due o più portafogli, preferendo quello con l'indice più elevato a parità di altre condizioni.</w:t>
            </w:r>
          </w:p>
          <w:p w14:paraId="19B0F146" w14:textId="77777777" w:rsidR="008F1DA1" w:rsidRPr="006610B2" w:rsidRDefault="008F1DA1" w:rsidP="008F1DA1">
            <w:pPr>
              <w:numPr>
                <w:ilvl w:val="0"/>
                <w:numId w:val="7"/>
              </w:numPr>
              <w:jc w:val="both"/>
              <w:rPr>
                <w:sz w:val="20"/>
                <w:szCs w:val="20"/>
              </w:rPr>
            </w:pPr>
            <w:r w:rsidRPr="006610B2">
              <w:rPr>
                <w:b/>
                <w:bCs/>
                <w:sz w:val="20"/>
                <w:szCs w:val="20"/>
                <w:lang w:val="it-IT"/>
              </w:rPr>
              <w:t>Origine:</w:t>
            </w:r>
            <w:r w:rsidRPr="006610B2">
              <w:rPr>
                <w:sz w:val="20"/>
                <w:szCs w:val="20"/>
                <w:lang w:val="it-IT"/>
              </w:rPr>
              <w:t xml:space="preserve"> Ideato dal premio Nobel William Sharpe nel 1966. </w:t>
            </w:r>
            <w:r w:rsidRPr="006610B2">
              <w:rPr>
                <w:sz w:val="20"/>
                <w:szCs w:val="20"/>
              </w:rPr>
              <w:t>[</w:t>
            </w:r>
            <w:hyperlink r:id="rId69" w:history="1">
              <w:r w:rsidRPr="006610B2">
                <w:rPr>
                  <w:rStyle w:val="Collegamentoipertestuale"/>
                  <w:sz w:val="20"/>
                  <w:szCs w:val="20"/>
                </w:rPr>
                <w:t>1</w:t>
              </w:r>
            </w:hyperlink>
            <w:r w:rsidRPr="006610B2">
              <w:rPr>
                <w:sz w:val="20"/>
                <w:szCs w:val="20"/>
              </w:rPr>
              <w:t xml:space="preserve">, </w:t>
            </w:r>
            <w:hyperlink r:id="rId70" w:history="1">
              <w:r w:rsidRPr="006610B2">
                <w:rPr>
                  <w:rStyle w:val="Collegamentoipertestuale"/>
                  <w:sz w:val="20"/>
                  <w:szCs w:val="20"/>
                </w:rPr>
                <w:t>2</w:t>
              </w:r>
            </w:hyperlink>
            <w:r w:rsidRPr="006610B2">
              <w:rPr>
                <w:sz w:val="20"/>
                <w:szCs w:val="20"/>
              </w:rPr>
              <w:t xml:space="preserve">, </w:t>
            </w:r>
            <w:hyperlink r:id="rId71" w:history="1">
              <w:r w:rsidRPr="006610B2">
                <w:rPr>
                  <w:rStyle w:val="Collegamentoipertestuale"/>
                  <w:sz w:val="20"/>
                  <w:szCs w:val="20"/>
                </w:rPr>
                <w:t>3</w:t>
              </w:r>
            </w:hyperlink>
            <w:r w:rsidRPr="006610B2">
              <w:rPr>
                <w:sz w:val="20"/>
                <w:szCs w:val="20"/>
              </w:rPr>
              <w:t xml:space="preserve">, </w:t>
            </w:r>
            <w:hyperlink r:id="rId72" w:history="1">
              <w:r w:rsidRPr="006610B2">
                <w:rPr>
                  <w:rStyle w:val="Collegamentoipertestuale"/>
                  <w:sz w:val="20"/>
                  <w:szCs w:val="20"/>
                </w:rPr>
                <w:t>4</w:t>
              </w:r>
            </w:hyperlink>
            <w:r w:rsidRPr="006610B2">
              <w:rPr>
                <w:sz w:val="20"/>
                <w:szCs w:val="20"/>
              </w:rPr>
              <w:t xml:space="preserve">, </w:t>
            </w:r>
            <w:hyperlink r:id="rId73" w:history="1">
              <w:r w:rsidRPr="006610B2">
                <w:rPr>
                  <w:rStyle w:val="Collegamentoipertestuale"/>
                  <w:sz w:val="20"/>
                  <w:szCs w:val="20"/>
                </w:rPr>
                <w:t>5</w:t>
              </w:r>
            </w:hyperlink>
            <w:r w:rsidRPr="006610B2">
              <w:rPr>
                <w:sz w:val="20"/>
                <w:szCs w:val="20"/>
              </w:rPr>
              <w:t xml:space="preserve">, </w:t>
            </w:r>
            <w:hyperlink r:id="rId74" w:history="1">
              <w:r w:rsidRPr="006610B2">
                <w:rPr>
                  <w:rStyle w:val="Collegamentoipertestuale"/>
                  <w:sz w:val="20"/>
                  <w:szCs w:val="20"/>
                </w:rPr>
                <w:t>6</w:t>
              </w:r>
            </w:hyperlink>
            <w:r w:rsidRPr="006610B2">
              <w:rPr>
                <w:sz w:val="20"/>
                <w:szCs w:val="20"/>
              </w:rPr>
              <w:t xml:space="preserve">, </w:t>
            </w:r>
            <w:hyperlink r:id="rId75" w:history="1">
              <w:r w:rsidRPr="006610B2">
                <w:rPr>
                  <w:rStyle w:val="Collegamentoipertestuale"/>
                  <w:sz w:val="20"/>
                  <w:szCs w:val="20"/>
                </w:rPr>
                <w:t>7</w:t>
              </w:r>
            </w:hyperlink>
            <w:r w:rsidRPr="006610B2">
              <w:rPr>
                <w:sz w:val="20"/>
                <w:szCs w:val="20"/>
              </w:rPr>
              <w:t xml:space="preserve">, </w:t>
            </w:r>
            <w:hyperlink r:id="rId76" w:history="1">
              <w:r w:rsidRPr="006610B2">
                <w:rPr>
                  <w:rStyle w:val="Collegamentoipertestuale"/>
                  <w:sz w:val="20"/>
                  <w:szCs w:val="20"/>
                </w:rPr>
                <w:t>8</w:t>
              </w:r>
            </w:hyperlink>
            <w:r w:rsidRPr="006610B2">
              <w:rPr>
                <w:sz w:val="20"/>
                <w:szCs w:val="20"/>
              </w:rPr>
              <w:t xml:space="preserve">, </w:t>
            </w:r>
            <w:hyperlink r:id="rId77" w:history="1">
              <w:r w:rsidRPr="006610B2">
                <w:rPr>
                  <w:rStyle w:val="Collegamentoipertestuale"/>
                  <w:sz w:val="20"/>
                  <w:szCs w:val="20"/>
                </w:rPr>
                <w:t>9</w:t>
              </w:r>
            </w:hyperlink>
            <w:r w:rsidRPr="006610B2">
              <w:rPr>
                <w:sz w:val="20"/>
                <w:szCs w:val="20"/>
              </w:rPr>
              <w:t>]</w:t>
            </w:r>
          </w:p>
          <w:p w14:paraId="5A3812AD" w14:textId="3424D2D0" w:rsidR="008F1DA1" w:rsidRPr="00173969" w:rsidRDefault="008F1DA1" w:rsidP="008F1DA1">
            <w:pPr>
              <w:jc w:val="center"/>
              <w:rPr>
                <w:lang w:val="it-IT"/>
              </w:rPr>
            </w:pPr>
            <w:r w:rsidRPr="006610B2">
              <w:rPr>
                <w:b/>
                <w:bCs/>
                <w:sz w:val="20"/>
                <w:szCs w:val="20"/>
                <w:lang w:val="it-IT"/>
              </w:rPr>
              <w:lastRenderedPageBreak/>
              <w:t>Limitazioni:</w:t>
            </w:r>
            <w:r w:rsidRPr="006610B2">
              <w:rPr>
                <w:sz w:val="20"/>
                <w:szCs w:val="20"/>
                <w:lang w:val="it-IT"/>
              </w:rPr>
              <w:t xml:space="preserve"> L'indice assume che i rendimenti siano distribuiti normalmente e che la volatilità sia una misura accurata del rischio, il che non sempre rispecchia gli scenari di mercato estremi.</w:t>
            </w:r>
          </w:p>
        </w:tc>
      </w:tr>
      <w:tr w:rsidR="008F1DA1" w14:paraId="38B0EE27" w14:textId="34316093" w:rsidTr="00CF3F80">
        <w:tc>
          <w:tcPr>
            <w:tcW w:w="2972" w:type="dxa"/>
          </w:tcPr>
          <w:p w14:paraId="7C3FDA91" w14:textId="207F07E6" w:rsidR="008F1DA1" w:rsidRDefault="008F1DA1" w:rsidP="008F1DA1">
            <w:pPr>
              <w:pStyle w:val="Paragrafoelenco"/>
              <w:numPr>
                <w:ilvl w:val="0"/>
                <w:numId w:val="3"/>
              </w:numPr>
            </w:pPr>
            <w:proofErr w:type="spellStart"/>
            <w:r w:rsidRPr="00950820">
              <w:lastRenderedPageBreak/>
              <w:t>Volatilità</w:t>
            </w:r>
            <w:proofErr w:type="spellEnd"/>
          </w:p>
        </w:tc>
        <w:tc>
          <w:tcPr>
            <w:tcW w:w="1985" w:type="dxa"/>
          </w:tcPr>
          <w:p w14:paraId="04629FF8" w14:textId="14993633" w:rsidR="008F1DA1" w:rsidRPr="00950820" w:rsidRDefault="008F1DA1" w:rsidP="008F1DA1">
            <w:pPr>
              <w:jc w:val="center"/>
            </w:pPr>
            <w:r w:rsidRPr="00950820">
              <w:t>&lt; 30%</w:t>
            </w:r>
          </w:p>
        </w:tc>
        <w:tc>
          <w:tcPr>
            <w:tcW w:w="3685" w:type="dxa"/>
          </w:tcPr>
          <w:p w14:paraId="2E6C0D74" w14:textId="77777777" w:rsidR="008F1DA1" w:rsidRPr="006610B2" w:rsidRDefault="008F1DA1" w:rsidP="008F1DA1">
            <w:pPr>
              <w:jc w:val="both"/>
              <w:rPr>
                <w:sz w:val="20"/>
                <w:szCs w:val="20"/>
                <w:lang w:val="it-IT"/>
              </w:rPr>
            </w:pPr>
            <w:r w:rsidRPr="006610B2">
              <w:rPr>
                <w:sz w:val="20"/>
                <w:szCs w:val="20"/>
                <w:lang w:val="it-IT"/>
              </w:rPr>
              <w:t>La volatilità in finanza misura l'intensità e la frequenza delle variazioni di prezzo di un'attività finanziaria (azioni, obbligazioni, indici) in un dato periodo. È un indicatore chiave del rischio: alta volatilità significa ampie e rapide oscillazioni (maggiore incertezza), mentre bassa volatilità indica stabilità. Si calcola tramite la deviazione standard dei rendimenti. [</w:t>
            </w:r>
            <w:hyperlink r:id="rId78" w:history="1">
              <w:r w:rsidRPr="006610B2">
                <w:rPr>
                  <w:rStyle w:val="Collegamentoipertestuale"/>
                  <w:sz w:val="20"/>
                  <w:szCs w:val="20"/>
                  <w:lang w:val="it-IT"/>
                </w:rPr>
                <w:t>1</w:t>
              </w:r>
            </w:hyperlink>
            <w:r w:rsidRPr="006610B2">
              <w:rPr>
                <w:sz w:val="20"/>
                <w:szCs w:val="20"/>
                <w:lang w:val="it-IT"/>
              </w:rPr>
              <w:t xml:space="preserve">, </w:t>
            </w:r>
            <w:hyperlink r:id="rId79" w:history="1">
              <w:r w:rsidRPr="006610B2">
                <w:rPr>
                  <w:rStyle w:val="Collegamentoipertestuale"/>
                  <w:sz w:val="20"/>
                  <w:szCs w:val="20"/>
                  <w:lang w:val="it-IT"/>
                </w:rPr>
                <w:t>2</w:t>
              </w:r>
            </w:hyperlink>
            <w:r w:rsidRPr="006610B2">
              <w:rPr>
                <w:sz w:val="20"/>
                <w:szCs w:val="20"/>
                <w:lang w:val="it-IT"/>
              </w:rPr>
              <w:t xml:space="preserve">, </w:t>
            </w:r>
            <w:hyperlink r:id="rId80" w:history="1">
              <w:r w:rsidRPr="006610B2">
                <w:rPr>
                  <w:rStyle w:val="Collegamentoipertestuale"/>
                  <w:sz w:val="20"/>
                  <w:szCs w:val="20"/>
                  <w:lang w:val="it-IT"/>
                </w:rPr>
                <w:t>3</w:t>
              </w:r>
            </w:hyperlink>
            <w:r w:rsidRPr="006610B2">
              <w:rPr>
                <w:sz w:val="20"/>
                <w:szCs w:val="20"/>
                <w:lang w:val="it-IT"/>
              </w:rPr>
              <w:t xml:space="preserve">, </w:t>
            </w:r>
            <w:hyperlink r:id="rId81" w:history="1">
              <w:r w:rsidRPr="006610B2">
                <w:rPr>
                  <w:rStyle w:val="Collegamentoipertestuale"/>
                  <w:sz w:val="20"/>
                  <w:szCs w:val="20"/>
                  <w:lang w:val="it-IT"/>
                </w:rPr>
                <w:t>4</w:t>
              </w:r>
            </w:hyperlink>
            <w:r w:rsidRPr="006610B2">
              <w:rPr>
                <w:sz w:val="20"/>
                <w:szCs w:val="20"/>
                <w:lang w:val="it-IT"/>
              </w:rPr>
              <w:t xml:space="preserve">, </w:t>
            </w:r>
            <w:hyperlink r:id="rId82" w:history="1">
              <w:r w:rsidRPr="006610B2">
                <w:rPr>
                  <w:rStyle w:val="Collegamentoipertestuale"/>
                  <w:sz w:val="20"/>
                  <w:szCs w:val="20"/>
                  <w:lang w:val="it-IT"/>
                </w:rPr>
                <w:t>5</w:t>
              </w:r>
            </w:hyperlink>
            <w:r w:rsidRPr="006610B2">
              <w:rPr>
                <w:sz w:val="20"/>
                <w:szCs w:val="20"/>
                <w:lang w:val="it-IT"/>
              </w:rPr>
              <w:t>]</w:t>
            </w:r>
          </w:p>
          <w:p w14:paraId="024CE2A0" w14:textId="77777777" w:rsidR="008F1DA1" w:rsidRPr="006610B2" w:rsidRDefault="008F1DA1" w:rsidP="008F1DA1">
            <w:pPr>
              <w:jc w:val="both"/>
              <w:rPr>
                <w:sz w:val="20"/>
                <w:szCs w:val="20"/>
                <w:lang w:val="it-IT"/>
              </w:rPr>
            </w:pPr>
            <w:r w:rsidRPr="006610B2">
              <w:rPr>
                <w:sz w:val="20"/>
                <w:szCs w:val="20"/>
                <w:lang w:val="it-IT"/>
              </w:rPr>
              <w:t>Ecco i concetti chiave della volatilità:</w:t>
            </w:r>
          </w:p>
          <w:p w14:paraId="5A9ED28A" w14:textId="77777777" w:rsidR="008F1DA1" w:rsidRPr="006610B2" w:rsidRDefault="008F1DA1" w:rsidP="008F1DA1">
            <w:pPr>
              <w:numPr>
                <w:ilvl w:val="0"/>
                <w:numId w:val="8"/>
              </w:numPr>
              <w:jc w:val="both"/>
              <w:rPr>
                <w:sz w:val="20"/>
                <w:szCs w:val="20"/>
                <w:lang w:val="it-IT"/>
              </w:rPr>
            </w:pPr>
            <w:r w:rsidRPr="006610B2">
              <w:rPr>
                <w:b/>
                <w:bCs/>
                <w:sz w:val="20"/>
                <w:szCs w:val="20"/>
                <w:lang w:val="it-IT"/>
              </w:rPr>
              <w:t>Significato e Rischio:</w:t>
            </w:r>
            <w:r w:rsidRPr="006610B2">
              <w:rPr>
                <w:sz w:val="20"/>
                <w:szCs w:val="20"/>
                <w:lang w:val="it-IT"/>
              </w:rPr>
              <w:t xml:space="preserve"> Maggiore è la volatilità, più elevato è il rischio di perdite, ma anche la possibilità di guadagni speculativi.</w:t>
            </w:r>
          </w:p>
          <w:p w14:paraId="19FFDDBE" w14:textId="77777777" w:rsidR="008F1DA1" w:rsidRPr="006610B2" w:rsidRDefault="008F1DA1" w:rsidP="008F1DA1">
            <w:pPr>
              <w:numPr>
                <w:ilvl w:val="0"/>
                <w:numId w:val="8"/>
              </w:numPr>
              <w:jc w:val="both"/>
              <w:rPr>
                <w:sz w:val="20"/>
                <w:szCs w:val="20"/>
              </w:rPr>
            </w:pPr>
            <w:r w:rsidRPr="006610B2">
              <w:rPr>
                <w:b/>
                <w:bCs/>
                <w:sz w:val="20"/>
                <w:szCs w:val="20"/>
              </w:rPr>
              <w:t xml:space="preserve">Tipi di </w:t>
            </w:r>
            <w:proofErr w:type="spellStart"/>
            <w:r w:rsidRPr="006610B2">
              <w:rPr>
                <w:b/>
                <w:bCs/>
                <w:sz w:val="20"/>
                <w:szCs w:val="20"/>
              </w:rPr>
              <w:t>Volatilità</w:t>
            </w:r>
            <w:proofErr w:type="spellEnd"/>
            <w:r w:rsidRPr="006610B2">
              <w:rPr>
                <w:b/>
                <w:bCs/>
                <w:sz w:val="20"/>
                <w:szCs w:val="20"/>
              </w:rPr>
              <w:t>:</w:t>
            </w:r>
          </w:p>
          <w:p w14:paraId="07EA71D5" w14:textId="77777777" w:rsidR="008F1DA1" w:rsidRPr="006610B2" w:rsidRDefault="008F1DA1" w:rsidP="008F1DA1">
            <w:pPr>
              <w:numPr>
                <w:ilvl w:val="1"/>
                <w:numId w:val="8"/>
              </w:numPr>
              <w:jc w:val="both"/>
              <w:rPr>
                <w:sz w:val="20"/>
                <w:szCs w:val="20"/>
                <w:lang w:val="it-IT"/>
              </w:rPr>
            </w:pPr>
            <w:r w:rsidRPr="006610B2">
              <w:rPr>
                <w:b/>
                <w:bCs/>
                <w:sz w:val="20"/>
                <w:szCs w:val="20"/>
                <w:lang w:val="it-IT"/>
              </w:rPr>
              <w:t>Storica:</w:t>
            </w:r>
            <w:r w:rsidRPr="006610B2">
              <w:rPr>
                <w:sz w:val="20"/>
                <w:szCs w:val="20"/>
                <w:lang w:val="it-IT"/>
              </w:rPr>
              <w:t xml:space="preserve"> Misura le oscillazioni passate.</w:t>
            </w:r>
          </w:p>
          <w:p w14:paraId="481DA782" w14:textId="77777777" w:rsidR="008F1DA1" w:rsidRPr="006610B2" w:rsidRDefault="008F1DA1" w:rsidP="008F1DA1">
            <w:pPr>
              <w:numPr>
                <w:ilvl w:val="1"/>
                <w:numId w:val="8"/>
              </w:numPr>
              <w:jc w:val="both"/>
              <w:rPr>
                <w:sz w:val="20"/>
                <w:szCs w:val="20"/>
                <w:lang w:val="it-IT"/>
              </w:rPr>
            </w:pPr>
            <w:r w:rsidRPr="006610B2">
              <w:rPr>
                <w:b/>
                <w:bCs/>
                <w:sz w:val="20"/>
                <w:szCs w:val="20"/>
                <w:lang w:val="it-IT"/>
              </w:rPr>
              <w:t>Implicita:</w:t>
            </w:r>
            <w:r w:rsidRPr="006610B2">
              <w:rPr>
                <w:sz w:val="20"/>
                <w:szCs w:val="20"/>
                <w:lang w:val="it-IT"/>
              </w:rPr>
              <w:t xml:space="preserve"> Rappresenta le aspettative del mercato sulle variazioni future, spesso misurata da indici come il </w:t>
            </w:r>
            <w:r w:rsidRPr="006610B2">
              <w:rPr>
                <w:b/>
                <w:bCs/>
                <w:sz w:val="20"/>
                <w:szCs w:val="20"/>
                <w:lang w:val="it-IT"/>
              </w:rPr>
              <w:t>VIX</w:t>
            </w:r>
            <w:r w:rsidRPr="006610B2">
              <w:rPr>
                <w:sz w:val="20"/>
                <w:szCs w:val="20"/>
                <w:lang w:val="it-IT"/>
              </w:rPr>
              <w:t>.</w:t>
            </w:r>
          </w:p>
          <w:p w14:paraId="34B009BB" w14:textId="77777777" w:rsidR="008F1DA1" w:rsidRPr="006610B2" w:rsidRDefault="008F1DA1" w:rsidP="008F1DA1">
            <w:pPr>
              <w:numPr>
                <w:ilvl w:val="0"/>
                <w:numId w:val="8"/>
              </w:numPr>
              <w:jc w:val="both"/>
              <w:rPr>
                <w:sz w:val="20"/>
                <w:szCs w:val="20"/>
                <w:lang w:val="it-IT"/>
              </w:rPr>
            </w:pPr>
            <w:r w:rsidRPr="006610B2">
              <w:rPr>
                <w:b/>
                <w:bCs/>
                <w:sz w:val="20"/>
                <w:szCs w:val="20"/>
                <w:lang w:val="it-IT"/>
              </w:rPr>
              <w:t>Cause:</w:t>
            </w:r>
            <w:r w:rsidRPr="006610B2">
              <w:rPr>
                <w:sz w:val="20"/>
                <w:szCs w:val="20"/>
                <w:lang w:val="it-IT"/>
              </w:rPr>
              <w:t xml:space="preserve"> Eventi geopolitici, notizie macroeconomiche, aspettative degli investitori e, in generale, l'incertezza, aumentano la volatilità.</w:t>
            </w:r>
          </w:p>
          <w:p w14:paraId="60722D2A" w14:textId="77777777" w:rsidR="008F1DA1" w:rsidRPr="006610B2" w:rsidRDefault="008F1DA1" w:rsidP="008F1DA1">
            <w:pPr>
              <w:numPr>
                <w:ilvl w:val="0"/>
                <w:numId w:val="8"/>
              </w:numPr>
              <w:jc w:val="both"/>
              <w:rPr>
                <w:sz w:val="20"/>
                <w:szCs w:val="20"/>
                <w:lang w:val="it-IT"/>
              </w:rPr>
            </w:pPr>
            <w:r w:rsidRPr="006610B2">
              <w:rPr>
                <w:b/>
                <w:bCs/>
                <w:sz w:val="20"/>
                <w:szCs w:val="20"/>
                <w:lang w:val="it-IT"/>
              </w:rPr>
              <w:t>Misurazione:</w:t>
            </w:r>
            <w:r w:rsidRPr="006610B2">
              <w:rPr>
                <w:sz w:val="20"/>
                <w:szCs w:val="20"/>
                <w:lang w:val="it-IT"/>
              </w:rPr>
              <w:t xml:space="preserve"> Si calcola solitamente con la deviazione standard o varianza delle variazioni di prezzo. Indicatori tecnici comuni includono l'ATR (</w:t>
            </w:r>
            <w:proofErr w:type="spellStart"/>
            <w:r w:rsidRPr="006610B2">
              <w:rPr>
                <w:sz w:val="20"/>
                <w:szCs w:val="20"/>
                <w:lang w:val="it-IT"/>
              </w:rPr>
              <w:t>Average</w:t>
            </w:r>
            <w:proofErr w:type="spellEnd"/>
            <w:r w:rsidRPr="006610B2">
              <w:rPr>
                <w:sz w:val="20"/>
                <w:szCs w:val="20"/>
                <w:lang w:val="it-IT"/>
              </w:rPr>
              <w:t xml:space="preserve"> True Range) e le Bande di Bollinger.</w:t>
            </w:r>
          </w:p>
          <w:p w14:paraId="173B831F" w14:textId="77777777" w:rsidR="008F1DA1" w:rsidRPr="006610B2" w:rsidRDefault="008F1DA1" w:rsidP="008F1DA1">
            <w:pPr>
              <w:numPr>
                <w:ilvl w:val="0"/>
                <w:numId w:val="8"/>
              </w:numPr>
              <w:jc w:val="both"/>
              <w:rPr>
                <w:sz w:val="20"/>
                <w:szCs w:val="20"/>
              </w:rPr>
            </w:pPr>
            <w:r w:rsidRPr="006610B2">
              <w:rPr>
                <w:b/>
                <w:bCs/>
                <w:sz w:val="20"/>
                <w:szCs w:val="20"/>
                <w:lang w:val="it-IT"/>
              </w:rPr>
              <w:t>Gestione:</w:t>
            </w:r>
            <w:r w:rsidRPr="006610B2">
              <w:rPr>
                <w:sz w:val="20"/>
                <w:szCs w:val="20"/>
                <w:lang w:val="it-IT"/>
              </w:rPr>
              <w:t xml:space="preserve"> Per mitigare la volatilità, gli investitori utilizzano la </w:t>
            </w:r>
            <w:r w:rsidRPr="006610B2">
              <w:rPr>
                <w:b/>
                <w:bCs/>
                <w:sz w:val="20"/>
                <w:szCs w:val="20"/>
                <w:lang w:val="it-IT"/>
              </w:rPr>
              <w:t>diversificazione</w:t>
            </w:r>
            <w:r w:rsidRPr="006610B2">
              <w:rPr>
                <w:sz w:val="20"/>
                <w:szCs w:val="20"/>
                <w:lang w:val="it-IT"/>
              </w:rPr>
              <w:t xml:space="preserve"> del portafoglio (azioni, obbligazioni, etc.). </w:t>
            </w:r>
            <w:r w:rsidRPr="006610B2">
              <w:rPr>
                <w:sz w:val="20"/>
                <w:szCs w:val="20"/>
              </w:rPr>
              <w:t>[</w:t>
            </w:r>
            <w:hyperlink r:id="rId83" w:history="1">
              <w:r w:rsidRPr="006610B2">
                <w:rPr>
                  <w:rStyle w:val="Collegamentoipertestuale"/>
                  <w:sz w:val="20"/>
                  <w:szCs w:val="20"/>
                </w:rPr>
                <w:t>1</w:t>
              </w:r>
            </w:hyperlink>
            <w:r w:rsidRPr="006610B2">
              <w:rPr>
                <w:sz w:val="20"/>
                <w:szCs w:val="20"/>
              </w:rPr>
              <w:t xml:space="preserve">, </w:t>
            </w:r>
            <w:hyperlink r:id="rId84" w:history="1">
              <w:r w:rsidRPr="006610B2">
                <w:rPr>
                  <w:rStyle w:val="Collegamentoipertestuale"/>
                  <w:sz w:val="20"/>
                  <w:szCs w:val="20"/>
                </w:rPr>
                <w:t>2</w:t>
              </w:r>
            </w:hyperlink>
            <w:r w:rsidRPr="006610B2">
              <w:rPr>
                <w:sz w:val="20"/>
                <w:szCs w:val="20"/>
              </w:rPr>
              <w:t xml:space="preserve">, </w:t>
            </w:r>
            <w:hyperlink r:id="rId85" w:history="1">
              <w:r w:rsidRPr="006610B2">
                <w:rPr>
                  <w:rStyle w:val="Collegamentoipertestuale"/>
                  <w:sz w:val="20"/>
                  <w:szCs w:val="20"/>
                </w:rPr>
                <w:t>3</w:t>
              </w:r>
            </w:hyperlink>
            <w:r w:rsidRPr="006610B2">
              <w:rPr>
                <w:sz w:val="20"/>
                <w:szCs w:val="20"/>
              </w:rPr>
              <w:t xml:space="preserve">, </w:t>
            </w:r>
            <w:hyperlink r:id="rId86" w:history="1">
              <w:r w:rsidRPr="006610B2">
                <w:rPr>
                  <w:rStyle w:val="Collegamentoipertestuale"/>
                  <w:sz w:val="20"/>
                  <w:szCs w:val="20"/>
                </w:rPr>
                <w:t>4</w:t>
              </w:r>
            </w:hyperlink>
            <w:r w:rsidRPr="006610B2">
              <w:rPr>
                <w:sz w:val="20"/>
                <w:szCs w:val="20"/>
              </w:rPr>
              <w:t xml:space="preserve">, </w:t>
            </w:r>
            <w:hyperlink r:id="rId87" w:history="1">
              <w:r w:rsidRPr="006610B2">
                <w:rPr>
                  <w:rStyle w:val="Collegamentoipertestuale"/>
                  <w:sz w:val="20"/>
                  <w:szCs w:val="20"/>
                </w:rPr>
                <w:t>5</w:t>
              </w:r>
            </w:hyperlink>
            <w:r w:rsidRPr="006610B2">
              <w:rPr>
                <w:sz w:val="20"/>
                <w:szCs w:val="20"/>
              </w:rPr>
              <w:t xml:space="preserve">, </w:t>
            </w:r>
            <w:hyperlink r:id="rId88" w:history="1">
              <w:r w:rsidRPr="006610B2">
                <w:rPr>
                  <w:rStyle w:val="Collegamentoipertestuale"/>
                  <w:sz w:val="20"/>
                  <w:szCs w:val="20"/>
                </w:rPr>
                <w:t>6</w:t>
              </w:r>
            </w:hyperlink>
            <w:r w:rsidRPr="006610B2">
              <w:rPr>
                <w:sz w:val="20"/>
                <w:szCs w:val="20"/>
              </w:rPr>
              <w:t xml:space="preserve">, </w:t>
            </w:r>
            <w:hyperlink r:id="rId89" w:history="1">
              <w:r w:rsidRPr="006610B2">
                <w:rPr>
                  <w:rStyle w:val="Collegamentoipertestuale"/>
                  <w:sz w:val="20"/>
                  <w:szCs w:val="20"/>
                </w:rPr>
                <w:t>7</w:t>
              </w:r>
            </w:hyperlink>
            <w:r w:rsidRPr="006610B2">
              <w:rPr>
                <w:sz w:val="20"/>
                <w:szCs w:val="20"/>
              </w:rPr>
              <w:t xml:space="preserve">, </w:t>
            </w:r>
            <w:hyperlink r:id="rId90" w:history="1">
              <w:r w:rsidRPr="006610B2">
                <w:rPr>
                  <w:rStyle w:val="Collegamentoipertestuale"/>
                  <w:sz w:val="20"/>
                  <w:szCs w:val="20"/>
                </w:rPr>
                <w:t>8</w:t>
              </w:r>
            </w:hyperlink>
            <w:r w:rsidRPr="006610B2">
              <w:rPr>
                <w:sz w:val="20"/>
                <w:szCs w:val="20"/>
              </w:rPr>
              <w:t>]</w:t>
            </w:r>
          </w:p>
          <w:p w14:paraId="6121EE16" w14:textId="77777777" w:rsidR="008F1DA1" w:rsidRPr="006610B2" w:rsidRDefault="008F1DA1" w:rsidP="008F1DA1">
            <w:pPr>
              <w:jc w:val="both"/>
              <w:rPr>
                <w:sz w:val="20"/>
                <w:szCs w:val="20"/>
              </w:rPr>
            </w:pPr>
            <w:r w:rsidRPr="006610B2">
              <w:rPr>
                <w:sz w:val="20"/>
                <w:szCs w:val="20"/>
                <w:lang w:val="it-IT"/>
              </w:rPr>
              <w:t xml:space="preserve">In sintesi, la volatilità non è solo un rischio da evitare, ma un fattore da gestire o addirittura sfruttare per strategie di trading, interpretando i movimenti del mercato. </w:t>
            </w:r>
            <w:r w:rsidRPr="006610B2">
              <w:rPr>
                <w:sz w:val="20"/>
                <w:szCs w:val="20"/>
              </w:rPr>
              <w:t>[</w:t>
            </w:r>
            <w:hyperlink r:id="rId91" w:history="1">
              <w:r w:rsidRPr="006610B2">
                <w:rPr>
                  <w:rStyle w:val="Collegamentoipertestuale"/>
                  <w:sz w:val="20"/>
                  <w:szCs w:val="20"/>
                </w:rPr>
                <w:t>1</w:t>
              </w:r>
            </w:hyperlink>
            <w:r w:rsidRPr="006610B2">
              <w:rPr>
                <w:sz w:val="20"/>
                <w:szCs w:val="20"/>
              </w:rPr>
              <w:t xml:space="preserve">, </w:t>
            </w:r>
            <w:hyperlink r:id="rId92" w:history="1">
              <w:r w:rsidRPr="006610B2">
                <w:rPr>
                  <w:rStyle w:val="Collegamentoipertestuale"/>
                  <w:sz w:val="20"/>
                  <w:szCs w:val="20"/>
                </w:rPr>
                <w:t>2</w:t>
              </w:r>
            </w:hyperlink>
            <w:r w:rsidRPr="006610B2">
              <w:rPr>
                <w:sz w:val="20"/>
                <w:szCs w:val="20"/>
              </w:rPr>
              <w:t>]</w:t>
            </w:r>
          </w:p>
          <w:p w14:paraId="6552A631" w14:textId="77777777" w:rsidR="008F1DA1" w:rsidRPr="00950820" w:rsidRDefault="008F1DA1" w:rsidP="008F1DA1">
            <w:pPr>
              <w:jc w:val="center"/>
            </w:pPr>
          </w:p>
        </w:tc>
      </w:tr>
    </w:tbl>
    <w:p w14:paraId="45DBA0A7" w14:textId="377CDCF5" w:rsidR="00A20E71" w:rsidRDefault="00A20E71" w:rsidP="00950820"/>
    <w:sectPr w:rsidR="00A20E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48AD"/>
    <w:multiLevelType w:val="multilevel"/>
    <w:tmpl w:val="931E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45DF9"/>
    <w:multiLevelType w:val="hybridMultilevel"/>
    <w:tmpl w:val="BA6AE56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4238F7"/>
    <w:multiLevelType w:val="hybridMultilevel"/>
    <w:tmpl w:val="19B8F1E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0B2ACE"/>
    <w:multiLevelType w:val="multilevel"/>
    <w:tmpl w:val="9432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F27D8B"/>
    <w:multiLevelType w:val="multilevel"/>
    <w:tmpl w:val="0204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707EC6"/>
    <w:multiLevelType w:val="multilevel"/>
    <w:tmpl w:val="9BBE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5C500D"/>
    <w:multiLevelType w:val="multilevel"/>
    <w:tmpl w:val="80D0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D50CEC"/>
    <w:multiLevelType w:val="hybridMultilevel"/>
    <w:tmpl w:val="F9BADAE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0356850">
    <w:abstractNumId w:val="1"/>
  </w:num>
  <w:num w:numId="2" w16cid:durableId="172114641">
    <w:abstractNumId w:val="2"/>
  </w:num>
  <w:num w:numId="3" w16cid:durableId="1130712671">
    <w:abstractNumId w:val="7"/>
  </w:num>
  <w:num w:numId="4" w16cid:durableId="132523072">
    <w:abstractNumId w:val="4"/>
  </w:num>
  <w:num w:numId="5" w16cid:durableId="2126927095">
    <w:abstractNumId w:val="0"/>
  </w:num>
  <w:num w:numId="6" w16cid:durableId="462189650">
    <w:abstractNumId w:val="3"/>
  </w:num>
  <w:num w:numId="7" w16cid:durableId="1828401933">
    <w:abstractNumId w:val="5"/>
  </w:num>
  <w:num w:numId="8" w16cid:durableId="5495353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887"/>
    <w:rsid w:val="000D4BD7"/>
    <w:rsid w:val="00173969"/>
    <w:rsid w:val="004A17E5"/>
    <w:rsid w:val="004A5B6B"/>
    <w:rsid w:val="00505BCE"/>
    <w:rsid w:val="00577AD7"/>
    <w:rsid w:val="00591887"/>
    <w:rsid w:val="005B1302"/>
    <w:rsid w:val="006610B2"/>
    <w:rsid w:val="008F1DA1"/>
    <w:rsid w:val="00950820"/>
    <w:rsid w:val="00A20E71"/>
    <w:rsid w:val="00BB7670"/>
    <w:rsid w:val="00C376AD"/>
    <w:rsid w:val="00CF3F80"/>
    <w:rsid w:val="00D22105"/>
    <w:rsid w:val="00E534CC"/>
    <w:rsid w:val="00E535FE"/>
    <w:rsid w:val="00F23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7461A"/>
  <w15:chartTrackingRefBased/>
  <w15:docId w15:val="{AB865517-D5F7-4760-A7DA-88675EBE1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B7670"/>
  </w:style>
  <w:style w:type="paragraph" w:styleId="Titolo1">
    <w:name w:val="heading 1"/>
    <w:basedOn w:val="Normale"/>
    <w:next w:val="Normale"/>
    <w:link w:val="Titolo1Carattere"/>
    <w:uiPriority w:val="9"/>
    <w:qFormat/>
    <w:rsid w:val="00591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91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91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91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91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91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91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91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91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918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91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918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9188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9188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9188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9188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9188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9188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91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91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91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91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91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9188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9188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9188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91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9188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91887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505B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D22105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D221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altroconsumo.it/investi/lexicon/i/indice-di-sharpe" TargetMode="External"/><Relationship Id="rId21" Type="http://schemas.openxmlformats.org/officeDocument/2006/relationships/hyperlink" Target="https://www.bgsaxo.it/learn/guides/pricing/expense-ratio-explained-why-even-a-small-difference-matters" TargetMode="External"/><Relationship Id="rId42" Type="http://schemas.openxmlformats.org/officeDocument/2006/relationships/hyperlink" Target="https://n26.com/it-it/blog/volatilita" TargetMode="External"/><Relationship Id="rId47" Type="http://schemas.openxmlformats.org/officeDocument/2006/relationships/hyperlink" Target="https://it.wikipedia.org/wiki/Volatilit%C3%A0_(economia)" TargetMode="External"/><Relationship Id="rId63" Type="http://schemas.openxmlformats.org/officeDocument/2006/relationships/hyperlink" Target="https://www.youtube.com/shorts/cdb7uSg9TdU" TargetMode="External"/><Relationship Id="rId68" Type="http://schemas.openxmlformats.org/officeDocument/2006/relationships/hyperlink" Target="https://www.youtube.com/shorts/mYC-igobJF8" TargetMode="External"/><Relationship Id="rId84" Type="http://schemas.openxmlformats.org/officeDocument/2006/relationships/hyperlink" Target="https://www.ilbollettino.eu/2025/04/01/volatilita-sui-mercati-opportunita-o-rischio/" TargetMode="External"/><Relationship Id="rId89" Type="http://schemas.openxmlformats.org/officeDocument/2006/relationships/hyperlink" Target="https://www.moneyfarm.com/it/glossario-finanza/volatilita/" TargetMode="External"/><Relationship Id="rId16" Type="http://schemas.openxmlformats.org/officeDocument/2006/relationships/hyperlink" Target="https://www.investopedia.com/terms/n/net-debt-to-ebitda-ratio.asp" TargetMode="External"/><Relationship Id="rId11" Type="http://schemas.openxmlformats.org/officeDocument/2006/relationships/hyperlink" Target="https://www.borsaitaliana.it/notizie/sotto-la-lente/roe.htm" TargetMode="External"/><Relationship Id="rId32" Type="http://schemas.openxmlformats.org/officeDocument/2006/relationships/hyperlink" Target="https://blog.moneyfarm.com/it/finanza-personale/sharpe-ratio-cos-e-a-cosa-serve-come-si-calcola/" TargetMode="External"/><Relationship Id="rId37" Type="http://schemas.openxmlformats.org/officeDocument/2006/relationships/hyperlink" Target="https://www.altroconsumo.it/investi/lexicon/i/indice-di-sharpe" TargetMode="External"/><Relationship Id="rId53" Type="http://schemas.openxmlformats.org/officeDocument/2006/relationships/hyperlink" Target="https://www.youtube.com/watch?v=frai9xtz7xw&amp;t=8" TargetMode="External"/><Relationship Id="rId58" Type="http://schemas.openxmlformats.org/officeDocument/2006/relationships/hyperlink" Target="https://www.youtube.com/shorts/cdb7uSg9TdU" TargetMode="External"/><Relationship Id="rId74" Type="http://schemas.openxmlformats.org/officeDocument/2006/relationships/hyperlink" Target="https://www.morningstar.it/it/glossary/101552/indice-di-sharpe.aspx" TargetMode="External"/><Relationship Id="rId79" Type="http://schemas.openxmlformats.org/officeDocument/2006/relationships/hyperlink" Target="https://www.bancaetica.it/volatilita-cose-e-come-si-affronta/" TargetMode="External"/><Relationship Id="rId5" Type="http://schemas.openxmlformats.org/officeDocument/2006/relationships/hyperlink" Target="https://www.google.com/search?q=Price-to-Book+%28P%2FB%29+ratio&amp;oq=p%2Fb&amp;gs_lcrp=EgZjaHJvbWUqBwgCEAAYgAQyCQgAEEUYORiABDIHCAEQABiABDIHCAIQABiABDIHCAMQABiABDIGCAQQRRg6MgYIBRBFGEEyBggGEEUYQTIGCAcQRRhB0gEINTAxNmoxajeoAgCwAgA&amp;sourceid=chrome&amp;ie=UTF-8&amp;mstk=AUtExfBHOgndSdF_C368yifHm1bsHST4wQKuap0lF8tnNuSoNw5-osqV8pS9MppVeKV9D3kwIugdGQpw1DQitfvedhlWvyP_aVvw7IEMKKYaQsRSsWqXNeldpN9_II38kZxc_nrjS7l6Kbm-2x5nPNLJc7ia-DmMmg_tWf3apWfPhhcZB77tVRA5tiu5llC07RfKxJh7wlrjHPJIkyrf1CSFH1LMivStrsd08CqYHXO62LfbQALBzzc19_POziPvHMVp6HgKgx_TXrcr9nRr-kCMARNi&amp;csui=3&amp;ved=2ahUKEwjjuO_2sqeUAxUWTKQEHUbFAC8QgK4QegQIARAB" TargetMode="External"/><Relationship Id="rId90" Type="http://schemas.openxmlformats.org/officeDocument/2006/relationships/hyperlink" Target="https://www.bgsaxo.it/learn/guides/market-volatility/what-is-market-volatility-and-why-does-it-matter-for-investors" TargetMode="External"/><Relationship Id="rId22" Type="http://schemas.openxmlformats.org/officeDocument/2006/relationships/hyperlink" Target="https://www.segretibancari.com/ter-total-expense-ratio/" TargetMode="External"/><Relationship Id="rId27" Type="http://schemas.openxmlformats.org/officeDocument/2006/relationships/hyperlink" Target="https://www.morningstar.it/it/glossary/101552/indice-di-sharpe.aspx" TargetMode="External"/><Relationship Id="rId43" Type="http://schemas.openxmlformats.org/officeDocument/2006/relationships/hyperlink" Target="https://www.moneyfarm.com/it/glossario-finanza/volatilita/" TargetMode="External"/><Relationship Id="rId48" Type="http://schemas.openxmlformats.org/officeDocument/2006/relationships/hyperlink" Target="https://www.fidelity-italia.it/imparare-a-investire-pianificazione-finanziaria/la-volatilita" TargetMode="External"/><Relationship Id="rId64" Type="http://schemas.openxmlformats.org/officeDocument/2006/relationships/hyperlink" Target="https://it.wikipedia.org/wiki/Indice_di_Sharpe" TargetMode="External"/><Relationship Id="rId69" Type="http://schemas.openxmlformats.org/officeDocument/2006/relationships/hyperlink" Target="https://it.wikipedia.org/wiki/Indice_di_Sharpe" TargetMode="External"/><Relationship Id="rId8" Type="http://schemas.openxmlformats.org/officeDocument/2006/relationships/hyperlink" Target="https://www.investing.com/academy/analysis/price-to-book-ratio/" TargetMode="External"/><Relationship Id="rId51" Type="http://schemas.openxmlformats.org/officeDocument/2006/relationships/hyperlink" Target="https://www.bgsaxo.it/learn/guides/market-volatility/what-is-market-volatility-and-why-does-it-matter-for-investors" TargetMode="External"/><Relationship Id="rId72" Type="http://schemas.openxmlformats.org/officeDocument/2006/relationships/hyperlink" Target="https://www.youtube.com/watch?v=Hv1HIFccZjY&amp;t=19" TargetMode="External"/><Relationship Id="rId80" Type="http://schemas.openxmlformats.org/officeDocument/2006/relationships/hyperlink" Target="https://www.bgsaxo.it/learn/guides/market-volatility/what-is-market-volatility-and-why-does-it-matter-for-investors" TargetMode="External"/><Relationship Id="rId85" Type="http://schemas.openxmlformats.org/officeDocument/2006/relationships/hyperlink" Target="https://www.ig.com/it/strategie-di-trading/quali-sono-gli-8-migliori-indicatori-di-volatilita-che-ogni-trad-230419" TargetMode="External"/><Relationship Id="rId9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www.headvisor.it/roe-return-on-equity" TargetMode="External"/><Relationship Id="rId17" Type="http://schemas.openxmlformats.org/officeDocument/2006/relationships/hyperlink" Target="https://www.investing.com/academy/analysis/what-is-a-good-debt-to-ebitda-ratio/" TargetMode="External"/><Relationship Id="rId25" Type="http://schemas.openxmlformats.org/officeDocument/2006/relationships/hyperlink" Target="https://it.wikipedia.org/wiki/Indice_di_Sharpe" TargetMode="External"/><Relationship Id="rId33" Type="http://schemas.openxmlformats.org/officeDocument/2006/relationships/hyperlink" Target="https://www.youtube.com/watch?v=Hv1HIFccZjY&amp;t=19" TargetMode="External"/><Relationship Id="rId38" Type="http://schemas.openxmlformats.org/officeDocument/2006/relationships/hyperlink" Target="https://it.tradingview.com/support/solutions/43000756107/" TargetMode="External"/><Relationship Id="rId46" Type="http://schemas.openxmlformats.org/officeDocument/2006/relationships/hyperlink" Target="https://www.ig.com/it/strategie-di-trading/quali-sono-gli-8-migliori-indicatori-di-volatilita-che-ogni-trad-230419" TargetMode="External"/><Relationship Id="rId59" Type="http://schemas.openxmlformats.org/officeDocument/2006/relationships/hyperlink" Target="https://www.google.com/search?q=Total+Expense+Ratio+%28TER%29&amp;oq=TER+RATIO&amp;gs_lcrp=EgZjaHJvbWUyBggAEEUYOTIJCAEQABgTGIAEMgkIAhAAGBMYgAQyCggDEAAYExgWGB4yCggEEAAYExgWGB4yCggFEAAYExgWGB4yDAgGEAAYChgTGBYYHjIKCAcQABgTGBYYHjIKCAgQABgTGBYYHjIKCAkQABgTGBYYHtIBCDUxODdqMGo3qAIAsAIA&amp;sourceid=chrome&amp;ie=UTF-8&amp;mstk=AUtExfBUrgBxKgMDI1N32UmVVEtwMww6CMMx7VY_x8wHpiltnBfTBGRtad2Dp5PkIjfUSKOAxobSNko3btEhVLBi6krlSnyI0tUfE6fzuxiZvSgmIljRP0bB7qfLSB-NM5VF0F3YF3CMVVDSxF-f9limZQ2Givu0GyrqSZmNYSETm3C75Oqa_C0xLXozot7cOEkKK2mNDe9CKBIHzShgdtbkpzrDRIY_9eQnVBHejqUfyT4_mhYh1ipQjgVyGqSyya3ylrv60WZZn-wanw-akbXB_jWZDPeQHhLz8k7u2InBbNg7qbmbe2_vOzCgb6YeBcbgQHdrTjtFgCMaALJSVvXD5vxj_NLypztOZ1v-XvPg3eqkD2_SYugJWQjZJlUmItnXYg&amp;csui=3&amp;ved=2ahUKEwiDmcKwtKeUAxXn4gIHHX8vFVoQgK4QegQIARAB" TargetMode="External"/><Relationship Id="rId67" Type="http://schemas.openxmlformats.org/officeDocument/2006/relationships/hyperlink" Target="https://it.tradingview.com/support/solutions/43000756107/" TargetMode="External"/><Relationship Id="rId20" Type="http://schemas.openxmlformats.org/officeDocument/2006/relationships/hyperlink" Target="https://www.google.com/search?q=Total+Expense+Ratio+%28TER%29&amp;oq=TER+RATIO&amp;gs_lcrp=EgZjaHJvbWUyBggAEEUYOTIJCAEQABgTGIAEMgkIAhAAGBMYgAQyCggDEAAYExgWGB4yCggEEAAYExgWGB4yCggFEAAYExgWGB4yDAgGEAAYChgTGBYYHjIKCAcQABgTGBYYHjIKCAgQABgTGBYYHjIKCAkQABgTGBYYHtIBCDUxODdqMGo3qAIAsAIA&amp;sourceid=chrome&amp;ie=UTF-8&amp;mstk=AUtExfBUrgBxKgMDI1N32UmVVEtwMww6CMMx7VY_x8wHpiltnBfTBGRtad2Dp5PkIjfUSKOAxobSNko3btEhVLBi6krlSnyI0tUfE6fzuxiZvSgmIljRP0bB7qfLSB-NM5VF0F3YF3CMVVDSxF-f9limZQ2Givu0GyrqSZmNYSETm3C75Oqa_C0xLXozot7cOEkKK2mNDe9CKBIHzShgdtbkpzrDRIY_9eQnVBHejqUfyT4_mhYh1ipQjgVyGqSyya3ylrv60WZZn-wanw-akbXB_jWZDPeQHhLz8k7u2InBbNg7qbmbe2_vOzCgb6YeBcbgQHdrTjtFgCMaALJSVvXD5vxj_NLypztOZ1v-XvPg3eqkD2_SYugJWQjZJlUmItnXYg&amp;csui=3&amp;ved=2ahUKEwiDmcKwtKeUAxXn4gIHHX8vFVoQgK4QegQIARAB" TargetMode="External"/><Relationship Id="rId41" Type="http://schemas.openxmlformats.org/officeDocument/2006/relationships/hyperlink" Target="https://www.bgsaxo.it/learn/guides/market-volatility/what-is-market-volatility-and-why-does-it-matter-for-investors" TargetMode="External"/><Relationship Id="rId54" Type="http://schemas.openxmlformats.org/officeDocument/2006/relationships/hyperlink" Target="https://www.google.com/search?q=Total+Expense+Ratio+%28TER%29&amp;oq=TER+RATIO&amp;gs_lcrp=EgZjaHJvbWUyBggAEEUYOTIJCAEQABgTGIAEMgkIAhAAGBMYgAQyCggDEAAYExgWGB4yCggEEAAYExgWGB4yCggFEAAYExgWGB4yDAgGEAAYChgTGBYYHjIKCAcQABgTGBYYHjIKCAgQABgTGBYYHjIKCAkQABgTGBYYHtIBCDUxODdqMGo3qAIAsAIA&amp;sourceid=chrome&amp;ie=UTF-8&amp;mstk=AUtExfBUrgBxKgMDI1N32UmVVEtwMww6CMMx7VY_x8wHpiltnBfTBGRtad2Dp5PkIjfUSKOAxobSNko3btEhVLBi6krlSnyI0tUfE6fzuxiZvSgmIljRP0bB7qfLSB-NM5VF0F3YF3CMVVDSxF-f9limZQ2Givu0GyrqSZmNYSETm3C75Oqa_C0xLXozot7cOEkKK2mNDe9CKBIHzShgdtbkpzrDRIY_9eQnVBHejqUfyT4_mhYh1ipQjgVyGqSyya3ylrv60WZZn-wanw-akbXB_jWZDPeQHhLz8k7u2InBbNg7qbmbe2_vOzCgb6YeBcbgQHdrTjtFgCMaALJSVvXD5vxj_NLypztOZ1v-XvPg3eqkD2_SYugJWQjZJlUmItnXYg&amp;csui=3&amp;ved=2ahUKEwiDmcKwtKeUAxXn4gIHHX8vFVoQgK4QegQIARAB" TargetMode="External"/><Relationship Id="rId62" Type="http://schemas.openxmlformats.org/officeDocument/2006/relationships/hyperlink" Target="https://www.moneyfarm.com/it/glossario-finanza/ter/" TargetMode="External"/><Relationship Id="rId70" Type="http://schemas.openxmlformats.org/officeDocument/2006/relationships/hyperlink" Target="https://www.aberdeeninvestments.com/it-it/institutional/insights-and-research/know-your-etfs-why-active-2025" TargetMode="External"/><Relationship Id="rId75" Type="http://schemas.openxmlformats.org/officeDocument/2006/relationships/hyperlink" Target="https://www.youtube.com/shorts/mYC-igobJF8" TargetMode="External"/><Relationship Id="rId83" Type="http://schemas.openxmlformats.org/officeDocument/2006/relationships/hyperlink" Target="https://am.pictet.com/pictetperte/guida-alla-finanza/2025/cos-e-la-volatilita-e-come-funziona" TargetMode="External"/><Relationship Id="rId88" Type="http://schemas.openxmlformats.org/officeDocument/2006/relationships/hyperlink" Target="https://www.bancobpm.it/magazine/privati/investi-risparmia/che-cose-la-volatilita-di-un-titolo-di-un-fondo-di-un-mercato/" TargetMode="External"/><Relationship Id="rId91" Type="http://schemas.openxmlformats.org/officeDocument/2006/relationships/hyperlink" Target="https://global.morningstar.com/it/mercati/5-modi-per-trarre-vantaggio-da-un-mercato-azionario-volatil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book+value&amp;oq=p%2Fb&amp;gs_lcrp=EgZjaHJvbWUqBwgCEAAYgAQyCQgAEEUYORiABDIHCAEQABiABDIHCAIQABiABDIHCAMQABiABDIGCAQQRRg6MgYIBRBFGEEyBggGEEUYQTIGCAcQRRhB0gEINTAxNmoxajeoAgCwAgA&amp;sourceid=chrome&amp;ie=UTF-8&amp;mstk=AUtExfBHOgndSdF_C368yifHm1bsHST4wQKuap0lF8tnNuSoNw5-osqV8pS9MppVeKV9D3kwIugdGQpw1DQitfvedhlWvyP_aVvw7IEMKKYaQsRSsWqXNeldpN9_II38kZxc_nrjS7l6Kbm-2x5nPNLJc7ia-DmMmg_tWf3apWfPhhcZB77tVRA5tiu5llC07RfKxJh7wlrjHPJIkyrf1CSFH1LMivStrsd08CqYHXO62LfbQALBzzc19_POziPvHMVp6HgKgx_TXrcr9nRr-kCMARNi&amp;csui=3&amp;ved=2ahUKEwjjuO_2sqeUAxUWTKQEHUbFAC8QgK4QegQIARAC" TargetMode="External"/><Relationship Id="rId15" Type="http://schemas.openxmlformats.org/officeDocument/2006/relationships/hyperlink" Target="https://www.youtube.com/shorts/aQLMtWp9FOg" TargetMode="External"/><Relationship Id="rId23" Type="http://schemas.openxmlformats.org/officeDocument/2006/relationships/hyperlink" Target="https://www.moneyfarm.com/it/glossario-finanza/ter/" TargetMode="External"/><Relationship Id="rId28" Type="http://schemas.openxmlformats.org/officeDocument/2006/relationships/hyperlink" Target="https://it.tradingview.com/support/solutions/43000756107/" TargetMode="External"/><Relationship Id="rId36" Type="http://schemas.openxmlformats.org/officeDocument/2006/relationships/hyperlink" Target="https://www.youtube.com/shorts/mYC-igobJF8" TargetMode="External"/><Relationship Id="rId49" Type="http://schemas.openxmlformats.org/officeDocument/2006/relationships/hyperlink" Target="https://www.bancobpm.it/magazine/privati/investi-risparmia/che-cose-la-volatilita-di-un-titolo-di-un-fondo-di-un-mercato/" TargetMode="External"/><Relationship Id="rId57" Type="http://schemas.openxmlformats.org/officeDocument/2006/relationships/hyperlink" Target="https://www.moneyfarm.com/it/glossario-finanza/ter/" TargetMode="External"/><Relationship Id="rId10" Type="http://schemas.openxmlformats.org/officeDocument/2006/relationships/hyperlink" Target="https://www.google.com/search?q=ROE+%28Return+on+Equity%29&amp;sca_esv=8639ec9b40ab010a&amp;sxsrf=ANbL-n5haAUat9gcwsFJFLJkSjUHGZsISg%3A1778164578906&amp;ei=YqP8abiIN8-mhbIP5trF-Ac&amp;biw=1536&amp;bih=730&amp;ved=2ahUKEwiktsiss6eUAxXiZqQEHSwcGisQgK4QegQIARAB&amp;uact=5&amp;oq=ROE&amp;gs_lp=Egxnd3Mtd2l6LXNlcnAiA1JPRTIKECMYgAQYigUYJzIKEAAYgAQYigUYQzIFEAAYgAQyBRAuGIAEMgUQLhiABDIFEAAYgAQyBRAAGIAEMgoQABiABBiKBRhDMgoQABiABBiKBRhDMgUQABiABEi5H1CkB1icGXABeAGQAQGYAY0CoAHYEKoBBjAuMTIuMrgBA8gBAPgBAZgCBaACoAXCAgoQABhHGNYEGLADwgIOEAAY5AIY1gQYsAPYAQHCAhcQLhjcBhi4BhjaBhjYAhjIAxiwA9gBAcICBxAAGIAEGA3CAggQABgFGB4YDcICBRAAGO8FmAMAiAYBkAYPugYGCAEQARgJkgcDMS40oAfne7IHAzAuNLgHmQXCBwUwLjIuM8gHEoAIAQ&amp;sclient=gws-wiz-serp&amp;mstk=AUtExfCdDkdVBH6ggGneDrmkvv7SsyXRHE27J4EIICTWmrJuYlFehkdpJ0aQoZ1ZY-wA_SjDIdt3JZ4GplmtzD6vFQ_DUHfHe0E6UNPGn4xj8MUFrP_XMwv1QSfJZ4T5hbP522jHOoHkcnJTupqjSY7743DNV4hPftQ1MgfAE5WxfzEWwFEWArPz39CjSeiotqevYJgx6GLdr07YZXL2Y51aOGTMM2NXjnW-PueOU5lFhonEz78j32ErN5XFzONpY46HvRUFWKLNrCCDI9KuxCIhdQek45CDLNyCsEb0ufa0wqZlHE0enmAzsk_DZmjyBVvAgBqO3-2Yeppd69X7_3nxkWMiZoXVbmZBUMVSLzW7ngpT&amp;csui=3" TargetMode="External"/><Relationship Id="rId31" Type="http://schemas.openxmlformats.org/officeDocument/2006/relationships/hyperlink" Target="https://www.aberdeeninvestments.com/it-it/institutional/insights-and-research/know-your-etfs-why-active-2025" TargetMode="External"/><Relationship Id="rId44" Type="http://schemas.openxmlformats.org/officeDocument/2006/relationships/hyperlink" Target="https://am.pictet.com/pictetperte/guida-alla-finanza/2025/cos-e-la-volatilita-e-come-funziona" TargetMode="External"/><Relationship Id="rId52" Type="http://schemas.openxmlformats.org/officeDocument/2006/relationships/hyperlink" Target="https://global.morningstar.com/it/mercati/5-modi-per-trarre-vantaggio-da-un-mercato-azionario-volatile" TargetMode="External"/><Relationship Id="rId60" Type="http://schemas.openxmlformats.org/officeDocument/2006/relationships/hyperlink" Target="https://www.bgsaxo.it/learn/guides/pricing/expense-ratio-explained-why-even-a-small-difference-matters" TargetMode="External"/><Relationship Id="rId65" Type="http://schemas.openxmlformats.org/officeDocument/2006/relationships/hyperlink" Target="https://www.altroconsumo.it/investi/lexicon/i/indice-di-sharpe" TargetMode="External"/><Relationship Id="rId73" Type="http://schemas.openxmlformats.org/officeDocument/2006/relationships/hyperlink" Target="https://www.youtube.com/watch?v=2s13_3R3Jog" TargetMode="External"/><Relationship Id="rId78" Type="http://schemas.openxmlformats.org/officeDocument/2006/relationships/hyperlink" Target="https://www.bancobpm.it/magazine/privati/investi-risparmia/che-cose-la-volatilita-di-un-titolo-di-un-fondo-di-un-mercato/" TargetMode="External"/><Relationship Id="rId81" Type="http://schemas.openxmlformats.org/officeDocument/2006/relationships/hyperlink" Target="https://n26.com/it-it/blog/volatilita" TargetMode="External"/><Relationship Id="rId86" Type="http://schemas.openxmlformats.org/officeDocument/2006/relationships/hyperlink" Target="https://it.wikipedia.org/wiki/Volatilit%C3%A0_(economia)" TargetMode="External"/><Relationship Id="rId9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ig.com/uk/investing-need-to-knows/price-book-ratio" TargetMode="External"/><Relationship Id="rId13" Type="http://schemas.openxmlformats.org/officeDocument/2006/relationships/hyperlink" Target="https://www.contenuti.icribis.com/glossario/roe" TargetMode="External"/><Relationship Id="rId18" Type="http://schemas.openxmlformats.org/officeDocument/2006/relationships/hyperlink" Target="https://es.tradingview.com/support/solutions/43000734809/" TargetMode="External"/><Relationship Id="rId39" Type="http://schemas.openxmlformats.org/officeDocument/2006/relationships/hyperlink" Target="https://www.bancobpm.it/magazine/privati/investi-risparmia/che-cose-la-volatilita-di-un-titolo-di-un-fondo-di-un-mercato/" TargetMode="External"/><Relationship Id="rId34" Type="http://schemas.openxmlformats.org/officeDocument/2006/relationships/hyperlink" Target="https://www.youtube.com/watch?v=2s13_3R3Jog" TargetMode="External"/><Relationship Id="rId50" Type="http://schemas.openxmlformats.org/officeDocument/2006/relationships/hyperlink" Target="https://www.moneyfarm.com/it/glossario-finanza/volatilita/" TargetMode="External"/><Relationship Id="rId55" Type="http://schemas.openxmlformats.org/officeDocument/2006/relationships/hyperlink" Target="https://www.bgsaxo.it/learn/guides/pricing/expense-ratio-explained-why-even-a-small-difference-matters" TargetMode="External"/><Relationship Id="rId76" Type="http://schemas.openxmlformats.org/officeDocument/2006/relationships/hyperlink" Target="https://www.altroconsumo.it/investi/lexicon/i/indice-di-sharpe" TargetMode="External"/><Relationship Id="rId7" Type="http://schemas.openxmlformats.org/officeDocument/2006/relationships/hyperlink" Target="https://www.investopedia.com/terms/p/price-to-bookratio.asp" TargetMode="External"/><Relationship Id="rId71" Type="http://schemas.openxmlformats.org/officeDocument/2006/relationships/hyperlink" Target="https://blog.moneyfarm.com/it/finanza-personale/sharpe-ratio-cos-e-a-cosa-serve-come-si-calcola/" TargetMode="External"/><Relationship Id="rId92" Type="http://schemas.openxmlformats.org/officeDocument/2006/relationships/hyperlink" Target="https://www.youtube.com/watch?v=frai9xtz7xw&amp;t=8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youtube.com/shorts/mYC-igobJF8" TargetMode="External"/><Relationship Id="rId24" Type="http://schemas.openxmlformats.org/officeDocument/2006/relationships/hyperlink" Target="https://www.youtube.com/shorts/cdb7uSg9TdU" TargetMode="External"/><Relationship Id="rId40" Type="http://schemas.openxmlformats.org/officeDocument/2006/relationships/hyperlink" Target="https://www.bancaetica.it/volatilita-cose-e-come-si-affronta/" TargetMode="External"/><Relationship Id="rId45" Type="http://schemas.openxmlformats.org/officeDocument/2006/relationships/hyperlink" Target="https://www.ilbollettino.eu/2025/04/01/volatilita-sui-mercati-opportunita-o-rischio/" TargetMode="External"/><Relationship Id="rId66" Type="http://schemas.openxmlformats.org/officeDocument/2006/relationships/hyperlink" Target="https://www.morningstar.it/it/glossary/101552/indice-di-sharpe.aspx" TargetMode="External"/><Relationship Id="rId87" Type="http://schemas.openxmlformats.org/officeDocument/2006/relationships/hyperlink" Target="https://www.fidelity-italia.it/imparare-a-investire-pianificazione-finanziaria/la-volatilita" TargetMode="External"/><Relationship Id="rId61" Type="http://schemas.openxmlformats.org/officeDocument/2006/relationships/hyperlink" Target="https://www.segretibancari.com/ter-total-expense-ratio/" TargetMode="External"/><Relationship Id="rId82" Type="http://schemas.openxmlformats.org/officeDocument/2006/relationships/hyperlink" Target="https://www.moneyfarm.com/it/glossario-finanza/volatilita/" TargetMode="External"/><Relationship Id="rId19" Type="http://schemas.openxmlformats.org/officeDocument/2006/relationships/hyperlink" Target="https://finimize.com/glossary/net-debt-to-ebitda-ratio" TargetMode="External"/><Relationship Id="rId14" Type="http://schemas.openxmlformats.org/officeDocument/2006/relationships/hyperlink" Target="https://www.bancobpm.it/magazine/glossario/roe/" TargetMode="External"/><Relationship Id="rId30" Type="http://schemas.openxmlformats.org/officeDocument/2006/relationships/hyperlink" Target="https://it.wikipedia.org/wiki/Indice_di_Sharpe" TargetMode="External"/><Relationship Id="rId35" Type="http://schemas.openxmlformats.org/officeDocument/2006/relationships/hyperlink" Target="https://www.morningstar.it/it/glossary/101552/indice-di-sharpe.aspx" TargetMode="External"/><Relationship Id="rId56" Type="http://schemas.openxmlformats.org/officeDocument/2006/relationships/hyperlink" Target="https://www.segretibancari.com/ter-total-expense-ratio/" TargetMode="External"/><Relationship Id="rId77" Type="http://schemas.openxmlformats.org/officeDocument/2006/relationships/hyperlink" Target="https://it.tradingview.com/support/solutions/43000756107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3782</Words>
  <Characters>20802</Characters>
  <Application>Microsoft Office Word</Application>
  <DocSecurity>0</DocSecurity>
  <Lines>173</Lines>
  <Paragraphs>49</Paragraphs>
  <ScaleCrop>false</ScaleCrop>
  <Company/>
  <LinksUpToDate>false</LinksUpToDate>
  <CharactersWithSpaces>24535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Ricaldone</dc:creator>
  <cp:keywords/>
  <dc:description/>
  <cp:lastModifiedBy>Silvia Ricaldone</cp:lastModifiedBy>
  <cp:revision>2</cp:revision>
  <cp:lastPrinted>2026-05-07T14:55:00Z</cp:lastPrinted>
  <dcterms:created xsi:type="dcterms:W3CDTF">2026-05-08T06:32:00Z</dcterms:created>
  <dcterms:modified xsi:type="dcterms:W3CDTF">2026-05-08T06:32:00Z</dcterms:modified>
</cp:coreProperties>
</file>