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8C42"/>
          <w:sz w:val="48"/>
          <w:szCs w:val="48"/>
        </w:rPr>
        <w:t xml:space="preserve">ROBOT TRADER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332"/>
          <w:sz w:val="28"/>
          <w:szCs w:val="28"/>
        </w:rPr>
        <w:t xml:space="preserve">DOCUMENTAZIONE TECNICA DI PROGETTO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Fuerte Venture Capital / NCF New Capital Fuerte SL</w:t>
      </w:r>
      <w:r>
        <w:rPr>
          <w:rFonts w:ascii="Arial" w:cs="Arial" w:eastAsia="Arial" w:hAnsi="Arial"/>
          <w:color w:val="999999"/>
          <w:sz w:val="20"/>
          <w:szCs w:val="20"/>
        </w:rPr>
        <w:br/>
        <w:t xml:space="preserve">
Aggiornamento: 28 Maggio 2026</w:t>
      </w:r>
    </w:p>
    <w:p>
      <w:pPr>
        <w:pStyle w:val="Heading1"/>
        <w:spacing w:after="150" w:before="300"/>
      </w:pPr>
      <w:r>
        <w:rPr>
          <w:b/>
          <w:bCs/>
          <w:color w:val="FF8C42"/>
        </w:rPr>
        <w:t xml:space="preserve">1. PANORAMICA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Robot Trader 2026 è un sistema automatizzato di screening e selezione di strumenti finanziari (azioni, ETF, fondi) basato su criteri di value investing. Il sistema analizza quotidianamente i mercati, filtra gli strumenti secondo parametri configurabili, genera report Excel strutturati e li invia via email.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Percorso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C:\Users\lucia\Desktop\ROBOT TRADER 2026\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Esecuzione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Giornaliera alle 08:05 CEST via Task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3.14.2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yfinance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 Azioni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2.629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 ETF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 Fondi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FF8C42"/>
        </w:rPr>
        <w:t xml:space="preserve">2. ARCHITETTURA FILE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C:\Users\lucia\Desktop\ROBOT TRADER 2026\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PYTHON_SCRIPTS\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value_screener_azioni.py     Screener azioni (2629 ticker)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value_screener_etf.py        Screener ETF (59 ticker)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value_screener_fondi.py      Screener fondi (59 ticker)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orchestrator.py              Esegue 3 screener + email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email_notifier.py            Invio email con allegato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dashboard.py                 Dashboard web (localhost:5000)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ticker_lists_5000.py         Liste ticker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parametri.json               Filtri configurabili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clienti.json                 Lista clienti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REPORTS_DAILY\              Report Excel giornalieri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robot_trader_scheduler.bat     Script Task Scheduler</w:t>
      </w:r>
    </w:p>
    <w:p>
      <w:pPr>
        <w:pStyle w:val="Heading1"/>
        <w:spacing w:after="150" w:before="300"/>
      </w:pPr>
      <w:r>
        <w:rPr>
          <w:b/>
          <w:bCs/>
          <w:color w:val="FF8C42"/>
        </w:rPr>
        <w:t xml:space="preserve">3. SCREENER AZIONI</w:t>
      </w:r>
    </w:p>
    <w:p>
      <w:pPr>
        <w:pStyle w:val="Heading2"/>
        <w:spacing w:after="150" w:before="300"/>
      </w:pPr>
      <w:r>
        <w:rPr>
          <w:b/>
          <w:bCs/>
          <w:color w:val="1A2332"/>
        </w:rPr>
        <w:t xml:space="preserve">3.1 Mercati analizzati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Suffisso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 / NASDAQ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(nessuno)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~2392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FTSE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FTSE MIB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IBEX 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.SW / .VX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2332"/>
        </w:rPr>
        <w:t xml:space="preserve">3.2 Calcolo EV/FCF (con fallback)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Livello 1: info['enterpriseValue'] / info['freeCashflow']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Livello 2: cashflow statement, riga 'Free Cash Flow'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Livello 3: Operating Cash Flow + Capital Expenditure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 EV: Market Cap + Total Debt - Total Cash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ATTENZIONE: Campi INESISTENTI in yfinance 1.3.0:</w:t>
      </w:r>
    </w:p>
    <w:p>
      <w:pPr>
        <w:spacing w:after="120"/>
      </w:pPr>
      <w:r>
        <w:rPr>
          <w:rFonts w:ascii="Arial" w:cs="Arial" w:eastAsia="Arial" w:hAnsi="Arial"/>
          <w:color w:val="FF0000"/>
          <w:sz w:val="22"/>
          <w:szCs w:val="22"/>
        </w:rPr>
        <w:t xml:space="preserve">info.get('enterpriseToFCF') — NON ESISTE</w:t>
      </w:r>
    </w:p>
    <w:p>
      <w:pPr>
        <w:spacing w:after="120"/>
      </w:pPr>
      <w:r>
        <w:rPr>
          <w:rFonts w:ascii="Arial" w:cs="Arial" w:eastAsia="Arial" w:hAnsi="Arial"/>
          <w:color w:val="FF0000"/>
          <w:sz w:val="22"/>
          <w:szCs w:val="22"/>
        </w:rPr>
        <w:t xml:space="preserve">info.get('enterpriseToFreeCashflow') — NON ESISTE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campi corretti sono 'enterpriseValue' e 'freeCashflow' SEPARATI.</w:t>
      </w:r>
    </w:p>
    <w:p>
      <w:pPr>
        <w:pStyle w:val="Heading2"/>
        <w:spacing w:after="150" w:before="300"/>
      </w:pPr>
      <w:r>
        <w:rPr>
          <w:b/>
          <w:bCs/>
          <w:color w:val="1A2332"/>
        </w:rPr>
        <w:t xml:space="preserve">3.3 Calcolo Net Debt/EBITDA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Net Debt = totalDebt - totalCash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Net Debt/EBITDA = Net Debt / ebitda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ATTENZIONE: info.get('debtToEquity') NON è Net Debt/EBITDA!</w:t>
      </w:r>
    </w:p>
    <w:p>
      <w:pPr>
        <w:spacing w:after="120"/>
      </w:pPr>
      <w:r>
        <w:rPr>
          <w:rFonts w:ascii="Arial" w:cs="Arial" w:eastAsia="Arial" w:hAnsi="Arial"/>
          <w:color w:val="FF0000"/>
          <w:sz w:val="22"/>
          <w:szCs w:val="22"/>
        </w:rPr>
        <w:t xml:space="preserve">debtToEquity è il Debt-to-Equity ratio (AAPL = 79.5). Usarlo come Net Debt/EBITDA scarta tutto.</w:t>
      </w:r>
    </w:p>
    <w:p>
      <w:pPr>
        <w:pStyle w:val="Heading2"/>
        <w:spacing w:after="150" w:before="300"/>
      </w:pPr>
      <w:r>
        <w:rPr>
          <w:b/>
          <w:bCs/>
          <w:color w:val="1A2332"/>
        </w:rPr>
        <w:t xml:space="preserve">3.4 Hard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 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EV/FCF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ev_fcf_max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Value / Free Cash Flow massimo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P/B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price_book_max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to Book massimo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ROE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roe_min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 Equity minimo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Debt/EBITDA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net_debt_ebitda_max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 finanziaria massima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Settori esclusi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Esclusi dallo screening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2332"/>
        </w:rPr>
        <w:t xml:space="preserve">3.5 Score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score = (ev_fcf * 0.6) + (pb * 0.3) - (roe * 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Più basso = più conveniente (value investing).</w:t>
      </w:r>
    </w:p>
    <w:p>
      <w:pPr>
        <w:pStyle w:val="Heading1"/>
        <w:spacing w:after="150" w:before="300"/>
      </w:pPr>
      <w:r>
        <w:rPr>
          <w:b/>
          <w:bCs/>
          <w:color w:val="FF8C42"/>
        </w:rPr>
        <w:t xml:space="preserve">4. SCREENER ETF</w:t>
      </w:r>
    </w:p>
    <w:p>
      <w:pPr>
        <w:pStyle w:val="Heading2"/>
        <w:spacing w:after="150" w:before="300"/>
      </w:pPr>
      <w:r>
        <w:rPr>
          <w:b/>
          <w:bCs/>
          <w:color w:val="1A2332"/>
        </w:rPr>
        <w:t xml:space="preserve">4.1 TER — Cascata campi yfinance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info.get('netExpenseRatio') — ETF USA (SPY = 0.0945)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info.get('annualReportExpenseRatio')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info.get('totalExpenseRatio')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funds_data.fund_operations['Annual Report Expense Ratio'] — fallback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ATTENZIONE: 'totalExpenseRatio' NON ESISTE per la maggior parte degli ETF.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ETF europei UCITS (VWCE.DE) nemmeno netExpenseRatio è disponibile.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'Annual Report Expense Ratio' è SEMPRE in inglese per tutti i mercati.</w:t>
      </w:r>
    </w:p>
    <w:p>
      <w:pPr>
        <w:pStyle w:val="Heading2"/>
        <w:spacing w:after="150" w:before="300"/>
      </w:pPr>
      <w:r>
        <w:rPr>
          <w:b/>
          <w:bCs/>
          <w:color w:val="1A2332"/>
        </w:rPr>
        <w:t xml:space="preserve">4.2 Filtri ETF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 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 (50%)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1Y 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-0.20 (-20%)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FF8C42"/>
        </w:rPr>
        <w:t xml:space="preserve">5. SCREENER FONDI</w:t>
      </w:r>
    </w:p>
    <w:p>
      <w:pPr>
        <w:pStyle w:val="Heading2"/>
        <w:spacing w:after="150" w:before="300"/>
      </w:pPr>
      <w:r>
        <w:rPr>
          <w:b/>
          <w:bCs/>
          <w:color w:val="1A2332"/>
        </w:rPr>
        <w:t xml:space="preserve">5.1 Volume / Dimensione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mutual fund NON hanno volume di scambio (si comprano al NAV).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info.get('volume') ritorna 0 o None per i fondi.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Soluzione: usare totalAssets come metrica di dimensione.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VVIPX: volume = 0, totalAssets = 4.332.414.976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variabile size_metric usa volume se &gt; 0, altrimenti totalAssets.</w:t>
      </w:r>
    </w:p>
    <w:p>
      <w:pPr>
        <w:pStyle w:val="Heading2"/>
        <w:spacing w:after="150" w:before="300"/>
      </w:pPr>
      <w:r>
        <w:rPr>
          <w:b/>
          <w:bCs/>
          <w:color w:val="1A2332"/>
        </w:rPr>
        <w:t xml:space="preserve">5.2 TER Fondi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Priorità: annualReportExpenseRatio (VVIPX = 0.0086) poi netExpenseRatio poi funds_data.</w:t>
      </w:r>
    </w:p>
    <w:p>
      <w:pPr>
        <w:pStyle w:val="Heading1"/>
        <w:spacing w:after="150" w:before="300"/>
      </w:pPr>
      <w:r>
        <w:rPr>
          <w:b/>
          <w:bCs/>
          <w:color w:val="FF8C42"/>
        </w:rPr>
        <w:t xml:space="preserve">6. ORCHESTRATOR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Esegue in sequenza: Azioni (20-30 min) → ETF (5-10 min) → Fondi (5-10 min) → Email x3.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le email: cerca il file più recente in REPORTS_DAILY e chiama: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email_notifier.py TIPO FILENAME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ATTENZIONE: nelle versioni precedenti email_notifier veniva chiamato SENZA argomenti → email mai inviate.</w:t>
      </w:r>
    </w:p>
    <w:p>
      <w:pPr>
        <w:pStyle w:val="Heading1"/>
        <w:spacing w:after="150" w:before="300"/>
      </w:pPr>
      <w:r>
        <w:rPr>
          <w:b/>
          <w:bCs/>
          <w:color w:val="FF8C42"/>
        </w:rPr>
        <w:t xml:space="preserve">7. DESTINATARI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luciano.manicardi@lineexpress.it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info@newcapitalfuerte.com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newfrontiers65@gmail.com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laura.manicardi65@gmail.com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paolo.paterlini@tin.it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FF8C42"/>
        </w:rPr>
        <w:t xml:space="preserve">8. DASHBOARD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dashboard.py → http://localhost:5000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file. Un comando. Un terminale. Zero dipendenze extra.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KPI, Mercati analizzati, Esecuzione manuale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Azioni/ETF/Fondi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50 per Score dal report Excel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Parametri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visuale dei 12 filtri da parametri.json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Bottone Orchestrator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Lancia screener + email in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Auto-refresh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Stato aggiornato ogni 15 secondi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2332"/>
        </w:rPr>
        <w:t xml:space="preserve">8.1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Stato report (file, dimensione, conteggio)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/api/data/{tipo}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50 in JSON (azioni|etf|fondi)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/api/mercati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mercati dal foglio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/api/params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Legge/scrive parametri.json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/api/run/{tipo}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Lancia screener (azioni|etf|fondi|tutti|orchestrator)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FF8C42"/>
        </w:rPr>
        <w:t xml:space="preserve">9. STRUTTURA PARAMETRI.JSON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parametro ha: value (valore attuale), min/max (range ammessi). Gli screener leggono SOLO 'value'.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"azioni": { "ev_fcf_max": { "value": 12, "min": 5, "max": 30 } } }</w:t>
      </w:r>
    </w:p>
    <w:p>
      <w:pPr>
        <w:pStyle w:val="Heading1"/>
        <w:spacing w:after="150" w:before="300"/>
      </w:pPr>
      <w:r>
        <w:rPr>
          <w:b/>
          <w:bCs/>
          <w:color w:val="FF8C42"/>
        </w:rPr>
        <w:t xml:space="preserve">10. DIAGNOSTICA YFINANCE 1.3.0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1700"/>
        <w:gridCol w:w="16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AAPL (Azione)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SPY (ETF USA)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VWCE.DE (ETF EU)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VVIPX (Fondo)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4.58T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freeCashflow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enterpriseToFCF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MANCANTE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netExpenseRatio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0.0945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MANCANTE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annualReportExpenseRatio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MANCANTE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MANCANTE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0.0086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totalAssets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735B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66B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(N/A)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debtToEquity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FF8C42"/>
        </w:rPr>
        <w:t xml:space="preserve">11. STORICO BUG E FIX (27-28 Maggio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EV/FCF sempre None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info.get('enterpriseToFCF') inesistente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Calcolo enterpriseValue/freeCashflow + 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Debt/EBITDA scarta tutto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Usava debtToEquity (D/E ratio)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Calcolo (totalDebt-totalCash)/ebitda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 ETF sempre 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totalExpenseRatio inesistente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Cascata netExpenseRatio → funds_data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Fondi: Volume=0 scarta tutto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 fund non hanno volume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totalAssets come alternativa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mai inviate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email_notifier chiamato senza args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passa TYPE + FILENAME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Dashboard: 2 terminali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http.server separati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Tutto in dashboard.py unico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FF8C42"/>
        </w:rPr>
        <w:t xml:space="preserve">12. MILESTONE 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29 - Mag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intensivo (5 giorni)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 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W1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 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FONDI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 28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3 screener + dashboard + orchestrator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FONDI 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programma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Ago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 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programma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programma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Logo: creazione e uniformazione su tutti gli asset (sospeso).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real-time: landing page traffic, signups, MRR, email open rates, conversion rates.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Fuerte Venture Capital / NCF New Capital Fuerte SL — Pag.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Robot Trader 2026 — Documentazione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8C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23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2026-05-28T18:28:20.667Z</dcterms:created>
  <dcterms:modified xsi:type="dcterms:W3CDTF">2026-05-28T18:28:20.667Z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