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B16B5" w14:textId="77777777" w:rsidR="004704D7" w:rsidRPr="0001091D" w:rsidRDefault="004704D7" w:rsidP="004704D7">
      <w:pPr>
        <w:pBdr>
          <w:bottom w:val="single" w:sz="8" w:space="4" w:color="4472C4" w:themeColor="accent1"/>
        </w:pBdr>
        <w:spacing w:after="300"/>
        <w:contextualSpacing/>
        <w:jc w:val="center"/>
        <w:rPr>
          <w:rFonts w:eastAsiaTheme="majorEastAsia" w:cs="Times New Roman"/>
          <w:spacing w:val="5"/>
          <w:kern w:val="28"/>
          <w:sz w:val="52"/>
          <w:szCs w:val="52"/>
          <w:lang w:val="es-ES_tradnl"/>
        </w:rPr>
      </w:pPr>
      <w:r w:rsidRPr="0001091D">
        <w:rPr>
          <w:rFonts w:eastAsiaTheme="majorEastAsia" w:cs="Times New Roman"/>
          <w:spacing w:val="5"/>
          <w:kern w:val="28"/>
          <w:sz w:val="52"/>
          <w:szCs w:val="52"/>
          <w:lang w:val="es-ES_tradnl"/>
        </w:rPr>
        <w:t>Universidad de Buenos Aires</w:t>
      </w:r>
    </w:p>
    <w:p w14:paraId="79C2ED06" w14:textId="77777777" w:rsidR="004704D7" w:rsidRPr="0001091D" w:rsidRDefault="004704D7" w:rsidP="004704D7">
      <w:pPr>
        <w:pBdr>
          <w:bottom w:val="single" w:sz="8" w:space="4" w:color="4472C4" w:themeColor="accent1"/>
        </w:pBdr>
        <w:spacing w:after="300"/>
        <w:contextualSpacing/>
        <w:jc w:val="center"/>
        <w:rPr>
          <w:rFonts w:eastAsiaTheme="majorEastAsia" w:cs="Times New Roman"/>
          <w:spacing w:val="5"/>
          <w:kern w:val="28"/>
          <w:sz w:val="52"/>
          <w:szCs w:val="52"/>
          <w:lang w:val="es-ES_tradnl"/>
        </w:rPr>
      </w:pPr>
      <w:r w:rsidRPr="0001091D">
        <w:rPr>
          <w:rFonts w:eastAsiaTheme="majorEastAsia" w:cs="Times New Roman"/>
          <w:spacing w:val="5"/>
          <w:kern w:val="28"/>
          <w:sz w:val="52"/>
          <w:szCs w:val="52"/>
          <w:lang w:val="es-ES_tradnl"/>
        </w:rPr>
        <w:t>Facultad de Ciencias Económicas</w:t>
      </w:r>
    </w:p>
    <w:p w14:paraId="69AD84D9" w14:textId="19165A66" w:rsidR="004704D7" w:rsidRPr="0001091D" w:rsidRDefault="004704D7" w:rsidP="004704D7">
      <w:pPr>
        <w:pBdr>
          <w:bottom w:val="single" w:sz="8" w:space="4" w:color="4472C4" w:themeColor="accent1"/>
        </w:pBdr>
        <w:spacing w:after="300"/>
        <w:contextualSpacing/>
        <w:jc w:val="center"/>
        <w:rPr>
          <w:rFonts w:eastAsiaTheme="majorEastAsia" w:cs="Times New Roman"/>
          <w:spacing w:val="5"/>
          <w:kern w:val="28"/>
          <w:sz w:val="40"/>
          <w:szCs w:val="40"/>
          <w:lang w:val="es-ES_tradnl"/>
        </w:rPr>
      </w:pPr>
      <w:r w:rsidRPr="0001091D">
        <w:rPr>
          <w:rFonts w:eastAsiaTheme="majorEastAsia" w:cs="Times New Roman"/>
          <w:spacing w:val="5"/>
          <w:kern w:val="28"/>
          <w:sz w:val="40"/>
          <w:szCs w:val="40"/>
          <w:lang w:val="es-ES_tradnl"/>
        </w:rPr>
        <w:t>Escuela de Negocios y Administración Pública</w:t>
      </w:r>
    </w:p>
    <w:p w14:paraId="40CE64A7" w14:textId="77777777" w:rsidR="004704D7" w:rsidRPr="0001091D" w:rsidRDefault="004704D7" w:rsidP="004704D7">
      <w:pPr>
        <w:rPr>
          <w:rFonts w:cs="Times New Roman"/>
          <w:lang w:val="es-ES_tradnl"/>
        </w:rPr>
      </w:pPr>
    </w:p>
    <w:p w14:paraId="48F8431E" w14:textId="46902C2F" w:rsidR="004704D7" w:rsidRPr="0001091D" w:rsidRDefault="004704D7" w:rsidP="004704D7">
      <w:pPr>
        <w:pBdr>
          <w:bottom w:val="single" w:sz="8" w:space="4" w:color="4472C4" w:themeColor="accent1"/>
        </w:pBdr>
        <w:spacing w:after="300"/>
        <w:contextualSpacing/>
        <w:jc w:val="center"/>
        <w:rPr>
          <w:rFonts w:eastAsiaTheme="majorEastAsia" w:cs="Times New Roman"/>
          <w:b/>
          <w:bCs/>
          <w:smallCaps/>
          <w:spacing w:val="5"/>
          <w:kern w:val="28"/>
          <w:sz w:val="44"/>
          <w:szCs w:val="44"/>
          <w:lang w:val="es-ES_tradnl"/>
        </w:rPr>
      </w:pPr>
      <w:r w:rsidRPr="0001091D">
        <w:rPr>
          <w:rFonts w:eastAsiaTheme="majorEastAsia" w:cs="Times New Roman"/>
          <w:b/>
          <w:bCs/>
          <w:smallCaps/>
          <w:spacing w:val="5"/>
          <w:kern w:val="28"/>
          <w:sz w:val="44"/>
          <w:szCs w:val="44"/>
          <w:lang w:val="es-ES_tradnl"/>
        </w:rPr>
        <w:t>Maestría en Economía Aplicada</w:t>
      </w:r>
    </w:p>
    <w:p w14:paraId="7733B7AD" w14:textId="77777777" w:rsidR="004704D7" w:rsidRPr="0001091D" w:rsidRDefault="004704D7" w:rsidP="004704D7">
      <w:pPr>
        <w:rPr>
          <w:rFonts w:cs="Times New Roman"/>
          <w:lang w:val="es-ES_tradnl"/>
        </w:rPr>
      </w:pPr>
    </w:p>
    <w:p w14:paraId="0E52E9AF" w14:textId="37DAA767" w:rsidR="004704D7" w:rsidRPr="0001091D" w:rsidRDefault="007844F7" w:rsidP="004704D7">
      <w:pPr>
        <w:pBdr>
          <w:bottom w:val="single" w:sz="8" w:space="4" w:color="4472C4" w:themeColor="accent1"/>
        </w:pBdr>
        <w:spacing w:after="300"/>
        <w:contextualSpacing/>
        <w:jc w:val="center"/>
        <w:rPr>
          <w:rFonts w:eastAsiaTheme="majorEastAsia" w:cs="Times New Roman"/>
          <w:bCs/>
          <w:smallCaps/>
          <w:spacing w:val="5"/>
          <w:kern w:val="28"/>
          <w:sz w:val="44"/>
          <w:szCs w:val="44"/>
          <w:lang w:val="es-ES_tradnl"/>
        </w:rPr>
      </w:pPr>
      <w:r>
        <w:rPr>
          <w:rFonts w:eastAsiaTheme="majorEastAsia" w:cs="Times New Roman"/>
          <w:bCs/>
          <w:smallCaps/>
          <w:spacing w:val="5"/>
          <w:kern w:val="28"/>
          <w:sz w:val="44"/>
          <w:szCs w:val="44"/>
          <w:lang w:val="es-ES_tradnl"/>
        </w:rPr>
        <w:t>Taller de programación</w:t>
      </w:r>
    </w:p>
    <w:p w14:paraId="1DDB87CA" w14:textId="77777777" w:rsidR="004704D7" w:rsidRPr="00A66086" w:rsidRDefault="004704D7" w:rsidP="004704D7">
      <w:pPr>
        <w:rPr>
          <w:rFonts w:cs="Times New Roman"/>
          <w:sz w:val="32"/>
          <w:szCs w:val="32"/>
          <w:lang w:val="es-ES_tradnl"/>
        </w:rPr>
      </w:pPr>
    </w:p>
    <w:p w14:paraId="09F5001E" w14:textId="59737D46" w:rsidR="004704D7" w:rsidRPr="0001091D" w:rsidRDefault="009343CC" w:rsidP="004704D7">
      <w:pPr>
        <w:pBdr>
          <w:bottom w:val="single" w:sz="8" w:space="4" w:color="4472C4" w:themeColor="accent1"/>
        </w:pBdr>
        <w:tabs>
          <w:tab w:val="left" w:pos="2985"/>
        </w:tabs>
        <w:spacing w:after="300"/>
        <w:contextualSpacing/>
        <w:jc w:val="center"/>
        <w:rPr>
          <w:rFonts w:eastAsiaTheme="majorEastAsia" w:cs="Times New Roman"/>
          <w:spacing w:val="5"/>
          <w:kern w:val="28"/>
          <w:sz w:val="36"/>
          <w:szCs w:val="36"/>
          <w:lang w:val="es-ES_tradnl"/>
        </w:rPr>
      </w:pPr>
      <w:r>
        <w:rPr>
          <w:rFonts w:eastAsiaTheme="majorEastAsia" w:cs="Times New Roman"/>
          <w:spacing w:val="5"/>
          <w:kern w:val="28"/>
          <w:sz w:val="36"/>
          <w:szCs w:val="36"/>
          <w:lang w:val="es-ES_tradnl"/>
        </w:rPr>
        <w:t>Segundo</w:t>
      </w:r>
      <w:r w:rsidR="007F25DB">
        <w:rPr>
          <w:rFonts w:eastAsiaTheme="majorEastAsia" w:cs="Times New Roman"/>
          <w:spacing w:val="5"/>
          <w:kern w:val="28"/>
          <w:sz w:val="36"/>
          <w:szCs w:val="36"/>
          <w:lang w:val="es-ES_tradnl"/>
        </w:rPr>
        <w:t xml:space="preserve"> trabajo práctico</w:t>
      </w:r>
      <w:r w:rsidR="005F583C">
        <w:rPr>
          <w:rFonts w:eastAsiaTheme="majorEastAsia" w:cs="Times New Roman"/>
          <w:spacing w:val="5"/>
          <w:kern w:val="28"/>
          <w:sz w:val="36"/>
          <w:szCs w:val="36"/>
          <w:lang w:val="es-ES_tradnl"/>
        </w:rPr>
        <w:t xml:space="preserve"> – Grupo 3</w:t>
      </w:r>
    </w:p>
    <w:p w14:paraId="7602B9F2" w14:textId="77777777" w:rsidR="004704D7" w:rsidRPr="0001091D" w:rsidRDefault="004704D7" w:rsidP="004704D7">
      <w:pPr>
        <w:rPr>
          <w:rFonts w:cs="Times New Roman"/>
          <w:b/>
          <w:bCs/>
          <w:smallCaps/>
          <w:spacing w:val="5"/>
          <w:lang w:val="es-ES_tradnl"/>
        </w:rPr>
      </w:pPr>
    </w:p>
    <w:p w14:paraId="721D8A5D" w14:textId="77777777" w:rsidR="00FF268A" w:rsidRDefault="00FF268A" w:rsidP="00146B2B">
      <w:pPr>
        <w:spacing w:after="0"/>
        <w:jc w:val="center"/>
        <w:rPr>
          <w:rFonts w:cs="Times New Roman"/>
          <w:bCs/>
          <w:smallCaps/>
          <w:spacing w:val="5"/>
          <w:sz w:val="32"/>
          <w:szCs w:val="32"/>
          <w:lang w:val="es-ES_tradnl"/>
        </w:rPr>
      </w:pPr>
    </w:p>
    <w:p w14:paraId="2BB96215" w14:textId="0CE92BBE" w:rsidR="00146B2B" w:rsidRPr="0098589F" w:rsidRDefault="00146B2B" w:rsidP="00146B2B">
      <w:pPr>
        <w:spacing w:after="0"/>
        <w:jc w:val="center"/>
        <w:rPr>
          <w:rFonts w:cs="Times New Roman"/>
          <w:bCs/>
          <w:smallCaps/>
          <w:spacing w:val="5"/>
          <w:sz w:val="40"/>
          <w:szCs w:val="40"/>
          <w:lang w:val="es-ES_tradnl"/>
        </w:rPr>
      </w:pPr>
      <w:r w:rsidRPr="0098589F">
        <w:rPr>
          <w:rFonts w:cs="Times New Roman"/>
          <w:bCs/>
          <w:smallCaps/>
          <w:spacing w:val="5"/>
          <w:sz w:val="40"/>
          <w:szCs w:val="40"/>
          <w:lang w:val="es-ES_tradnl"/>
        </w:rPr>
        <w:t>Integrantes</w:t>
      </w:r>
      <w:r w:rsidR="004704D7" w:rsidRPr="0098589F">
        <w:rPr>
          <w:rFonts w:cs="Times New Roman"/>
          <w:bCs/>
          <w:smallCaps/>
          <w:spacing w:val="5"/>
          <w:sz w:val="40"/>
          <w:szCs w:val="40"/>
          <w:lang w:val="es-ES_tradnl"/>
        </w:rPr>
        <w:t>:</w:t>
      </w:r>
    </w:p>
    <w:p w14:paraId="0F91E755" w14:textId="31151344" w:rsidR="004704D7" w:rsidRPr="008D4A35" w:rsidRDefault="00146B2B" w:rsidP="00146B2B">
      <w:pPr>
        <w:spacing w:before="240" w:after="0"/>
        <w:jc w:val="center"/>
        <w:rPr>
          <w:rFonts w:cs="Times New Roman"/>
          <w:bCs/>
          <w:smallCaps/>
          <w:spacing w:val="5"/>
          <w:sz w:val="24"/>
          <w:szCs w:val="36"/>
          <w:lang w:val="es-ES_tradnl"/>
        </w:rPr>
      </w:pPr>
      <w:r w:rsidRPr="008D4A35">
        <w:rPr>
          <w:rFonts w:cs="Times New Roman"/>
          <w:bCs/>
          <w:smallCaps/>
          <w:spacing w:val="5"/>
          <w:sz w:val="24"/>
          <w:szCs w:val="36"/>
          <w:lang w:val="es-ES_tradnl"/>
        </w:rPr>
        <w:t>Luciano Altamirano</w:t>
      </w:r>
    </w:p>
    <w:p w14:paraId="1566B806" w14:textId="65937C80" w:rsidR="00146B2B" w:rsidRDefault="007844F7" w:rsidP="00146B2B">
      <w:pPr>
        <w:spacing w:after="0"/>
        <w:jc w:val="center"/>
        <w:rPr>
          <w:rFonts w:cs="Times New Roman"/>
          <w:bCs/>
          <w:smallCaps/>
          <w:spacing w:val="5"/>
          <w:sz w:val="24"/>
          <w:szCs w:val="36"/>
          <w:lang w:val="es-ES_tradnl"/>
        </w:rPr>
      </w:pPr>
      <w:r w:rsidRPr="008D4A35">
        <w:rPr>
          <w:rFonts w:cs="Times New Roman"/>
          <w:bCs/>
          <w:smallCaps/>
          <w:spacing w:val="5"/>
          <w:sz w:val="24"/>
          <w:szCs w:val="36"/>
          <w:lang w:val="es-ES_tradnl"/>
        </w:rPr>
        <w:t>Gonzalo Pasiche</w:t>
      </w:r>
    </w:p>
    <w:p w14:paraId="23BCFE03" w14:textId="77777777" w:rsidR="00741C55" w:rsidRDefault="00741C55" w:rsidP="00146B2B">
      <w:pPr>
        <w:spacing w:after="0"/>
        <w:jc w:val="center"/>
        <w:rPr>
          <w:rFonts w:cs="Times New Roman"/>
          <w:bCs/>
          <w:smallCaps/>
          <w:spacing w:val="5"/>
          <w:sz w:val="24"/>
          <w:szCs w:val="36"/>
          <w:lang w:val="es-ES_tradnl"/>
        </w:rPr>
      </w:pPr>
    </w:p>
    <w:p w14:paraId="6945EBF0" w14:textId="63EF2489" w:rsidR="00741C55" w:rsidRDefault="00741C55" w:rsidP="00146B2B">
      <w:pPr>
        <w:spacing w:after="0"/>
        <w:jc w:val="center"/>
        <w:rPr>
          <w:rFonts w:cs="Times New Roman"/>
          <w:bCs/>
          <w:smallCaps/>
          <w:spacing w:val="5"/>
          <w:sz w:val="40"/>
          <w:szCs w:val="40"/>
          <w:lang w:val="es-ES_tradnl"/>
        </w:rPr>
      </w:pPr>
      <w:r>
        <w:rPr>
          <w:rFonts w:cs="Times New Roman"/>
          <w:bCs/>
          <w:smallCaps/>
          <w:spacing w:val="5"/>
          <w:sz w:val="40"/>
          <w:szCs w:val="40"/>
          <w:lang w:val="es-ES_tradnl"/>
        </w:rPr>
        <w:t>Github</w:t>
      </w:r>
      <w:r w:rsidRPr="0098589F">
        <w:rPr>
          <w:rFonts w:cs="Times New Roman"/>
          <w:bCs/>
          <w:smallCaps/>
          <w:spacing w:val="5"/>
          <w:sz w:val="40"/>
          <w:szCs w:val="40"/>
          <w:lang w:val="es-ES_tradnl"/>
        </w:rPr>
        <w:t>:</w:t>
      </w:r>
    </w:p>
    <w:p w14:paraId="60A0C41E" w14:textId="5D16BEE3" w:rsidR="007844F7" w:rsidRPr="00741C55" w:rsidRDefault="003D21B6" w:rsidP="00741C55">
      <w:pPr>
        <w:spacing w:after="0"/>
        <w:jc w:val="center"/>
        <w:rPr>
          <w:rFonts w:cs="Times New Roman"/>
          <w:bCs/>
          <w:smallCaps/>
          <w:spacing w:val="5"/>
          <w:sz w:val="22"/>
          <w:szCs w:val="32"/>
          <w:lang w:val="es-ES_tradnl"/>
        </w:rPr>
      </w:pPr>
      <w:hyperlink r:id="rId11" w:history="1">
        <w:r w:rsidR="00741C55" w:rsidRPr="00741C55">
          <w:rPr>
            <w:rStyle w:val="Hipervnculo"/>
            <w:rFonts w:cs="Times New Roman"/>
            <w:bCs/>
            <w:smallCaps/>
            <w:spacing w:val="5"/>
            <w:sz w:val="22"/>
            <w:szCs w:val="32"/>
            <w:u w:val="none"/>
            <w:lang w:val="es-ES_tradnl"/>
          </w:rPr>
          <w:t>https://github.com/lucianoaltamirano435-rgb/Grupo_3_Trabajos_practicos.git</w:t>
        </w:r>
      </w:hyperlink>
    </w:p>
    <w:p w14:paraId="3DB2C111" w14:textId="77777777" w:rsidR="00741C55" w:rsidRPr="0098589F" w:rsidRDefault="00741C55" w:rsidP="00741C55">
      <w:pPr>
        <w:spacing w:after="0"/>
        <w:jc w:val="center"/>
        <w:rPr>
          <w:rFonts w:cs="Times New Roman"/>
          <w:bCs/>
          <w:smallCaps/>
          <w:spacing w:val="5"/>
          <w:sz w:val="22"/>
          <w:szCs w:val="32"/>
          <w:lang w:val="es-ES_tradnl"/>
        </w:rPr>
      </w:pPr>
    </w:p>
    <w:p w14:paraId="524F8FE6" w14:textId="77777777" w:rsidR="007844F7" w:rsidRPr="0098589F" w:rsidRDefault="007844F7" w:rsidP="00A66086">
      <w:pPr>
        <w:spacing w:after="0"/>
        <w:rPr>
          <w:rFonts w:cs="Times New Roman"/>
          <w:bCs/>
          <w:smallCaps/>
          <w:spacing w:val="5"/>
          <w:sz w:val="22"/>
          <w:szCs w:val="32"/>
          <w:lang w:val="es-ES_tradnl"/>
        </w:rPr>
      </w:pPr>
    </w:p>
    <w:p w14:paraId="02A1944A" w14:textId="1EA112A9" w:rsidR="004704D7" w:rsidRPr="0098589F" w:rsidRDefault="00146B2B" w:rsidP="00146B2B">
      <w:pPr>
        <w:spacing w:after="0"/>
        <w:jc w:val="center"/>
        <w:rPr>
          <w:rFonts w:cs="Times New Roman"/>
          <w:bCs/>
          <w:smallCaps/>
          <w:spacing w:val="5"/>
          <w:sz w:val="40"/>
          <w:szCs w:val="40"/>
          <w:lang w:val="es-ES_tradnl"/>
        </w:rPr>
      </w:pPr>
      <w:r w:rsidRPr="0098589F">
        <w:rPr>
          <w:rFonts w:cs="Times New Roman"/>
          <w:bCs/>
          <w:smallCaps/>
          <w:spacing w:val="5"/>
          <w:sz w:val="40"/>
          <w:szCs w:val="40"/>
          <w:lang w:val="es-ES_tradnl"/>
        </w:rPr>
        <w:t>Profesor</w:t>
      </w:r>
      <w:r w:rsidR="007844F7" w:rsidRPr="0098589F">
        <w:rPr>
          <w:rFonts w:cs="Times New Roman"/>
          <w:bCs/>
          <w:smallCaps/>
          <w:spacing w:val="5"/>
          <w:sz w:val="40"/>
          <w:szCs w:val="40"/>
          <w:lang w:val="es-ES_tradnl"/>
        </w:rPr>
        <w:t>a</w:t>
      </w:r>
      <w:r w:rsidR="004704D7" w:rsidRPr="0098589F">
        <w:rPr>
          <w:rFonts w:cs="Times New Roman"/>
          <w:bCs/>
          <w:smallCaps/>
          <w:spacing w:val="5"/>
          <w:sz w:val="40"/>
          <w:szCs w:val="40"/>
          <w:lang w:val="es-ES_tradnl"/>
        </w:rPr>
        <w:t>:</w:t>
      </w:r>
    </w:p>
    <w:p w14:paraId="28DC10A1" w14:textId="3612DE5B" w:rsidR="00146B2B" w:rsidRPr="008D4A35" w:rsidRDefault="006052DD" w:rsidP="00146B2B">
      <w:pPr>
        <w:jc w:val="center"/>
        <w:rPr>
          <w:rFonts w:cs="Times New Roman"/>
          <w:bCs/>
          <w:smallCaps/>
          <w:spacing w:val="5"/>
          <w:sz w:val="24"/>
          <w:szCs w:val="36"/>
          <w:lang w:val="es-ES_tradnl"/>
        </w:rPr>
      </w:pPr>
      <w:r w:rsidRPr="008D4A35">
        <w:rPr>
          <w:rFonts w:cs="Times New Roman"/>
          <w:bCs/>
          <w:smallCaps/>
          <w:spacing w:val="5"/>
          <w:sz w:val="24"/>
          <w:szCs w:val="36"/>
          <w:lang w:val="es-ES_tradnl"/>
        </w:rPr>
        <w:t>María Noelia Romero</w:t>
      </w:r>
    </w:p>
    <w:p w14:paraId="4E35019D" w14:textId="77777777" w:rsidR="0098589F" w:rsidRPr="008D4A35" w:rsidRDefault="0098589F" w:rsidP="00A66086">
      <w:pPr>
        <w:spacing w:after="0"/>
        <w:jc w:val="center"/>
        <w:rPr>
          <w:rFonts w:cs="Times New Roman"/>
          <w:bCs/>
          <w:smallCaps/>
          <w:spacing w:val="5"/>
          <w:sz w:val="24"/>
          <w:szCs w:val="36"/>
          <w:lang w:val="es-ES_tradnl"/>
        </w:rPr>
      </w:pPr>
    </w:p>
    <w:p w14:paraId="26E041F6" w14:textId="77777777" w:rsidR="0098589F" w:rsidRDefault="0098589F" w:rsidP="00A66086">
      <w:pPr>
        <w:spacing w:after="0"/>
        <w:jc w:val="center"/>
        <w:rPr>
          <w:rFonts w:cs="Times New Roman"/>
          <w:bCs/>
          <w:smallCaps/>
          <w:spacing w:val="5"/>
          <w:sz w:val="24"/>
          <w:szCs w:val="36"/>
          <w:lang w:val="es-ES_tradnl"/>
        </w:rPr>
      </w:pPr>
    </w:p>
    <w:p w14:paraId="4D69F80B" w14:textId="77777777" w:rsidR="00FF268A" w:rsidRPr="008D4A35" w:rsidRDefault="00FF268A" w:rsidP="00A66086">
      <w:pPr>
        <w:spacing w:after="0"/>
        <w:jc w:val="center"/>
        <w:rPr>
          <w:rFonts w:cs="Times New Roman"/>
          <w:bCs/>
          <w:smallCaps/>
          <w:spacing w:val="5"/>
          <w:sz w:val="24"/>
          <w:szCs w:val="36"/>
          <w:lang w:val="es-ES_tradnl"/>
        </w:rPr>
      </w:pPr>
    </w:p>
    <w:p w14:paraId="725DA910" w14:textId="32D2DB4B" w:rsidR="007C3504" w:rsidRPr="008D4A35" w:rsidRDefault="003642ED" w:rsidP="004704D7">
      <w:pPr>
        <w:spacing w:before="240"/>
        <w:jc w:val="center"/>
        <w:rPr>
          <w:rFonts w:eastAsiaTheme="majorEastAsia" w:cs="Times New Roman"/>
          <w:bCs/>
          <w:smallCaps/>
          <w:spacing w:val="5"/>
          <w:kern w:val="28"/>
          <w:sz w:val="24"/>
          <w:szCs w:val="32"/>
          <w:lang w:val="es-ES_tradnl"/>
        </w:rPr>
        <w:sectPr w:rsidR="007C3504" w:rsidRPr="008D4A35" w:rsidSect="00F551B2">
          <w:footerReference w:type="even" r:id="rId12"/>
          <w:footerReference w:type="default" r:id="rId13"/>
          <w:pgSz w:w="11906" w:h="16838"/>
          <w:pgMar w:top="709" w:right="709" w:bottom="851" w:left="709" w:header="709" w:footer="709" w:gutter="0"/>
          <w:cols w:space="708"/>
          <w:docGrid w:linePitch="360"/>
        </w:sectPr>
      </w:pPr>
      <w:r w:rsidRPr="008D4A35">
        <w:rPr>
          <w:rFonts w:eastAsiaTheme="majorEastAsia" w:cs="Times New Roman"/>
          <w:bCs/>
          <w:smallCaps/>
          <w:spacing w:val="5"/>
          <w:kern w:val="28"/>
          <w:sz w:val="24"/>
          <w:szCs w:val="32"/>
          <w:lang w:val="es-ES_tradnl"/>
        </w:rPr>
        <w:t>Ju</w:t>
      </w:r>
      <w:r w:rsidR="006052DD" w:rsidRPr="008D4A35">
        <w:rPr>
          <w:rFonts w:eastAsiaTheme="majorEastAsia" w:cs="Times New Roman"/>
          <w:bCs/>
          <w:smallCaps/>
          <w:spacing w:val="5"/>
          <w:kern w:val="28"/>
          <w:sz w:val="24"/>
          <w:szCs w:val="32"/>
          <w:lang w:val="es-ES_tradnl"/>
        </w:rPr>
        <w:t>l</w:t>
      </w:r>
      <w:r w:rsidRPr="008D4A35">
        <w:rPr>
          <w:rFonts w:eastAsiaTheme="majorEastAsia" w:cs="Times New Roman"/>
          <w:bCs/>
          <w:smallCaps/>
          <w:spacing w:val="5"/>
          <w:kern w:val="28"/>
          <w:sz w:val="24"/>
          <w:szCs w:val="32"/>
          <w:lang w:val="es-ES_tradnl"/>
        </w:rPr>
        <w:t>io</w:t>
      </w:r>
      <w:r w:rsidR="00146B2B" w:rsidRPr="008D4A35">
        <w:rPr>
          <w:rFonts w:eastAsiaTheme="majorEastAsia" w:cs="Times New Roman"/>
          <w:bCs/>
          <w:smallCaps/>
          <w:spacing w:val="5"/>
          <w:kern w:val="28"/>
          <w:sz w:val="24"/>
          <w:szCs w:val="32"/>
          <w:lang w:val="es-ES_tradnl"/>
        </w:rPr>
        <w:t xml:space="preserve"> - 202</w:t>
      </w:r>
      <w:r w:rsidR="007F25DB" w:rsidRPr="008D4A35">
        <w:rPr>
          <w:rFonts w:eastAsiaTheme="majorEastAsia" w:cs="Times New Roman"/>
          <w:bCs/>
          <w:smallCaps/>
          <w:spacing w:val="5"/>
          <w:kern w:val="28"/>
          <w:sz w:val="24"/>
          <w:szCs w:val="32"/>
          <w:lang w:val="es-ES_tradnl"/>
        </w:rPr>
        <w:t>6</w:t>
      </w:r>
    </w:p>
    <w:p w14:paraId="5D4A7C8F" w14:textId="3CAFCD97" w:rsidR="007F25DB" w:rsidRDefault="00D61192" w:rsidP="004E7E8E">
      <w:pPr>
        <w:pStyle w:val="Ttulo1"/>
        <w:rPr>
          <w:lang w:val="es-US"/>
        </w:rPr>
      </w:pPr>
      <w:r>
        <w:rPr>
          <w:lang w:val="es-US"/>
        </w:rPr>
        <w:lastRenderedPageBreak/>
        <w:t xml:space="preserve">Análisis </w:t>
      </w:r>
      <w:r w:rsidRPr="004E7E8E">
        <w:t>descriptivo</w:t>
      </w:r>
      <w:r>
        <w:rPr>
          <w:lang w:val="es-US"/>
        </w:rPr>
        <w:t xml:space="preserve"> de las variables</w:t>
      </w:r>
    </w:p>
    <w:p w14:paraId="209B8D6A" w14:textId="31506936" w:rsidR="00D61192" w:rsidRDefault="004A4313" w:rsidP="00D833E7">
      <w:pPr>
        <w:rPr>
          <w:lang w:val="es-US"/>
        </w:rPr>
      </w:pPr>
      <w:r w:rsidRPr="004A4313">
        <w:rPr>
          <w:lang w:val="es-US"/>
        </w:rPr>
        <w:t xml:space="preserve">Este </w:t>
      </w:r>
      <w:r w:rsidR="00550825">
        <w:rPr>
          <w:lang w:val="es-US"/>
        </w:rPr>
        <w:t>aborda</w:t>
      </w:r>
      <w:r w:rsidRPr="004A4313">
        <w:rPr>
          <w:lang w:val="es-US"/>
        </w:rPr>
        <w:t xml:space="preserve"> los ocupados de los cuartos trimestres de 2024 y 2025</w:t>
      </w:r>
      <w:r>
        <w:rPr>
          <w:lang w:val="es-US"/>
        </w:rPr>
        <w:t>,</w:t>
      </w:r>
      <w:r w:rsidRPr="004A4313">
        <w:rPr>
          <w:lang w:val="es-US"/>
        </w:rPr>
        <w:t xml:space="preserve"> a partir de</w:t>
      </w:r>
      <w:r w:rsidR="00550825">
        <w:rPr>
          <w:lang w:val="es-US"/>
        </w:rPr>
        <w:t xml:space="preserve"> un</w:t>
      </w:r>
      <w:r w:rsidRPr="004A4313">
        <w:rPr>
          <w:lang w:val="es-US"/>
        </w:rPr>
        <w:t xml:space="preserve"> conjunto de variables continuas </w:t>
      </w:r>
      <w:r>
        <w:rPr>
          <w:lang w:val="es-US"/>
        </w:rPr>
        <w:t>elaboradas</w:t>
      </w:r>
      <w:r w:rsidRPr="004A4313">
        <w:rPr>
          <w:lang w:val="es-US"/>
        </w:rPr>
        <w:t xml:space="preserve"> a partir de los datos de la Encuesta Permanente de Hogares</w:t>
      </w:r>
      <w:r>
        <w:rPr>
          <w:lang w:val="es-US"/>
        </w:rPr>
        <w:t xml:space="preserve"> (EPH).</w:t>
      </w:r>
      <w:r w:rsidRPr="004A4313">
        <w:rPr>
          <w:lang w:val="es-US"/>
        </w:rPr>
        <w:t xml:space="preserve"> Para ello, en primer lugar, se presentan </w:t>
      </w:r>
      <w:r>
        <w:rPr>
          <w:lang w:val="es-US"/>
        </w:rPr>
        <w:t xml:space="preserve">varios </w:t>
      </w:r>
      <w:r w:rsidRPr="004A4313">
        <w:rPr>
          <w:lang w:val="es-US"/>
        </w:rPr>
        <w:t>estadísticos</w:t>
      </w:r>
      <w:r>
        <w:rPr>
          <w:lang w:val="es-US"/>
        </w:rPr>
        <w:t xml:space="preserve"> descriptivos</w:t>
      </w:r>
      <w:r w:rsidRPr="004A4313">
        <w:rPr>
          <w:lang w:val="es-US"/>
        </w:rPr>
        <w:t xml:space="preserve"> (media, desvío típico, mínimo, percentiles y máximo) </w:t>
      </w:r>
      <w:r>
        <w:rPr>
          <w:lang w:val="es-US"/>
        </w:rPr>
        <w:t>de</w:t>
      </w:r>
      <w:r w:rsidRPr="004A4313">
        <w:rPr>
          <w:lang w:val="es-US"/>
        </w:rPr>
        <w:t xml:space="preserve"> las variables de interés analític</w:t>
      </w:r>
      <w:r>
        <w:rPr>
          <w:lang w:val="es-US"/>
        </w:rPr>
        <w:t>o</w:t>
      </w:r>
      <w:r w:rsidRPr="004A4313">
        <w:rPr>
          <w:lang w:val="es-US"/>
        </w:rPr>
        <w:t>, tanto las del TP1 como las nuevas variables construidas</w:t>
      </w:r>
      <w:r w:rsidR="00550825">
        <w:rPr>
          <w:lang w:val="es-US"/>
        </w:rPr>
        <w:t xml:space="preserve">. </w:t>
      </w:r>
      <w:r w:rsidRPr="004A4313">
        <w:rPr>
          <w:lang w:val="es-US"/>
        </w:rPr>
        <w:t xml:space="preserve">En segundo lugar, se consideran las correlaciones entre variables a partir de </w:t>
      </w:r>
      <w:r>
        <w:rPr>
          <w:lang w:val="es-US"/>
        </w:rPr>
        <w:t xml:space="preserve">dos </w:t>
      </w:r>
      <w:r w:rsidRPr="004A4313">
        <w:rPr>
          <w:i/>
          <w:iCs/>
          <w:lang w:val="es-US"/>
        </w:rPr>
        <w:t>heatmaps</w:t>
      </w:r>
      <w:r w:rsidRPr="004A4313">
        <w:rPr>
          <w:lang w:val="es-US"/>
        </w:rPr>
        <w:t xml:space="preserve"> de </w:t>
      </w:r>
      <w:r>
        <w:rPr>
          <w:lang w:val="es-US"/>
        </w:rPr>
        <w:t xml:space="preserve">los </w:t>
      </w:r>
      <w:r w:rsidRPr="004A4313">
        <w:rPr>
          <w:lang w:val="es-US"/>
        </w:rPr>
        <w:t>coeficientes de Pearson para cada año</w:t>
      </w:r>
      <w:r>
        <w:rPr>
          <w:lang w:val="es-US"/>
        </w:rPr>
        <w:t xml:space="preserve"> de análisis,</w:t>
      </w:r>
      <w:r w:rsidRPr="004A4313">
        <w:rPr>
          <w:lang w:val="es-US"/>
        </w:rPr>
        <w:t xml:space="preserve"> con el fin de describir el contexto de </w:t>
      </w:r>
      <w:r w:rsidR="00550825">
        <w:rPr>
          <w:lang w:val="es-US"/>
        </w:rPr>
        <w:t xml:space="preserve">las </w:t>
      </w:r>
      <w:r w:rsidRPr="004A4313">
        <w:rPr>
          <w:lang w:val="es-US"/>
        </w:rPr>
        <w:t xml:space="preserve">correlaciones parciales entre </w:t>
      </w:r>
      <w:r w:rsidR="00550825">
        <w:rPr>
          <w:lang w:val="es-US"/>
        </w:rPr>
        <w:t xml:space="preserve">las </w:t>
      </w:r>
      <w:r w:rsidRPr="004A4313">
        <w:rPr>
          <w:lang w:val="es-US"/>
        </w:rPr>
        <w:t>variables predictoras</w:t>
      </w:r>
      <w:r w:rsidR="00550825">
        <w:rPr>
          <w:lang w:val="es-US"/>
        </w:rPr>
        <w:t>.</w:t>
      </w:r>
    </w:p>
    <w:p w14:paraId="3FA4F2C5" w14:textId="19AF8B2E" w:rsidR="00C45986" w:rsidRDefault="00C45986" w:rsidP="00C45986">
      <w:pPr>
        <w:pStyle w:val="Descripcin"/>
        <w:keepNext/>
      </w:pPr>
      <w:r>
        <w:t xml:space="preserve">Tabla </w:t>
      </w:r>
      <w:r>
        <w:fldChar w:fldCharType="begin"/>
      </w:r>
      <w:r>
        <w:instrText xml:space="preserve"> SEQ Tabla \* ARABIC </w:instrText>
      </w:r>
      <w:r>
        <w:fldChar w:fldCharType="separate"/>
      </w:r>
      <w:r w:rsidR="00813086">
        <w:rPr>
          <w:noProof/>
        </w:rPr>
        <w:t>1</w:t>
      </w:r>
      <w:r>
        <w:fldChar w:fldCharType="end"/>
      </w:r>
      <w:r>
        <w:tab/>
      </w:r>
      <w:r>
        <w:br/>
      </w:r>
      <w:r w:rsidRPr="00D30890">
        <w:rPr>
          <w:b w:val="0"/>
          <w:bCs/>
          <w:i/>
          <w:iCs w:val="0"/>
        </w:rPr>
        <w:t>Estadísticos descriptivos de las variables de interés</w:t>
      </w:r>
      <w:r>
        <w:rPr>
          <w:b w:val="0"/>
          <w:bCs/>
          <w:i/>
          <w:iCs w:val="0"/>
        </w:rPr>
        <w:t xml:space="preserve"> analítico</w:t>
      </w:r>
    </w:p>
    <w:tbl>
      <w:tblPr>
        <w:tblW w:w="5000" w:type="pct"/>
        <w:tblCellMar>
          <w:left w:w="70" w:type="dxa"/>
          <w:right w:w="70" w:type="dxa"/>
        </w:tblCellMar>
        <w:tblLook w:val="04A0" w:firstRow="1" w:lastRow="0" w:firstColumn="1" w:lastColumn="0" w:noHBand="0" w:noVBand="1"/>
      </w:tblPr>
      <w:tblGrid>
        <w:gridCol w:w="2617"/>
        <w:gridCol w:w="1138"/>
        <w:gridCol w:w="869"/>
        <w:gridCol w:w="1266"/>
        <w:gridCol w:w="782"/>
        <w:gridCol w:w="868"/>
        <w:gridCol w:w="868"/>
        <w:gridCol w:w="998"/>
        <w:gridCol w:w="1082"/>
      </w:tblGrid>
      <w:tr w:rsidR="00C45986" w:rsidRPr="00550825" w14:paraId="54AC1A67" w14:textId="77777777" w:rsidTr="007B6539">
        <w:trPr>
          <w:trHeight w:val="170"/>
        </w:trPr>
        <w:tc>
          <w:tcPr>
            <w:tcW w:w="1247" w:type="pct"/>
            <w:tcBorders>
              <w:top w:val="single" w:sz="12" w:space="0" w:color="auto"/>
              <w:left w:val="nil"/>
              <w:bottom w:val="single" w:sz="4" w:space="0" w:color="auto"/>
              <w:right w:val="nil"/>
            </w:tcBorders>
            <w:noWrap/>
            <w:vAlign w:val="bottom"/>
            <w:hideMark/>
          </w:tcPr>
          <w:p w14:paraId="135410A5" w14:textId="77777777" w:rsidR="00C45986" w:rsidRPr="00550825" w:rsidRDefault="00C45986" w:rsidP="00C45986">
            <w:pPr>
              <w:spacing w:after="0" w:line="240" w:lineRule="auto"/>
              <w:jc w:val="center"/>
              <w:rPr>
                <w:rFonts w:eastAsia="Times New Roman" w:cs="Times New Roman"/>
                <w:b/>
                <w:bCs/>
                <w:color w:val="000000"/>
                <w:sz w:val="15"/>
                <w:szCs w:val="15"/>
                <w:lang w:val="es-EC" w:eastAsia="es-MX"/>
              </w:rPr>
            </w:pPr>
            <w:r w:rsidRPr="00550825">
              <w:rPr>
                <w:rFonts w:eastAsia="Times New Roman" w:cs="Times New Roman"/>
                <w:b/>
                <w:bCs/>
                <w:color w:val="000000"/>
                <w:sz w:val="15"/>
                <w:szCs w:val="15"/>
                <w:lang w:val="es-EC" w:eastAsia="es-MX"/>
              </w:rPr>
              <w:t>Variables</w:t>
            </w:r>
          </w:p>
        </w:tc>
        <w:tc>
          <w:tcPr>
            <w:tcW w:w="542" w:type="pct"/>
            <w:tcBorders>
              <w:top w:val="single" w:sz="12" w:space="0" w:color="auto"/>
              <w:left w:val="nil"/>
              <w:bottom w:val="single" w:sz="4" w:space="0" w:color="auto"/>
              <w:right w:val="nil"/>
            </w:tcBorders>
            <w:noWrap/>
            <w:vAlign w:val="bottom"/>
            <w:hideMark/>
          </w:tcPr>
          <w:p w14:paraId="1B0F55FF" w14:textId="77777777" w:rsidR="00C45986" w:rsidRPr="00550825" w:rsidRDefault="00C45986" w:rsidP="00C45986">
            <w:pPr>
              <w:spacing w:after="0" w:line="240" w:lineRule="auto"/>
              <w:jc w:val="center"/>
              <w:rPr>
                <w:rFonts w:eastAsia="Times New Roman" w:cs="Times New Roman"/>
                <w:b/>
                <w:bCs/>
                <w:color w:val="000000"/>
                <w:sz w:val="15"/>
                <w:szCs w:val="15"/>
                <w:lang w:val="es-EC" w:eastAsia="es-MX"/>
              </w:rPr>
            </w:pPr>
            <w:r w:rsidRPr="00550825">
              <w:rPr>
                <w:rFonts w:eastAsia="Times New Roman" w:cs="Times New Roman"/>
                <w:b/>
                <w:bCs/>
                <w:color w:val="000000"/>
                <w:sz w:val="15"/>
                <w:szCs w:val="15"/>
                <w:lang w:val="es-EC" w:eastAsia="es-MX"/>
              </w:rPr>
              <w:t>Observaciones</w:t>
            </w:r>
          </w:p>
        </w:tc>
        <w:tc>
          <w:tcPr>
            <w:tcW w:w="414" w:type="pct"/>
            <w:tcBorders>
              <w:top w:val="single" w:sz="12" w:space="0" w:color="auto"/>
              <w:left w:val="nil"/>
              <w:bottom w:val="single" w:sz="4" w:space="0" w:color="auto"/>
              <w:right w:val="nil"/>
            </w:tcBorders>
            <w:noWrap/>
            <w:vAlign w:val="bottom"/>
            <w:hideMark/>
          </w:tcPr>
          <w:p w14:paraId="3662D920" w14:textId="77777777" w:rsidR="00C45986" w:rsidRPr="00550825" w:rsidRDefault="00C45986" w:rsidP="00C45986">
            <w:pPr>
              <w:spacing w:after="0" w:line="240" w:lineRule="auto"/>
              <w:jc w:val="center"/>
              <w:rPr>
                <w:rFonts w:eastAsia="Times New Roman" w:cs="Times New Roman"/>
                <w:b/>
                <w:bCs/>
                <w:color w:val="000000"/>
                <w:sz w:val="15"/>
                <w:szCs w:val="15"/>
                <w:lang w:val="es-EC" w:eastAsia="es-MX"/>
              </w:rPr>
            </w:pPr>
            <w:r w:rsidRPr="00550825">
              <w:rPr>
                <w:rFonts w:eastAsia="Times New Roman" w:cs="Times New Roman"/>
                <w:b/>
                <w:bCs/>
                <w:color w:val="000000"/>
                <w:sz w:val="15"/>
                <w:szCs w:val="15"/>
                <w:lang w:val="es-EC" w:eastAsia="es-MX"/>
              </w:rPr>
              <w:t>Promedio</w:t>
            </w:r>
          </w:p>
        </w:tc>
        <w:tc>
          <w:tcPr>
            <w:tcW w:w="603" w:type="pct"/>
            <w:tcBorders>
              <w:top w:val="single" w:sz="12" w:space="0" w:color="auto"/>
              <w:left w:val="nil"/>
              <w:bottom w:val="single" w:sz="4" w:space="0" w:color="auto"/>
              <w:right w:val="nil"/>
            </w:tcBorders>
            <w:noWrap/>
            <w:vAlign w:val="bottom"/>
            <w:hideMark/>
          </w:tcPr>
          <w:p w14:paraId="09307107" w14:textId="77777777" w:rsidR="00C45986" w:rsidRPr="00550825" w:rsidRDefault="00C45986" w:rsidP="00C45986">
            <w:pPr>
              <w:spacing w:after="0" w:line="240" w:lineRule="auto"/>
              <w:jc w:val="center"/>
              <w:rPr>
                <w:rFonts w:eastAsia="Times New Roman" w:cs="Times New Roman"/>
                <w:b/>
                <w:bCs/>
                <w:color w:val="000000"/>
                <w:sz w:val="15"/>
                <w:szCs w:val="15"/>
                <w:lang w:val="es-EC" w:eastAsia="es-MX"/>
              </w:rPr>
            </w:pPr>
            <w:r w:rsidRPr="00550825">
              <w:rPr>
                <w:rFonts w:eastAsia="Times New Roman" w:cs="Times New Roman"/>
                <w:b/>
                <w:bCs/>
                <w:color w:val="000000"/>
                <w:sz w:val="15"/>
                <w:szCs w:val="15"/>
                <w:lang w:val="es-EC" w:eastAsia="es-MX"/>
              </w:rPr>
              <w:t>Desvío Estándar</w:t>
            </w:r>
          </w:p>
        </w:tc>
        <w:tc>
          <w:tcPr>
            <w:tcW w:w="373" w:type="pct"/>
            <w:tcBorders>
              <w:top w:val="single" w:sz="12" w:space="0" w:color="auto"/>
              <w:left w:val="nil"/>
              <w:bottom w:val="single" w:sz="4" w:space="0" w:color="auto"/>
              <w:right w:val="nil"/>
            </w:tcBorders>
            <w:noWrap/>
            <w:vAlign w:val="bottom"/>
            <w:hideMark/>
          </w:tcPr>
          <w:p w14:paraId="226CC933" w14:textId="77777777" w:rsidR="00C45986" w:rsidRPr="00550825" w:rsidRDefault="00C45986" w:rsidP="00C45986">
            <w:pPr>
              <w:spacing w:after="0" w:line="240" w:lineRule="auto"/>
              <w:jc w:val="center"/>
              <w:rPr>
                <w:rFonts w:eastAsia="Times New Roman" w:cs="Times New Roman"/>
                <w:b/>
                <w:bCs/>
                <w:color w:val="000000"/>
                <w:sz w:val="15"/>
                <w:szCs w:val="15"/>
                <w:lang w:val="es-EC" w:eastAsia="es-MX"/>
              </w:rPr>
            </w:pPr>
            <w:r w:rsidRPr="00550825">
              <w:rPr>
                <w:rFonts w:eastAsia="Times New Roman" w:cs="Times New Roman"/>
                <w:b/>
                <w:bCs/>
                <w:color w:val="000000"/>
                <w:sz w:val="15"/>
                <w:szCs w:val="15"/>
                <w:lang w:val="es-EC" w:eastAsia="es-MX"/>
              </w:rPr>
              <w:t>Min</w:t>
            </w:r>
          </w:p>
        </w:tc>
        <w:tc>
          <w:tcPr>
            <w:tcW w:w="414" w:type="pct"/>
            <w:tcBorders>
              <w:top w:val="single" w:sz="12" w:space="0" w:color="auto"/>
              <w:left w:val="nil"/>
              <w:bottom w:val="single" w:sz="4" w:space="0" w:color="auto"/>
              <w:right w:val="nil"/>
            </w:tcBorders>
            <w:noWrap/>
            <w:vAlign w:val="bottom"/>
            <w:hideMark/>
          </w:tcPr>
          <w:p w14:paraId="426F7116" w14:textId="77777777" w:rsidR="00C45986" w:rsidRPr="00550825" w:rsidRDefault="00C45986" w:rsidP="00C45986">
            <w:pPr>
              <w:spacing w:after="0" w:line="240" w:lineRule="auto"/>
              <w:jc w:val="center"/>
              <w:rPr>
                <w:rFonts w:eastAsia="Times New Roman" w:cs="Times New Roman"/>
                <w:b/>
                <w:bCs/>
                <w:color w:val="000000"/>
                <w:sz w:val="15"/>
                <w:szCs w:val="15"/>
                <w:lang w:val="es-EC" w:eastAsia="es-MX"/>
              </w:rPr>
            </w:pPr>
            <w:r w:rsidRPr="00550825">
              <w:rPr>
                <w:rFonts w:eastAsia="Times New Roman" w:cs="Times New Roman"/>
                <w:b/>
                <w:bCs/>
                <w:color w:val="000000"/>
                <w:sz w:val="15"/>
                <w:szCs w:val="15"/>
                <w:lang w:val="es-EC" w:eastAsia="es-MX"/>
              </w:rPr>
              <w:t>P25</w:t>
            </w:r>
          </w:p>
        </w:tc>
        <w:tc>
          <w:tcPr>
            <w:tcW w:w="414" w:type="pct"/>
            <w:tcBorders>
              <w:top w:val="single" w:sz="12" w:space="0" w:color="auto"/>
              <w:left w:val="nil"/>
              <w:bottom w:val="single" w:sz="4" w:space="0" w:color="auto"/>
              <w:right w:val="nil"/>
            </w:tcBorders>
            <w:noWrap/>
            <w:vAlign w:val="bottom"/>
            <w:hideMark/>
          </w:tcPr>
          <w:p w14:paraId="48521E60" w14:textId="77777777" w:rsidR="00C45986" w:rsidRPr="00550825" w:rsidRDefault="00C45986" w:rsidP="00C45986">
            <w:pPr>
              <w:spacing w:after="0" w:line="240" w:lineRule="auto"/>
              <w:jc w:val="center"/>
              <w:rPr>
                <w:rFonts w:eastAsia="Times New Roman" w:cs="Times New Roman"/>
                <w:b/>
                <w:bCs/>
                <w:color w:val="000000"/>
                <w:sz w:val="15"/>
                <w:szCs w:val="15"/>
                <w:lang w:val="es-EC" w:eastAsia="es-MX"/>
              </w:rPr>
            </w:pPr>
            <w:r w:rsidRPr="00550825">
              <w:rPr>
                <w:rFonts w:eastAsia="Times New Roman" w:cs="Times New Roman"/>
                <w:b/>
                <w:bCs/>
                <w:color w:val="000000"/>
                <w:sz w:val="15"/>
                <w:szCs w:val="15"/>
                <w:lang w:val="es-EC" w:eastAsia="es-MX"/>
              </w:rPr>
              <w:t>P50</w:t>
            </w:r>
          </w:p>
        </w:tc>
        <w:tc>
          <w:tcPr>
            <w:tcW w:w="476" w:type="pct"/>
            <w:tcBorders>
              <w:top w:val="single" w:sz="12" w:space="0" w:color="auto"/>
              <w:left w:val="nil"/>
              <w:bottom w:val="single" w:sz="4" w:space="0" w:color="auto"/>
              <w:right w:val="nil"/>
            </w:tcBorders>
            <w:noWrap/>
            <w:vAlign w:val="bottom"/>
            <w:hideMark/>
          </w:tcPr>
          <w:p w14:paraId="11642A5C" w14:textId="77777777" w:rsidR="00C45986" w:rsidRPr="00550825" w:rsidRDefault="00C45986" w:rsidP="00C45986">
            <w:pPr>
              <w:spacing w:after="0" w:line="240" w:lineRule="auto"/>
              <w:jc w:val="center"/>
              <w:rPr>
                <w:rFonts w:eastAsia="Times New Roman" w:cs="Times New Roman"/>
                <w:b/>
                <w:bCs/>
                <w:color w:val="000000"/>
                <w:sz w:val="15"/>
                <w:szCs w:val="15"/>
                <w:lang w:val="es-EC" w:eastAsia="es-MX"/>
              </w:rPr>
            </w:pPr>
            <w:r w:rsidRPr="00550825">
              <w:rPr>
                <w:rFonts w:eastAsia="Times New Roman" w:cs="Times New Roman"/>
                <w:b/>
                <w:bCs/>
                <w:color w:val="000000"/>
                <w:sz w:val="15"/>
                <w:szCs w:val="15"/>
                <w:lang w:val="es-EC" w:eastAsia="es-MX"/>
              </w:rPr>
              <w:t>P75</w:t>
            </w:r>
          </w:p>
        </w:tc>
        <w:tc>
          <w:tcPr>
            <w:tcW w:w="516" w:type="pct"/>
            <w:tcBorders>
              <w:top w:val="single" w:sz="12" w:space="0" w:color="auto"/>
              <w:left w:val="nil"/>
              <w:bottom w:val="single" w:sz="4" w:space="0" w:color="auto"/>
              <w:right w:val="nil"/>
            </w:tcBorders>
            <w:noWrap/>
            <w:vAlign w:val="bottom"/>
            <w:hideMark/>
          </w:tcPr>
          <w:p w14:paraId="4AB9CAF6" w14:textId="77777777" w:rsidR="00C45986" w:rsidRPr="00550825" w:rsidRDefault="00C45986" w:rsidP="00C45986">
            <w:pPr>
              <w:spacing w:after="0" w:line="240" w:lineRule="auto"/>
              <w:jc w:val="center"/>
              <w:rPr>
                <w:rFonts w:eastAsia="Times New Roman" w:cs="Times New Roman"/>
                <w:b/>
                <w:bCs/>
                <w:color w:val="000000"/>
                <w:sz w:val="15"/>
                <w:szCs w:val="15"/>
                <w:lang w:val="es-EC" w:eastAsia="es-MX"/>
              </w:rPr>
            </w:pPr>
            <w:r w:rsidRPr="00550825">
              <w:rPr>
                <w:rFonts w:eastAsia="Times New Roman" w:cs="Times New Roman"/>
                <w:b/>
                <w:bCs/>
                <w:color w:val="000000"/>
                <w:sz w:val="15"/>
                <w:szCs w:val="15"/>
                <w:lang w:val="es-EC" w:eastAsia="es-MX"/>
              </w:rPr>
              <w:t>Max</w:t>
            </w:r>
          </w:p>
        </w:tc>
      </w:tr>
      <w:tr w:rsidR="00C45986" w:rsidRPr="00550825" w14:paraId="40D480AC" w14:textId="77777777" w:rsidTr="007B6539">
        <w:trPr>
          <w:trHeight w:val="170"/>
        </w:trPr>
        <w:tc>
          <w:tcPr>
            <w:tcW w:w="1247" w:type="pct"/>
            <w:tcBorders>
              <w:top w:val="nil"/>
              <w:left w:val="nil"/>
              <w:bottom w:val="nil"/>
              <w:right w:val="nil"/>
            </w:tcBorders>
            <w:noWrap/>
            <w:vAlign w:val="bottom"/>
            <w:hideMark/>
          </w:tcPr>
          <w:p w14:paraId="697DD5DB" w14:textId="77777777" w:rsidR="00C45986" w:rsidRPr="00550825" w:rsidRDefault="00C45986" w:rsidP="00C45986">
            <w:pPr>
              <w:spacing w:after="0" w:line="240" w:lineRule="auto"/>
              <w:jc w:val="left"/>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Edad</w:t>
            </w:r>
          </w:p>
        </w:tc>
        <w:tc>
          <w:tcPr>
            <w:tcW w:w="542" w:type="pct"/>
            <w:tcBorders>
              <w:top w:val="nil"/>
              <w:left w:val="nil"/>
              <w:bottom w:val="nil"/>
              <w:right w:val="nil"/>
            </w:tcBorders>
            <w:noWrap/>
            <w:vAlign w:val="center"/>
            <w:hideMark/>
          </w:tcPr>
          <w:p w14:paraId="1B8216BE"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40.830</w:t>
            </w:r>
          </w:p>
        </w:tc>
        <w:tc>
          <w:tcPr>
            <w:tcW w:w="414" w:type="pct"/>
            <w:tcBorders>
              <w:top w:val="nil"/>
              <w:left w:val="nil"/>
              <w:bottom w:val="nil"/>
              <w:right w:val="nil"/>
            </w:tcBorders>
            <w:noWrap/>
            <w:vAlign w:val="center"/>
            <w:hideMark/>
          </w:tcPr>
          <w:p w14:paraId="68AF24E1"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41,57</w:t>
            </w:r>
          </w:p>
        </w:tc>
        <w:tc>
          <w:tcPr>
            <w:tcW w:w="603" w:type="pct"/>
            <w:tcBorders>
              <w:top w:val="nil"/>
              <w:left w:val="nil"/>
              <w:bottom w:val="nil"/>
              <w:right w:val="nil"/>
            </w:tcBorders>
            <w:noWrap/>
            <w:vAlign w:val="center"/>
            <w:hideMark/>
          </w:tcPr>
          <w:p w14:paraId="2226ABE0"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13,21</w:t>
            </w:r>
          </w:p>
        </w:tc>
        <w:tc>
          <w:tcPr>
            <w:tcW w:w="373" w:type="pct"/>
            <w:tcBorders>
              <w:top w:val="nil"/>
              <w:left w:val="nil"/>
              <w:bottom w:val="nil"/>
              <w:right w:val="nil"/>
            </w:tcBorders>
            <w:noWrap/>
            <w:vAlign w:val="center"/>
            <w:hideMark/>
          </w:tcPr>
          <w:p w14:paraId="409C6593"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11,00</w:t>
            </w:r>
          </w:p>
        </w:tc>
        <w:tc>
          <w:tcPr>
            <w:tcW w:w="414" w:type="pct"/>
            <w:tcBorders>
              <w:top w:val="nil"/>
              <w:left w:val="nil"/>
              <w:bottom w:val="nil"/>
              <w:right w:val="nil"/>
            </w:tcBorders>
            <w:noWrap/>
            <w:vAlign w:val="center"/>
            <w:hideMark/>
          </w:tcPr>
          <w:p w14:paraId="4AF190E4"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31,00</w:t>
            </w:r>
          </w:p>
        </w:tc>
        <w:tc>
          <w:tcPr>
            <w:tcW w:w="414" w:type="pct"/>
            <w:tcBorders>
              <w:top w:val="nil"/>
              <w:left w:val="nil"/>
              <w:bottom w:val="nil"/>
              <w:right w:val="nil"/>
            </w:tcBorders>
            <w:noWrap/>
            <w:vAlign w:val="center"/>
            <w:hideMark/>
          </w:tcPr>
          <w:p w14:paraId="30506886"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41,00</w:t>
            </w:r>
          </w:p>
        </w:tc>
        <w:tc>
          <w:tcPr>
            <w:tcW w:w="476" w:type="pct"/>
            <w:tcBorders>
              <w:top w:val="nil"/>
              <w:left w:val="nil"/>
              <w:bottom w:val="nil"/>
              <w:right w:val="nil"/>
            </w:tcBorders>
            <w:noWrap/>
            <w:vAlign w:val="center"/>
            <w:hideMark/>
          </w:tcPr>
          <w:p w14:paraId="17C6B386"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51,00</w:t>
            </w:r>
          </w:p>
        </w:tc>
        <w:tc>
          <w:tcPr>
            <w:tcW w:w="516" w:type="pct"/>
            <w:tcBorders>
              <w:top w:val="nil"/>
              <w:left w:val="nil"/>
              <w:bottom w:val="nil"/>
              <w:right w:val="nil"/>
            </w:tcBorders>
            <w:noWrap/>
            <w:vAlign w:val="center"/>
            <w:hideMark/>
          </w:tcPr>
          <w:p w14:paraId="3CE1E329"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100,00</w:t>
            </w:r>
          </w:p>
        </w:tc>
      </w:tr>
      <w:tr w:rsidR="00C45986" w:rsidRPr="00550825" w14:paraId="49BE1C0C" w14:textId="77777777" w:rsidTr="007B6539">
        <w:trPr>
          <w:trHeight w:val="170"/>
        </w:trPr>
        <w:tc>
          <w:tcPr>
            <w:tcW w:w="1247" w:type="pct"/>
            <w:tcBorders>
              <w:top w:val="nil"/>
              <w:left w:val="nil"/>
              <w:bottom w:val="nil"/>
              <w:right w:val="nil"/>
            </w:tcBorders>
            <w:noWrap/>
            <w:vAlign w:val="bottom"/>
            <w:hideMark/>
          </w:tcPr>
          <w:p w14:paraId="33592C17" w14:textId="0554920A" w:rsidR="00C45986" w:rsidRPr="00550825" w:rsidRDefault="00C45986" w:rsidP="00C45986">
            <w:pPr>
              <w:spacing w:after="0" w:line="240" w:lineRule="auto"/>
              <w:jc w:val="left"/>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Ingreso ocupación principal</w:t>
            </w:r>
          </w:p>
        </w:tc>
        <w:tc>
          <w:tcPr>
            <w:tcW w:w="542" w:type="pct"/>
            <w:tcBorders>
              <w:top w:val="nil"/>
              <w:left w:val="nil"/>
              <w:bottom w:val="nil"/>
              <w:right w:val="nil"/>
            </w:tcBorders>
            <w:noWrap/>
            <w:vAlign w:val="center"/>
            <w:hideMark/>
          </w:tcPr>
          <w:p w14:paraId="7EFD2D84"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32.641</w:t>
            </w:r>
          </w:p>
        </w:tc>
        <w:tc>
          <w:tcPr>
            <w:tcW w:w="414" w:type="pct"/>
            <w:tcBorders>
              <w:top w:val="nil"/>
              <w:left w:val="nil"/>
              <w:bottom w:val="nil"/>
              <w:right w:val="nil"/>
            </w:tcBorders>
            <w:noWrap/>
            <w:vAlign w:val="center"/>
            <w:hideMark/>
          </w:tcPr>
          <w:p w14:paraId="51C825E0"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768.768,90</w:t>
            </w:r>
          </w:p>
        </w:tc>
        <w:tc>
          <w:tcPr>
            <w:tcW w:w="603" w:type="pct"/>
            <w:tcBorders>
              <w:top w:val="nil"/>
              <w:left w:val="nil"/>
              <w:bottom w:val="nil"/>
              <w:right w:val="nil"/>
            </w:tcBorders>
            <w:noWrap/>
            <w:vAlign w:val="center"/>
            <w:hideMark/>
          </w:tcPr>
          <w:p w14:paraId="0661E50F"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784.208,65</w:t>
            </w:r>
          </w:p>
        </w:tc>
        <w:tc>
          <w:tcPr>
            <w:tcW w:w="373" w:type="pct"/>
            <w:tcBorders>
              <w:top w:val="nil"/>
              <w:left w:val="nil"/>
              <w:bottom w:val="nil"/>
              <w:right w:val="nil"/>
            </w:tcBorders>
            <w:noWrap/>
            <w:vAlign w:val="center"/>
            <w:hideMark/>
          </w:tcPr>
          <w:p w14:paraId="749D2C64"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0,00</w:t>
            </w:r>
          </w:p>
        </w:tc>
        <w:tc>
          <w:tcPr>
            <w:tcW w:w="414" w:type="pct"/>
            <w:tcBorders>
              <w:top w:val="nil"/>
              <w:left w:val="nil"/>
              <w:bottom w:val="nil"/>
              <w:right w:val="nil"/>
            </w:tcBorders>
            <w:noWrap/>
            <w:vAlign w:val="center"/>
            <w:hideMark/>
          </w:tcPr>
          <w:p w14:paraId="4CBCDE28"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300.000,00</w:t>
            </w:r>
          </w:p>
        </w:tc>
        <w:tc>
          <w:tcPr>
            <w:tcW w:w="414" w:type="pct"/>
            <w:tcBorders>
              <w:top w:val="nil"/>
              <w:left w:val="nil"/>
              <w:bottom w:val="nil"/>
              <w:right w:val="nil"/>
            </w:tcBorders>
            <w:noWrap/>
            <w:vAlign w:val="center"/>
            <w:hideMark/>
          </w:tcPr>
          <w:p w14:paraId="04A378AE"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600.000,00</w:t>
            </w:r>
          </w:p>
        </w:tc>
        <w:tc>
          <w:tcPr>
            <w:tcW w:w="476" w:type="pct"/>
            <w:tcBorders>
              <w:top w:val="nil"/>
              <w:left w:val="nil"/>
              <w:bottom w:val="nil"/>
              <w:right w:val="nil"/>
            </w:tcBorders>
            <w:noWrap/>
            <w:vAlign w:val="center"/>
            <w:hideMark/>
          </w:tcPr>
          <w:p w14:paraId="0E595E04"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1.000.000,00</w:t>
            </w:r>
          </w:p>
        </w:tc>
        <w:tc>
          <w:tcPr>
            <w:tcW w:w="516" w:type="pct"/>
            <w:tcBorders>
              <w:top w:val="nil"/>
              <w:left w:val="nil"/>
              <w:bottom w:val="nil"/>
              <w:right w:val="nil"/>
            </w:tcBorders>
            <w:noWrap/>
            <w:vAlign w:val="center"/>
            <w:hideMark/>
          </w:tcPr>
          <w:p w14:paraId="157878C7"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30.000.000,00</w:t>
            </w:r>
          </w:p>
        </w:tc>
      </w:tr>
      <w:tr w:rsidR="00C45986" w:rsidRPr="00550825" w14:paraId="0C3A8080" w14:textId="77777777" w:rsidTr="007B6539">
        <w:trPr>
          <w:trHeight w:val="170"/>
        </w:trPr>
        <w:tc>
          <w:tcPr>
            <w:tcW w:w="1247" w:type="pct"/>
            <w:tcBorders>
              <w:top w:val="nil"/>
              <w:left w:val="nil"/>
              <w:bottom w:val="nil"/>
              <w:right w:val="nil"/>
            </w:tcBorders>
            <w:noWrap/>
            <w:vAlign w:val="bottom"/>
            <w:hideMark/>
          </w:tcPr>
          <w:p w14:paraId="1D46C337" w14:textId="77777777" w:rsidR="00C45986" w:rsidRPr="00550825" w:rsidRDefault="00C45986" w:rsidP="00C45986">
            <w:pPr>
              <w:spacing w:after="0" w:line="240" w:lineRule="auto"/>
              <w:jc w:val="left"/>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Ingreso total individual</w:t>
            </w:r>
          </w:p>
        </w:tc>
        <w:tc>
          <w:tcPr>
            <w:tcW w:w="542" w:type="pct"/>
            <w:tcBorders>
              <w:top w:val="nil"/>
              <w:left w:val="nil"/>
              <w:bottom w:val="nil"/>
              <w:right w:val="nil"/>
            </w:tcBorders>
            <w:noWrap/>
            <w:vAlign w:val="center"/>
            <w:hideMark/>
          </w:tcPr>
          <w:p w14:paraId="3EBBDA11"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31.850</w:t>
            </w:r>
          </w:p>
        </w:tc>
        <w:tc>
          <w:tcPr>
            <w:tcW w:w="414" w:type="pct"/>
            <w:tcBorders>
              <w:top w:val="nil"/>
              <w:left w:val="nil"/>
              <w:bottom w:val="nil"/>
              <w:right w:val="nil"/>
            </w:tcBorders>
            <w:noWrap/>
            <w:vAlign w:val="center"/>
            <w:hideMark/>
          </w:tcPr>
          <w:p w14:paraId="47A983C9"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872.329,63</w:t>
            </w:r>
          </w:p>
        </w:tc>
        <w:tc>
          <w:tcPr>
            <w:tcW w:w="603" w:type="pct"/>
            <w:tcBorders>
              <w:top w:val="nil"/>
              <w:left w:val="nil"/>
              <w:bottom w:val="nil"/>
              <w:right w:val="nil"/>
            </w:tcBorders>
            <w:noWrap/>
            <w:vAlign w:val="center"/>
            <w:hideMark/>
          </w:tcPr>
          <w:p w14:paraId="4D31860B"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866.382,28</w:t>
            </w:r>
          </w:p>
        </w:tc>
        <w:tc>
          <w:tcPr>
            <w:tcW w:w="373" w:type="pct"/>
            <w:tcBorders>
              <w:top w:val="nil"/>
              <w:left w:val="nil"/>
              <w:bottom w:val="nil"/>
              <w:right w:val="nil"/>
            </w:tcBorders>
            <w:noWrap/>
            <w:vAlign w:val="center"/>
            <w:hideMark/>
          </w:tcPr>
          <w:p w14:paraId="7FF02D88"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0,00</w:t>
            </w:r>
          </w:p>
        </w:tc>
        <w:tc>
          <w:tcPr>
            <w:tcW w:w="414" w:type="pct"/>
            <w:tcBorders>
              <w:top w:val="nil"/>
              <w:left w:val="nil"/>
              <w:bottom w:val="nil"/>
              <w:right w:val="nil"/>
            </w:tcBorders>
            <w:noWrap/>
            <w:vAlign w:val="center"/>
            <w:hideMark/>
          </w:tcPr>
          <w:p w14:paraId="3C0FBCEF"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400.000,00</w:t>
            </w:r>
          </w:p>
        </w:tc>
        <w:tc>
          <w:tcPr>
            <w:tcW w:w="414" w:type="pct"/>
            <w:tcBorders>
              <w:top w:val="nil"/>
              <w:left w:val="nil"/>
              <w:bottom w:val="nil"/>
              <w:right w:val="nil"/>
            </w:tcBorders>
            <w:noWrap/>
            <w:vAlign w:val="center"/>
            <w:hideMark/>
          </w:tcPr>
          <w:p w14:paraId="42CFE056"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700.000,00</w:t>
            </w:r>
          </w:p>
        </w:tc>
        <w:tc>
          <w:tcPr>
            <w:tcW w:w="476" w:type="pct"/>
            <w:tcBorders>
              <w:top w:val="nil"/>
              <w:left w:val="nil"/>
              <w:bottom w:val="nil"/>
              <w:right w:val="nil"/>
            </w:tcBorders>
            <w:noWrap/>
            <w:vAlign w:val="center"/>
            <w:hideMark/>
          </w:tcPr>
          <w:p w14:paraId="3BDE0FF8"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1.025.000,00</w:t>
            </w:r>
          </w:p>
        </w:tc>
        <w:tc>
          <w:tcPr>
            <w:tcW w:w="516" w:type="pct"/>
            <w:tcBorders>
              <w:top w:val="nil"/>
              <w:left w:val="nil"/>
              <w:bottom w:val="nil"/>
              <w:right w:val="nil"/>
            </w:tcBorders>
            <w:noWrap/>
            <w:vAlign w:val="center"/>
            <w:hideMark/>
          </w:tcPr>
          <w:p w14:paraId="511776EF"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30.000.000,00</w:t>
            </w:r>
          </w:p>
        </w:tc>
      </w:tr>
      <w:tr w:rsidR="00C45986" w:rsidRPr="00550825" w14:paraId="46AF4139" w14:textId="77777777" w:rsidTr="007B6539">
        <w:trPr>
          <w:trHeight w:val="170"/>
        </w:trPr>
        <w:tc>
          <w:tcPr>
            <w:tcW w:w="1247" w:type="pct"/>
            <w:tcBorders>
              <w:top w:val="nil"/>
              <w:left w:val="nil"/>
              <w:bottom w:val="nil"/>
              <w:right w:val="nil"/>
            </w:tcBorders>
            <w:noWrap/>
            <w:vAlign w:val="bottom"/>
            <w:hideMark/>
          </w:tcPr>
          <w:p w14:paraId="3B606187" w14:textId="77777777" w:rsidR="00C45986" w:rsidRPr="00550825" w:rsidRDefault="00C45986" w:rsidP="00C45986">
            <w:pPr>
              <w:spacing w:after="0" w:line="240" w:lineRule="auto"/>
              <w:jc w:val="left"/>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Cantidad de ocupaciones adicionales</w:t>
            </w:r>
          </w:p>
        </w:tc>
        <w:tc>
          <w:tcPr>
            <w:tcW w:w="542" w:type="pct"/>
            <w:tcBorders>
              <w:top w:val="nil"/>
              <w:left w:val="nil"/>
              <w:bottom w:val="nil"/>
              <w:right w:val="nil"/>
            </w:tcBorders>
            <w:noWrap/>
            <w:vAlign w:val="center"/>
            <w:hideMark/>
          </w:tcPr>
          <w:p w14:paraId="7B8A4644"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40.824</w:t>
            </w:r>
          </w:p>
        </w:tc>
        <w:tc>
          <w:tcPr>
            <w:tcW w:w="414" w:type="pct"/>
            <w:tcBorders>
              <w:top w:val="nil"/>
              <w:left w:val="nil"/>
              <w:bottom w:val="nil"/>
              <w:right w:val="nil"/>
            </w:tcBorders>
            <w:noWrap/>
            <w:vAlign w:val="center"/>
            <w:hideMark/>
          </w:tcPr>
          <w:p w14:paraId="02B690D3"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0,23</w:t>
            </w:r>
          </w:p>
        </w:tc>
        <w:tc>
          <w:tcPr>
            <w:tcW w:w="603" w:type="pct"/>
            <w:tcBorders>
              <w:top w:val="nil"/>
              <w:left w:val="nil"/>
              <w:bottom w:val="nil"/>
              <w:right w:val="nil"/>
            </w:tcBorders>
            <w:noWrap/>
            <w:vAlign w:val="center"/>
            <w:hideMark/>
          </w:tcPr>
          <w:p w14:paraId="30DE9458"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0,72</w:t>
            </w:r>
          </w:p>
        </w:tc>
        <w:tc>
          <w:tcPr>
            <w:tcW w:w="373" w:type="pct"/>
            <w:tcBorders>
              <w:top w:val="nil"/>
              <w:left w:val="nil"/>
              <w:bottom w:val="nil"/>
              <w:right w:val="nil"/>
            </w:tcBorders>
            <w:noWrap/>
            <w:vAlign w:val="center"/>
            <w:hideMark/>
          </w:tcPr>
          <w:p w14:paraId="65EDB575"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0,00</w:t>
            </w:r>
          </w:p>
        </w:tc>
        <w:tc>
          <w:tcPr>
            <w:tcW w:w="414" w:type="pct"/>
            <w:tcBorders>
              <w:top w:val="nil"/>
              <w:left w:val="nil"/>
              <w:bottom w:val="nil"/>
              <w:right w:val="nil"/>
            </w:tcBorders>
            <w:noWrap/>
            <w:vAlign w:val="center"/>
            <w:hideMark/>
          </w:tcPr>
          <w:p w14:paraId="6B5730E7"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0,00</w:t>
            </w:r>
          </w:p>
        </w:tc>
        <w:tc>
          <w:tcPr>
            <w:tcW w:w="414" w:type="pct"/>
            <w:tcBorders>
              <w:top w:val="nil"/>
              <w:left w:val="nil"/>
              <w:bottom w:val="nil"/>
              <w:right w:val="nil"/>
            </w:tcBorders>
            <w:noWrap/>
            <w:vAlign w:val="center"/>
            <w:hideMark/>
          </w:tcPr>
          <w:p w14:paraId="0AFC013C"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0,00</w:t>
            </w:r>
          </w:p>
        </w:tc>
        <w:tc>
          <w:tcPr>
            <w:tcW w:w="476" w:type="pct"/>
            <w:tcBorders>
              <w:top w:val="nil"/>
              <w:left w:val="nil"/>
              <w:bottom w:val="nil"/>
              <w:right w:val="nil"/>
            </w:tcBorders>
            <w:noWrap/>
            <w:vAlign w:val="center"/>
            <w:hideMark/>
          </w:tcPr>
          <w:p w14:paraId="00C82342"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0,00</w:t>
            </w:r>
          </w:p>
        </w:tc>
        <w:tc>
          <w:tcPr>
            <w:tcW w:w="516" w:type="pct"/>
            <w:tcBorders>
              <w:top w:val="nil"/>
              <w:left w:val="nil"/>
              <w:bottom w:val="nil"/>
              <w:right w:val="nil"/>
            </w:tcBorders>
            <w:noWrap/>
            <w:vAlign w:val="center"/>
            <w:hideMark/>
          </w:tcPr>
          <w:p w14:paraId="18FD40E5"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8,00</w:t>
            </w:r>
          </w:p>
        </w:tc>
      </w:tr>
      <w:tr w:rsidR="00C45986" w:rsidRPr="00550825" w14:paraId="7C7C5590" w14:textId="77777777" w:rsidTr="007B6539">
        <w:trPr>
          <w:trHeight w:val="170"/>
        </w:trPr>
        <w:tc>
          <w:tcPr>
            <w:tcW w:w="1247" w:type="pct"/>
            <w:tcBorders>
              <w:top w:val="nil"/>
              <w:left w:val="nil"/>
              <w:bottom w:val="nil"/>
              <w:right w:val="nil"/>
            </w:tcBorders>
            <w:noWrap/>
            <w:vAlign w:val="bottom"/>
            <w:hideMark/>
          </w:tcPr>
          <w:p w14:paraId="4C65F73E" w14:textId="721E9309" w:rsidR="00C45986" w:rsidRPr="00550825" w:rsidRDefault="00C45986" w:rsidP="00C45986">
            <w:pPr>
              <w:spacing w:after="0" w:line="240" w:lineRule="auto"/>
              <w:jc w:val="left"/>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Tamaño del establecimiento (codigo)</w:t>
            </w:r>
          </w:p>
        </w:tc>
        <w:tc>
          <w:tcPr>
            <w:tcW w:w="542" w:type="pct"/>
            <w:tcBorders>
              <w:top w:val="nil"/>
              <w:left w:val="nil"/>
              <w:bottom w:val="nil"/>
              <w:right w:val="nil"/>
            </w:tcBorders>
            <w:noWrap/>
            <w:vAlign w:val="center"/>
            <w:hideMark/>
          </w:tcPr>
          <w:p w14:paraId="7ECAEB59"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35.427</w:t>
            </w:r>
          </w:p>
        </w:tc>
        <w:tc>
          <w:tcPr>
            <w:tcW w:w="414" w:type="pct"/>
            <w:tcBorders>
              <w:top w:val="nil"/>
              <w:left w:val="nil"/>
              <w:bottom w:val="nil"/>
              <w:right w:val="nil"/>
            </w:tcBorders>
            <w:noWrap/>
            <w:vAlign w:val="center"/>
            <w:hideMark/>
          </w:tcPr>
          <w:p w14:paraId="49B3AFC4"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4,90</w:t>
            </w:r>
          </w:p>
        </w:tc>
        <w:tc>
          <w:tcPr>
            <w:tcW w:w="603" w:type="pct"/>
            <w:tcBorders>
              <w:top w:val="nil"/>
              <w:left w:val="nil"/>
              <w:bottom w:val="nil"/>
              <w:right w:val="nil"/>
            </w:tcBorders>
            <w:noWrap/>
            <w:vAlign w:val="center"/>
            <w:hideMark/>
          </w:tcPr>
          <w:p w14:paraId="0D6AC467"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3,79</w:t>
            </w:r>
          </w:p>
        </w:tc>
        <w:tc>
          <w:tcPr>
            <w:tcW w:w="373" w:type="pct"/>
            <w:tcBorders>
              <w:top w:val="nil"/>
              <w:left w:val="nil"/>
              <w:bottom w:val="nil"/>
              <w:right w:val="nil"/>
            </w:tcBorders>
            <w:noWrap/>
            <w:vAlign w:val="center"/>
            <w:hideMark/>
          </w:tcPr>
          <w:p w14:paraId="53FD60DC"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0,00</w:t>
            </w:r>
          </w:p>
        </w:tc>
        <w:tc>
          <w:tcPr>
            <w:tcW w:w="414" w:type="pct"/>
            <w:tcBorders>
              <w:top w:val="nil"/>
              <w:left w:val="nil"/>
              <w:bottom w:val="nil"/>
              <w:right w:val="nil"/>
            </w:tcBorders>
            <w:noWrap/>
            <w:vAlign w:val="center"/>
            <w:hideMark/>
          </w:tcPr>
          <w:p w14:paraId="3A79AFAA"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1,00</w:t>
            </w:r>
          </w:p>
        </w:tc>
        <w:tc>
          <w:tcPr>
            <w:tcW w:w="414" w:type="pct"/>
            <w:tcBorders>
              <w:top w:val="nil"/>
              <w:left w:val="nil"/>
              <w:bottom w:val="nil"/>
              <w:right w:val="nil"/>
            </w:tcBorders>
            <w:noWrap/>
            <w:vAlign w:val="center"/>
            <w:hideMark/>
          </w:tcPr>
          <w:p w14:paraId="6954DB21"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4,00</w:t>
            </w:r>
          </w:p>
        </w:tc>
        <w:tc>
          <w:tcPr>
            <w:tcW w:w="476" w:type="pct"/>
            <w:tcBorders>
              <w:top w:val="nil"/>
              <w:left w:val="nil"/>
              <w:bottom w:val="nil"/>
              <w:right w:val="nil"/>
            </w:tcBorders>
            <w:noWrap/>
            <w:vAlign w:val="center"/>
            <w:hideMark/>
          </w:tcPr>
          <w:p w14:paraId="7767810A"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8,00</w:t>
            </w:r>
          </w:p>
        </w:tc>
        <w:tc>
          <w:tcPr>
            <w:tcW w:w="516" w:type="pct"/>
            <w:tcBorders>
              <w:top w:val="nil"/>
              <w:left w:val="nil"/>
              <w:bottom w:val="nil"/>
              <w:right w:val="nil"/>
            </w:tcBorders>
            <w:noWrap/>
            <w:vAlign w:val="center"/>
            <w:hideMark/>
          </w:tcPr>
          <w:p w14:paraId="58CE46BB"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12,00</w:t>
            </w:r>
          </w:p>
        </w:tc>
      </w:tr>
      <w:tr w:rsidR="00C45986" w:rsidRPr="00550825" w14:paraId="112A9BE4" w14:textId="77777777" w:rsidTr="007B6539">
        <w:trPr>
          <w:trHeight w:val="170"/>
        </w:trPr>
        <w:tc>
          <w:tcPr>
            <w:tcW w:w="1247" w:type="pct"/>
            <w:tcBorders>
              <w:top w:val="nil"/>
              <w:left w:val="nil"/>
              <w:bottom w:val="nil"/>
              <w:right w:val="nil"/>
            </w:tcBorders>
            <w:noWrap/>
            <w:vAlign w:val="bottom"/>
            <w:hideMark/>
          </w:tcPr>
          <w:p w14:paraId="48EB6927" w14:textId="77777777" w:rsidR="00C45986" w:rsidRPr="00550825" w:rsidRDefault="00C45986" w:rsidP="00C45986">
            <w:pPr>
              <w:spacing w:after="0" w:line="240" w:lineRule="auto"/>
              <w:jc w:val="left"/>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Edad al cuadrado</w:t>
            </w:r>
          </w:p>
        </w:tc>
        <w:tc>
          <w:tcPr>
            <w:tcW w:w="542" w:type="pct"/>
            <w:tcBorders>
              <w:top w:val="nil"/>
              <w:left w:val="nil"/>
              <w:bottom w:val="nil"/>
              <w:right w:val="nil"/>
            </w:tcBorders>
            <w:noWrap/>
            <w:vAlign w:val="center"/>
            <w:hideMark/>
          </w:tcPr>
          <w:p w14:paraId="0A2DCFF8"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40.830</w:t>
            </w:r>
          </w:p>
        </w:tc>
        <w:tc>
          <w:tcPr>
            <w:tcW w:w="414" w:type="pct"/>
            <w:tcBorders>
              <w:top w:val="nil"/>
              <w:left w:val="nil"/>
              <w:bottom w:val="nil"/>
              <w:right w:val="nil"/>
            </w:tcBorders>
            <w:noWrap/>
            <w:vAlign w:val="center"/>
            <w:hideMark/>
          </w:tcPr>
          <w:p w14:paraId="1A90058F"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1.902,79</w:t>
            </w:r>
          </w:p>
        </w:tc>
        <w:tc>
          <w:tcPr>
            <w:tcW w:w="603" w:type="pct"/>
            <w:tcBorders>
              <w:top w:val="nil"/>
              <w:left w:val="nil"/>
              <w:bottom w:val="nil"/>
              <w:right w:val="nil"/>
            </w:tcBorders>
            <w:noWrap/>
            <w:vAlign w:val="center"/>
            <w:hideMark/>
          </w:tcPr>
          <w:p w14:paraId="2231F5B9"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1.166,71</w:t>
            </w:r>
          </w:p>
        </w:tc>
        <w:tc>
          <w:tcPr>
            <w:tcW w:w="373" w:type="pct"/>
            <w:tcBorders>
              <w:top w:val="nil"/>
              <w:left w:val="nil"/>
              <w:bottom w:val="nil"/>
              <w:right w:val="nil"/>
            </w:tcBorders>
            <w:noWrap/>
            <w:vAlign w:val="center"/>
            <w:hideMark/>
          </w:tcPr>
          <w:p w14:paraId="71AC8B94"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121,00</w:t>
            </w:r>
          </w:p>
        </w:tc>
        <w:tc>
          <w:tcPr>
            <w:tcW w:w="414" w:type="pct"/>
            <w:tcBorders>
              <w:top w:val="nil"/>
              <w:left w:val="nil"/>
              <w:bottom w:val="nil"/>
              <w:right w:val="nil"/>
            </w:tcBorders>
            <w:noWrap/>
            <w:vAlign w:val="center"/>
            <w:hideMark/>
          </w:tcPr>
          <w:p w14:paraId="037390A6"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961,00</w:t>
            </w:r>
          </w:p>
        </w:tc>
        <w:tc>
          <w:tcPr>
            <w:tcW w:w="414" w:type="pct"/>
            <w:tcBorders>
              <w:top w:val="nil"/>
              <w:left w:val="nil"/>
              <w:bottom w:val="nil"/>
              <w:right w:val="nil"/>
            </w:tcBorders>
            <w:noWrap/>
            <w:vAlign w:val="center"/>
            <w:hideMark/>
          </w:tcPr>
          <w:p w14:paraId="0380E8BB"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1.681,00</w:t>
            </w:r>
          </w:p>
        </w:tc>
        <w:tc>
          <w:tcPr>
            <w:tcW w:w="476" w:type="pct"/>
            <w:tcBorders>
              <w:top w:val="nil"/>
              <w:left w:val="nil"/>
              <w:bottom w:val="nil"/>
              <w:right w:val="nil"/>
            </w:tcBorders>
            <w:noWrap/>
            <w:vAlign w:val="center"/>
            <w:hideMark/>
          </w:tcPr>
          <w:p w14:paraId="036CF8CC"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2.601,00</w:t>
            </w:r>
          </w:p>
        </w:tc>
        <w:tc>
          <w:tcPr>
            <w:tcW w:w="516" w:type="pct"/>
            <w:tcBorders>
              <w:top w:val="nil"/>
              <w:left w:val="nil"/>
              <w:bottom w:val="nil"/>
              <w:right w:val="nil"/>
            </w:tcBorders>
            <w:noWrap/>
            <w:vAlign w:val="center"/>
            <w:hideMark/>
          </w:tcPr>
          <w:p w14:paraId="069159B1"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10.000,00</w:t>
            </w:r>
          </w:p>
        </w:tc>
      </w:tr>
      <w:tr w:rsidR="00C45986" w:rsidRPr="00550825" w14:paraId="1FE09789" w14:textId="77777777" w:rsidTr="007B6539">
        <w:trPr>
          <w:trHeight w:val="170"/>
        </w:trPr>
        <w:tc>
          <w:tcPr>
            <w:tcW w:w="1247" w:type="pct"/>
            <w:tcBorders>
              <w:top w:val="nil"/>
              <w:left w:val="nil"/>
              <w:bottom w:val="nil"/>
              <w:right w:val="nil"/>
            </w:tcBorders>
            <w:noWrap/>
            <w:vAlign w:val="bottom"/>
            <w:hideMark/>
          </w:tcPr>
          <w:p w14:paraId="2AAB4356" w14:textId="77777777" w:rsidR="00C45986" w:rsidRPr="00550825" w:rsidRDefault="00C45986" w:rsidP="00C45986">
            <w:pPr>
              <w:spacing w:after="0" w:line="240" w:lineRule="auto"/>
              <w:jc w:val="left"/>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Anos de educacion</w:t>
            </w:r>
          </w:p>
        </w:tc>
        <w:tc>
          <w:tcPr>
            <w:tcW w:w="542" w:type="pct"/>
            <w:tcBorders>
              <w:top w:val="nil"/>
              <w:left w:val="nil"/>
              <w:bottom w:val="nil"/>
              <w:right w:val="nil"/>
            </w:tcBorders>
            <w:noWrap/>
            <w:vAlign w:val="center"/>
            <w:hideMark/>
          </w:tcPr>
          <w:p w14:paraId="0742F4FD"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40.326</w:t>
            </w:r>
          </w:p>
        </w:tc>
        <w:tc>
          <w:tcPr>
            <w:tcW w:w="414" w:type="pct"/>
            <w:tcBorders>
              <w:top w:val="nil"/>
              <w:left w:val="nil"/>
              <w:bottom w:val="nil"/>
              <w:right w:val="nil"/>
            </w:tcBorders>
            <w:noWrap/>
            <w:vAlign w:val="center"/>
            <w:hideMark/>
          </w:tcPr>
          <w:p w14:paraId="2EBD50F9"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12,00</w:t>
            </w:r>
          </w:p>
        </w:tc>
        <w:tc>
          <w:tcPr>
            <w:tcW w:w="603" w:type="pct"/>
            <w:tcBorders>
              <w:top w:val="nil"/>
              <w:left w:val="nil"/>
              <w:bottom w:val="nil"/>
              <w:right w:val="nil"/>
            </w:tcBorders>
            <w:noWrap/>
            <w:vAlign w:val="center"/>
            <w:hideMark/>
          </w:tcPr>
          <w:p w14:paraId="2FD829BD"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3,63</w:t>
            </w:r>
          </w:p>
        </w:tc>
        <w:tc>
          <w:tcPr>
            <w:tcW w:w="373" w:type="pct"/>
            <w:tcBorders>
              <w:top w:val="nil"/>
              <w:left w:val="nil"/>
              <w:bottom w:val="nil"/>
              <w:right w:val="nil"/>
            </w:tcBorders>
            <w:noWrap/>
            <w:vAlign w:val="center"/>
            <w:hideMark/>
          </w:tcPr>
          <w:p w14:paraId="12C603DE"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0,00</w:t>
            </w:r>
          </w:p>
        </w:tc>
        <w:tc>
          <w:tcPr>
            <w:tcW w:w="414" w:type="pct"/>
            <w:tcBorders>
              <w:top w:val="nil"/>
              <w:left w:val="nil"/>
              <w:bottom w:val="nil"/>
              <w:right w:val="nil"/>
            </w:tcBorders>
            <w:noWrap/>
            <w:vAlign w:val="center"/>
            <w:hideMark/>
          </w:tcPr>
          <w:p w14:paraId="518F04B5"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10,00</w:t>
            </w:r>
          </w:p>
        </w:tc>
        <w:tc>
          <w:tcPr>
            <w:tcW w:w="414" w:type="pct"/>
            <w:tcBorders>
              <w:top w:val="nil"/>
              <w:left w:val="nil"/>
              <w:bottom w:val="nil"/>
              <w:right w:val="nil"/>
            </w:tcBorders>
            <w:noWrap/>
            <w:vAlign w:val="center"/>
            <w:hideMark/>
          </w:tcPr>
          <w:p w14:paraId="76B48245"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12,00</w:t>
            </w:r>
          </w:p>
        </w:tc>
        <w:tc>
          <w:tcPr>
            <w:tcW w:w="476" w:type="pct"/>
            <w:tcBorders>
              <w:top w:val="nil"/>
              <w:left w:val="nil"/>
              <w:bottom w:val="nil"/>
              <w:right w:val="nil"/>
            </w:tcBorders>
            <w:noWrap/>
            <w:vAlign w:val="center"/>
            <w:hideMark/>
          </w:tcPr>
          <w:p w14:paraId="05F68E33"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15,00</w:t>
            </w:r>
          </w:p>
        </w:tc>
        <w:tc>
          <w:tcPr>
            <w:tcW w:w="516" w:type="pct"/>
            <w:tcBorders>
              <w:top w:val="nil"/>
              <w:left w:val="nil"/>
              <w:bottom w:val="nil"/>
              <w:right w:val="nil"/>
            </w:tcBorders>
            <w:noWrap/>
            <w:vAlign w:val="center"/>
            <w:hideMark/>
          </w:tcPr>
          <w:p w14:paraId="5EB9FB0A"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22,00</w:t>
            </w:r>
          </w:p>
        </w:tc>
      </w:tr>
      <w:tr w:rsidR="00C45986" w:rsidRPr="00550825" w14:paraId="5F6F01B3" w14:textId="77777777" w:rsidTr="007B6539">
        <w:trPr>
          <w:trHeight w:val="170"/>
        </w:trPr>
        <w:tc>
          <w:tcPr>
            <w:tcW w:w="1247" w:type="pct"/>
            <w:tcBorders>
              <w:top w:val="nil"/>
              <w:left w:val="nil"/>
              <w:bottom w:val="nil"/>
              <w:right w:val="nil"/>
            </w:tcBorders>
            <w:noWrap/>
            <w:vAlign w:val="bottom"/>
            <w:hideMark/>
          </w:tcPr>
          <w:p w14:paraId="062221A3" w14:textId="77777777" w:rsidR="00C45986" w:rsidRPr="00550825" w:rsidRDefault="00C45986" w:rsidP="00C45986">
            <w:pPr>
              <w:spacing w:after="0" w:line="240" w:lineRule="auto"/>
              <w:jc w:val="left"/>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Horas trabajadas (jefe/a)</w:t>
            </w:r>
          </w:p>
        </w:tc>
        <w:tc>
          <w:tcPr>
            <w:tcW w:w="542" w:type="pct"/>
            <w:tcBorders>
              <w:top w:val="nil"/>
              <w:left w:val="nil"/>
              <w:bottom w:val="nil"/>
              <w:right w:val="nil"/>
            </w:tcBorders>
            <w:noWrap/>
            <w:vAlign w:val="center"/>
            <w:hideMark/>
          </w:tcPr>
          <w:p w14:paraId="66712CE6"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19.962</w:t>
            </w:r>
          </w:p>
        </w:tc>
        <w:tc>
          <w:tcPr>
            <w:tcW w:w="414" w:type="pct"/>
            <w:tcBorders>
              <w:top w:val="nil"/>
              <w:left w:val="nil"/>
              <w:bottom w:val="nil"/>
              <w:right w:val="nil"/>
            </w:tcBorders>
            <w:noWrap/>
            <w:vAlign w:val="center"/>
            <w:hideMark/>
          </w:tcPr>
          <w:p w14:paraId="1ED466B9"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38,94</w:t>
            </w:r>
          </w:p>
        </w:tc>
        <w:tc>
          <w:tcPr>
            <w:tcW w:w="603" w:type="pct"/>
            <w:tcBorders>
              <w:top w:val="nil"/>
              <w:left w:val="nil"/>
              <w:bottom w:val="nil"/>
              <w:right w:val="nil"/>
            </w:tcBorders>
            <w:noWrap/>
            <w:vAlign w:val="center"/>
            <w:hideMark/>
          </w:tcPr>
          <w:p w14:paraId="557581A6"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17,01</w:t>
            </w:r>
          </w:p>
        </w:tc>
        <w:tc>
          <w:tcPr>
            <w:tcW w:w="373" w:type="pct"/>
            <w:tcBorders>
              <w:top w:val="nil"/>
              <w:left w:val="nil"/>
              <w:bottom w:val="nil"/>
              <w:right w:val="nil"/>
            </w:tcBorders>
            <w:noWrap/>
            <w:vAlign w:val="center"/>
            <w:hideMark/>
          </w:tcPr>
          <w:p w14:paraId="17FBB139"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0,00</w:t>
            </w:r>
          </w:p>
        </w:tc>
        <w:tc>
          <w:tcPr>
            <w:tcW w:w="414" w:type="pct"/>
            <w:tcBorders>
              <w:top w:val="nil"/>
              <w:left w:val="nil"/>
              <w:bottom w:val="nil"/>
              <w:right w:val="nil"/>
            </w:tcBorders>
            <w:noWrap/>
            <w:vAlign w:val="center"/>
            <w:hideMark/>
          </w:tcPr>
          <w:p w14:paraId="2DCA8B1C"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30,00</w:t>
            </w:r>
          </w:p>
        </w:tc>
        <w:tc>
          <w:tcPr>
            <w:tcW w:w="414" w:type="pct"/>
            <w:tcBorders>
              <w:top w:val="nil"/>
              <w:left w:val="nil"/>
              <w:bottom w:val="nil"/>
              <w:right w:val="nil"/>
            </w:tcBorders>
            <w:noWrap/>
            <w:vAlign w:val="center"/>
            <w:hideMark/>
          </w:tcPr>
          <w:p w14:paraId="4E477BE0"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40,00</w:t>
            </w:r>
          </w:p>
        </w:tc>
        <w:tc>
          <w:tcPr>
            <w:tcW w:w="476" w:type="pct"/>
            <w:tcBorders>
              <w:top w:val="nil"/>
              <w:left w:val="nil"/>
              <w:bottom w:val="nil"/>
              <w:right w:val="nil"/>
            </w:tcBorders>
            <w:noWrap/>
            <w:vAlign w:val="center"/>
            <w:hideMark/>
          </w:tcPr>
          <w:p w14:paraId="27681DE3"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48,00</w:t>
            </w:r>
          </w:p>
        </w:tc>
        <w:tc>
          <w:tcPr>
            <w:tcW w:w="516" w:type="pct"/>
            <w:tcBorders>
              <w:top w:val="nil"/>
              <w:left w:val="nil"/>
              <w:bottom w:val="nil"/>
              <w:right w:val="nil"/>
            </w:tcBorders>
            <w:noWrap/>
            <w:vAlign w:val="center"/>
            <w:hideMark/>
          </w:tcPr>
          <w:p w14:paraId="604F5B50"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184,00</w:t>
            </w:r>
          </w:p>
        </w:tc>
      </w:tr>
      <w:tr w:rsidR="00C45986" w:rsidRPr="00550825" w14:paraId="68AD45D0" w14:textId="77777777" w:rsidTr="007B6539">
        <w:trPr>
          <w:trHeight w:val="170"/>
        </w:trPr>
        <w:tc>
          <w:tcPr>
            <w:tcW w:w="1247" w:type="pct"/>
            <w:tcBorders>
              <w:top w:val="nil"/>
              <w:left w:val="nil"/>
              <w:bottom w:val="nil"/>
              <w:right w:val="nil"/>
            </w:tcBorders>
            <w:noWrap/>
            <w:vAlign w:val="bottom"/>
            <w:hideMark/>
          </w:tcPr>
          <w:p w14:paraId="40A1109C" w14:textId="77777777" w:rsidR="00C45986" w:rsidRPr="00550825" w:rsidRDefault="00C45986" w:rsidP="00C45986">
            <w:pPr>
              <w:spacing w:after="0" w:line="240" w:lineRule="auto"/>
              <w:jc w:val="left"/>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Horas trabajadas del jefe/a (hogar)</w:t>
            </w:r>
          </w:p>
        </w:tc>
        <w:tc>
          <w:tcPr>
            <w:tcW w:w="542" w:type="pct"/>
            <w:tcBorders>
              <w:top w:val="nil"/>
              <w:left w:val="nil"/>
              <w:bottom w:val="nil"/>
              <w:right w:val="nil"/>
            </w:tcBorders>
            <w:noWrap/>
            <w:vAlign w:val="center"/>
            <w:hideMark/>
          </w:tcPr>
          <w:p w14:paraId="7E070FAD"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33.433</w:t>
            </w:r>
          </w:p>
        </w:tc>
        <w:tc>
          <w:tcPr>
            <w:tcW w:w="414" w:type="pct"/>
            <w:tcBorders>
              <w:top w:val="nil"/>
              <w:left w:val="nil"/>
              <w:bottom w:val="nil"/>
              <w:right w:val="nil"/>
            </w:tcBorders>
            <w:noWrap/>
            <w:vAlign w:val="center"/>
            <w:hideMark/>
          </w:tcPr>
          <w:p w14:paraId="6FF16C56"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39,07</w:t>
            </w:r>
          </w:p>
        </w:tc>
        <w:tc>
          <w:tcPr>
            <w:tcW w:w="603" w:type="pct"/>
            <w:tcBorders>
              <w:top w:val="nil"/>
              <w:left w:val="nil"/>
              <w:bottom w:val="nil"/>
              <w:right w:val="nil"/>
            </w:tcBorders>
            <w:noWrap/>
            <w:vAlign w:val="center"/>
            <w:hideMark/>
          </w:tcPr>
          <w:p w14:paraId="1BD60F43"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17,11</w:t>
            </w:r>
          </w:p>
        </w:tc>
        <w:tc>
          <w:tcPr>
            <w:tcW w:w="373" w:type="pct"/>
            <w:tcBorders>
              <w:top w:val="nil"/>
              <w:left w:val="nil"/>
              <w:bottom w:val="nil"/>
              <w:right w:val="nil"/>
            </w:tcBorders>
            <w:noWrap/>
            <w:vAlign w:val="center"/>
            <w:hideMark/>
          </w:tcPr>
          <w:p w14:paraId="7E144617"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0,00</w:t>
            </w:r>
          </w:p>
        </w:tc>
        <w:tc>
          <w:tcPr>
            <w:tcW w:w="414" w:type="pct"/>
            <w:tcBorders>
              <w:top w:val="nil"/>
              <w:left w:val="nil"/>
              <w:bottom w:val="nil"/>
              <w:right w:val="nil"/>
            </w:tcBorders>
            <w:noWrap/>
            <w:vAlign w:val="center"/>
            <w:hideMark/>
          </w:tcPr>
          <w:p w14:paraId="6AD1EEDE"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30,00</w:t>
            </w:r>
          </w:p>
        </w:tc>
        <w:tc>
          <w:tcPr>
            <w:tcW w:w="414" w:type="pct"/>
            <w:tcBorders>
              <w:top w:val="nil"/>
              <w:left w:val="nil"/>
              <w:bottom w:val="nil"/>
              <w:right w:val="nil"/>
            </w:tcBorders>
            <w:noWrap/>
            <w:vAlign w:val="center"/>
            <w:hideMark/>
          </w:tcPr>
          <w:p w14:paraId="12C5A6EC"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40,00</w:t>
            </w:r>
          </w:p>
        </w:tc>
        <w:tc>
          <w:tcPr>
            <w:tcW w:w="476" w:type="pct"/>
            <w:tcBorders>
              <w:top w:val="nil"/>
              <w:left w:val="nil"/>
              <w:bottom w:val="nil"/>
              <w:right w:val="nil"/>
            </w:tcBorders>
            <w:noWrap/>
            <w:vAlign w:val="center"/>
            <w:hideMark/>
          </w:tcPr>
          <w:p w14:paraId="43A17158"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48,00</w:t>
            </w:r>
          </w:p>
        </w:tc>
        <w:tc>
          <w:tcPr>
            <w:tcW w:w="516" w:type="pct"/>
            <w:tcBorders>
              <w:top w:val="nil"/>
              <w:left w:val="nil"/>
              <w:bottom w:val="nil"/>
              <w:right w:val="nil"/>
            </w:tcBorders>
            <w:noWrap/>
            <w:vAlign w:val="center"/>
            <w:hideMark/>
          </w:tcPr>
          <w:p w14:paraId="23860CFF"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184,00</w:t>
            </w:r>
          </w:p>
        </w:tc>
      </w:tr>
      <w:tr w:rsidR="00C45986" w:rsidRPr="00550825" w14:paraId="04B00FA8" w14:textId="77777777" w:rsidTr="007B6539">
        <w:trPr>
          <w:trHeight w:val="170"/>
        </w:trPr>
        <w:tc>
          <w:tcPr>
            <w:tcW w:w="1247" w:type="pct"/>
            <w:tcBorders>
              <w:top w:val="nil"/>
              <w:left w:val="nil"/>
              <w:bottom w:val="single" w:sz="12" w:space="0" w:color="auto"/>
              <w:right w:val="nil"/>
            </w:tcBorders>
            <w:noWrap/>
            <w:vAlign w:val="bottom"/>
            <w:hideMark/>
          </w:tcPr>
          <w:p w14:paraId="5A5C18B9" w14:textId="77777777" w:rsidR="00C45986" w:rsidRPr="00550825" w:rsidRDefault="00C45986" w:rsidP="00C45986">
            <w:pPr>
              <w:spacing w:after="0" w:line="240" w:lineRule="auto"/>
              <w:jc w:val="left"/>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Miembros del hogar</w:t>
            </w:r>
          </w:p>
        </w:tc>
        <w:tc>
          <w:tcPr>
            <w:tcW w:w="542" w:type="pct"/>
            <w:tcBorders>
              <w:top w:val="nil"/>
              <w:left w:val="nil"/>
              <w:bottom w:val="single" w:sz="12" w:space="0" w:color="auto"/>
              <w:right w:val="nil"/>
            </w:tcBorders>
            <w:noWrap/>
            <w:vAlign w:val="center"/>
            <w:hideMark/>
          </w:tcPr>
          <w:p w14:paraId="1A2D5B15"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40.830</w:t>
            </w:r>
          </w:p>
        </w:tc>
        <w:tc>
          <w:tcPr>
            <w:tcW w:w="414" w:type="pct"/>
            <w:tcBorders>
              <w:top w:val="nil"/>
              <w:left w:val="nil"/>
              <w:bottom w:val="single" w:sz="12" w:space="0" w:color="auto"/>
              <w:right w:val="nil"/>
            </w:tcBorders>
            <w:noWrap/>
            <w:vAlign w:val="center"/>
            <w:hideMark/>
          </w:tcPr>
          <w:p w14:paraId="590C015B"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3,59</w:t>
            </w:r>
          </w:p>
        </w:tc>
        <w:tc>
          <w:tcPr>
            <w:tcW w:w="603" w:type="pct"/>
            <w:tcBorders>
              <w:top w:val="nil"/>
              <w:left w:val="nil"/>
              <w:bottom w:val="single" w:sz="12" w:space="0" w:color="auto"/>
              <w:right w:val="nil"/>
            </w:tcBorders>
            <w:noWrap/>
            <w:vAlign w:val="center"/>
            <w:hideMark/>
          </w:tcPr>
          <w:p w14:paraId="3C9CD9E6"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1,81</w:t>
            </w:r>
          </w:p>
        </w:tc>
        <w:tc>
          <w:tcPr>
            <w:tcW w:w="373" w:type="pct"/>
            <w:tcBorders>
              <w:top w:val="nil"/>
              <w:left w:val="nil"/>
              <w:bottom w:val="single" w:sz="12" w:space="0" w:color="auto"/>
              <w:right w:val="nil"/>
            </w:tcBorders>
            <w:noWrap/>
            <w:vAlign w:val="center"/>
            <w:hideMark/>
          </w:tcPr>
          <w:p w14:paraId="68601E39"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1,00</w:t>
            </w:r>
          </w:p>
        </w:tc>
        <w:tc>
          <w:tcPr>
            <w:tcW w:w="414" w:type="pct"/>
            <w:tcBorders>
              <w:top w:val="nil"/>
              <w:left w:val="nil"/>
              <w:bottom w:val="single" w:sz="12" w:space="0" w:color="auto"/>
              <w:right w:val="nil"/>
            </w:tcBorders>
            <w:noWrap/>
            <w:vAlign w:val="center"/>
            <w:hideMark/>
          </w:tcPr>
          <w:p w14:paraId="4A747076"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2,00</w:t>
            </w:r>
          </w:p>
        </w:tc>
        <w:tc>
          <w:tcPr>
            <w:tcW w:w="414" w:type="pct"/>
            <w:tcBorders>
              <w:top w:val="nil"/>
              <w:left w:val="nil"/>
              <w:bottom w:val="single" w:sz="12" w:space="0" w:color="auto"/>
              <w:right w:val="nil"/>
            </w:tcBorders>
            <w:noWrap/>
            <w:vAlign w:val="center"/>
            <w:hideMark/>
          </w:tcPr>
          <w:p w14:paraId="700B2D17"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3,00</w:t>
            </w:r>
          </w:p>
        </w:tc>
        <w:tc>
          <w:tcPr>
            <w:tcW w:w="476" w:type="pct"/>
            <w:tcBorders>
              <w:top w:val="nil"/>
              <w:left w:val="nil"/>
              <w:bottom w:val="single" w:sz="12" w:space="0" w:color="auto"/>
              <w:right w:val="nil"/>
            </w:tcBorders>
            <w:noWrap/>
            <w:vAlign w:val="center"/>
            <w:hideMark/>
          </w:tcPr>
          <w:p w14:paraId="77CDBD78"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4,00</w:t>
            </w:r>
          </w:p>
        </w:tc>
        <w:tc>
          <w:tcPr>
            <w:tcW w:w="516" w:type="pct"/>
            <w:tcBorders>
              <w:top w:val="nil"/>
              <w:left w:val="nil"/>
              <w:bottom w:val="single" w:sz="12" w:space="0" w:color="auto"/>
              <w:right w:val="nil"/>
            </w:tcBorders>
            <w:noWrap/>
            <w:vAlign w:val="center"/>
            <w:hideMark/>
          </w:tcPr>
          <w:p w14:paraId="2AEA9703" w14:textId="77777777" w:rsidR="00C45986" w:rsidRPr="00550825" w:rsidRDefault="00C45986" w:rsidP="00C45986">
            <w:pPr>
              <w:spacing w:after="0" w:line="240" w:lineRule="auto"/>
              <w:jc w:val="center"/>
              <w:rPr>
                <w:rFonts w:eastAsia="Times New Roman" w:cs="Times New Roman"/>
                <w:color w:val="000000"/>
                <w:sz w:val="15"/>
                <w:szCs w:val="15"/>
                <w:lang w:val="es-EC" w:eastAsia="es-MX"/>
              </w:rPr>
            </w:pPr>
            <w:r w:rsidRPr="00550825">
              <w:rPr>
                <w:rFonts w:eastAsia="Times New Roman" w:cs="Times New Roman"/>
                <w:color w:val="000000"/>
                <w:sz w:val="15"/>
                <w:szCs w:val="15"/>
                <w:lang w:val="es-EC" w:eastAsia="es-MX"/>
              </w:rPr>
              <w:t>19,00</w:t>
            </w:r>
          </w:p>
        </w:tc>
      </w:tr>
    </w:tbl>
    <w:p w14:paraId="367A31C1" w14:textId="10015508" w:rsidR="00C45986" w:rsidRDefault="007B6539" w:rsidP="007B6539">
      <w:pPr>
        <w:spacing w:line="240" w:lineRule="auto"/>
        <w:rPr>
          <w:rFonts w:cs="Times New Roman"/>
          <w:color w:val="000000"/>
          <w:lang w:val="es-PE"/>
        </w:rPr>
      </w:pPr>
      <w:r w:rsidRPr="006024B2">
        <w:rPr>
          <w:i/>
          <w:iCs/>
          <w:lang w:val="es-PE"/>
        </w:rPr>
        <w:t>Nota.</w:t>
      </w:r>
      <w:r w:rsidRPr="00D56B4A">
        <w:rPr>
          <w:lang w:val="es-PE"/>
        </w:rPr>
        <w:t xml:space="preserve"> Elaboración propia</w:t>
      </w:r>
      <w:r>
        <w:rPr>
          <w:lang w:val="es-PE"/>
        </w:rPr>
        <w:t xml:space="preserve"> con base en la Encuesta Permanente de Hogares del </w:t>
      </w:r>
      <w:sdt>
        <w:sdtPr>
          <w:rPr>
            <w:rFonts w:cs="Times New Roman"/>
            <w:color w:val="000000"/>
            <w:lang w:val="es-PE"/>
          </w:rPr>
          <w:tag w:val="MENDELEY_CITATION_v3_eyJjaXRhdGlvbklEIjoiTUVOREVMRVlfQ0lUQVRJT05fODNhYjE3ZGUtYmQ5ZC00MzY0LTk1MzQtOGFlMzFiNzIyMDA4IiwicHJvcGVydGllcyI6eyJub3RlSW5kZXgiOjAsIm1vZGUiOiJjb21wb3NpdGUifSwiaXNFZGl0ZWQiOmZhbHNlLCJtYW51YWxPdmVycmlkZSI6eyJpc01hbnVhbGx5T3ZlcnJpZGRlbiI6dHJ1ZSwiY2l0ZXByb2NUZXh0IjoiSW5zdGl0dXRvIE5hY2lvbmFsIGRlIEVzdGFkw61zdGljYSB5IENlbnNvcyAoMjAyNikiLCJtYW51YWxPdmVycmlkZVRleHQiOiJJbnN0aXR1dG8gTmFjaW9uYWwgZGUgRXN0YWTDrXN0aWNhIHkgQ2Vuc29zIChJTkRFQywg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
          <w:id w:val="68553935"/>
          <w:placeholder>
            <w:docPart w:val="81B7D8E0514EF54FBF78B0A4C2DE4AE6"/>
          </w:placeholder>
        </w:sdtPr>
        <w:sdtEndPr/>
        <w:sdtContent>
          <w:r w:rsidR="00364CB7" w:rsidRPr="00364CB7">
            <w:rPr>
              <w:rFonts w:cs="Times New Roman"/>
              <w:color w:val="000000"/>
              <w:lang w:val="es-PE"/>
            </w:rPr>
            <w:t>Instituto Nacional de Estadística y Censos (INDEC, 2026)</w:t>
          </w:r>
        </w:sdtContent>
      </w:sdt>
      <w:r>
        <w:rPr>
          <w:rFonts w:cs="Times New Roman"/>
          <w:color w:val="000000"/>
          <w:lang w:val="es-PE"/>
        </w:rPr>
        <w:t>.</w:t>
      </w:r>
    </w:p>
    <w:p w14:paraId="7794C889" w14:textId="6D2FE972" w:rsidR="00550825" w:rsidRDefault="00550825" w:rsidP="004A4313">
      <w:pPr>
        <w:rPr>
          <w:lang w:val="es-PE"/>
        </w:rPr>
      </w:pPr>
      <w:r w:rsidRPr="00550825">
        <w:rPr>
          <w:lang w:val="es-PE"/>
        </w:rPr>
        <w:t xml:space="preserve">La base de las ocupaciones es de 40830 </w:t>
      </w:r>
      <w:r>
        <w:rPr>
          <w:lang w:val="es-PE"/>
        </w:rPr>
        <w:t>observaciones, con una edad promedio de 41,57 años, una desviación de 13,21 años y un rango de 11 a</w:t>
      </w:r>
      <w:r w:rsidRPr="00550825">
        <w:rPr>
          <w:lang w:val="es-PE"/>
        </w:rPr>
        <w:t xml:space="preserve"> 100 años, lo que muestra un grupo de ocupados adultos disperso en cuanto a su edad. El promedio de la educación alcanza los 12,00 años, </w:t>
      </w:r>
      <w:r>
        <w:rPr>
          <w:lang w:val="es-PE"/>
        </w:rPr>
        <w:t xml:space="preserve">con una </w:t>
      </w:r>
      <w:r w:rsidRPr="00550825">
        <w:rPr>
          <w:lang w:val="es-PE"/>
        </w:rPr>
        <w:t>desviación de 3,63</w:t>
      </w:r>
      <w:r>
        <w:rPr>
          <w:lang w:val="es-PE"/>
        </w:rPr>
        <w:t>,</w:t>
      </w:r>
      <w:r w:rsidRPr="00550825">
        <w:rPr>
          <w:lang w:val="es-PE"/>
        </w:rPr>
        <w:t xml:space="preserve"> y el percentil 25 </w:t>
      </w:r>
      <w:r>
        <w:rPr>
          <w:lang w:val="es-PE"/>
        </w:rPr>
        <w:t>de</w:t>
      </w:r>
      <w:r w:rsidRPr="00550825">
        <w:rPr>
          <w:lang w:val="es-PE"/>
        </w:rPr>
        <w:t xml:space="preserve"> 10 años nos indica que un grupo importante de los ocupados no alcanzó el secundario. El promedio de miembros del hogar se sitúa en </w:t>
      </w:r>
      <w:r>
        <w:rPr>
          <w:lang w:val="es-PE"/>
        </w:rPr>
        <w:t>3,59, con un máximo de 19, y el percentil 75 se ubica en 4, lo que indica que la gran mayoría de los hogares son medianos, aunque no faltan los de alta</w:t>
      </w:r>
      <w:r w:rsidRPr="00550825">
        <w:rPr>
          <w:lang w:val="es-PE"/>
        </w:rPr>
        <w:t xml:space="preserve"> densidad. Las horas trabajadas por el jefe o jefa del hogar </w:t>
      </w:r>
      <w:r>
        <w:rPr>
          <w:lang w:val="es-PE"/>
        </w:rPr>
        <w:t>promedian</w:t>
      </w:r>
      <w:r w:rsidRPr="00550825">
        <w:rPr>
          <w:lang w:val="es-PE"/>
        </w:rPr>
        <w:t xml:space="preserve"> 39,07</w:t>
      </w:r>
      <w:r>
        <w:rPr>
          <w:lang w:val="es-PE"/>
        </w:rPr>
        <w:t>,</w:t>
      </w:r>
      <w:r w:rsidRPr="00550825">
        <w:rPr>
          <w:lang w:val="es-PE"/>
        </w:rPr>
        <w:t xml:space="preserve"> con una desviación de 17,11, y el percentil 25</w:t>
      </w:r>
      <w:r>
        <w:rPr>
          <w:lang w:val="es-PE"/>
        </w:rPr>
        <w:t>,</w:t>
      </w:r>
      <w:r w:rsidRPr="00550825">
        <w:rPr>
          <w:lang w:val="es-PE"/>
        </w:rPr>
        <w:t xml:space="preserve"> que se </w:t>
      </w:r>
      <w:r>
        <w:rPr>
          <w:lang w:val="es-PE"/>
        </w:rPr>
        <w:t>sitú</w:t>
      </w:r>
      <w:r w:rsidRPr="00550825">
        <w:rPr>
          <w:lang w:val="es-PE"/>
        </w:rPr>
        <w:t>a en 30</w:t>
      </w:r>
      <w:r>
        <w:rPr>
          <w:lang w:val="es-PE"/>
        </w:rPr>
        <w:t>,</w:t>
      </w:r>
      <w:r w:rsidRPr="00550825">
        <w:rPr>
          <w:lang w:val="es-PE"/>
        </w:rPr>
        <w:t xml:space="preserve"> sugiere una base no despreciable de subocupación entre </w:t>
      </w:r>
      <w:r>
        <w:rPr>
          <w:lang w:val="es-PE"/>
        </w:rPr>
        <w:t>los</w:t>
      </w:r>
      <w:r w:rsidRPr="00550825">
        <w:rPr>
          <w:lang w:val="es-PE"/>
        </w:rPr>
        <w:t xml:space="preserve"> jefes de hogar.</w:t>
      </w:r>
    </w:p>
    <w:p w14:paraId="57E529D8" w14:textId="0ACBB2A8" w:rsidR="00550825" w:rsidRDefault="00550825" w:rsidP="004A4313">
      <w:pPr>
        <w:rPr>
          <w:lang w:val="es-PE"/>
        </w:rPr>
      </w:pPr>
      <w:r w:rsidRPr="00550825">
        <w:rPr>
          <w:lang w:val="es-PE"/>
        </w:rPr>
        <w:t>La razón por la que da lugar a un salario de 768.768,90 pesos y su desvío de 784.208,65 se acercan muchísimo a la media, de hecho, anticipa una distribución fuertemente sesgada a la derecha</w:t>
      </w:r>
      <w:r>
        <w:rPr>
          <w:lang w:val="es-PE"/>
        </w:rPr>
        <w:t>,</w:t>
      </w:r>
      <w:r w:rsidRPr="00550825">
        <w:rPr>
          <w:lang w:val="es-PE"/>
        </w:rPr>
        <w:t xml:space="preserve"> ya que aparece un máximo de 30.000.000,00. En efecto, el percentil 50 corresponde a 600.000,00 y el percentil 75 a 1.000.000,00, lo que confirma que la mitad de los ocupados tiene ingresos inferiores a la media, un patrón que se replica en el correspondiente a los ingresos totales individuales, donde la media de 872.329,63 pesos supera en aproximadamente 103.000,00 pesos a la de ocupación principal, diferencia esta que se explica por los ingresos de la ocupación secundaria y de las fuentes de ingresos no laborales. El tamaño del establecimiento</w:t>
      </w:r>
      <w:r>
        <w:rPr>
          <w:lang w:val="es-PE"/>
        </w:rPr>
        <w:t xml:space="preserve"> registra una</w:t>
      </w:r>
      <w:r w:rsidRPr="00550825">
        <w:rPr>
          <w:lang w:val="es-PE"/>
        </w:rPr>
        <w:t xml:space="preserve"> media </w:t>
      </w:r>
      <w:r>
        <w:rPr>
          <w:lang w:val="es-PE"/>
        </w:rPr>
        <w:t>de</w:t>
      </w:r>
      <w:r w:rsidRPr="00550825">
        <w:rPr>
          <w:lang w:val="es-PE"/>
        </w:rPr>
        <w:t xml:space="preserve"> </w:t>
      </w:r>
      <w:r>
        <w:rPr>
          <w:lang w:val="es-PE"/>
        </w:rPr>
        <w:t>4,90; la mediana es 4,00 y el percentil 75 corresponde a 8,00.</w:t>
      </w:r>
    </w:p>
    <w:p w14:paraId="03118104" w14:textId="5D97D464" w:rsidR="00D833E7" w:rsidRDefault="00D833E7" w:rsidP="00D833E7">
      <w:pPr>
        <w:pStyle w:val="Descripcin"/>
        <w:keepNext/>
      </w:pPr>
      <w:r>
        <w:t xml:space="preserve">Figura </w:t>
      </w:r>
      <w:r>
        <w:fldChar w:fldCharType="begin"/>
      </w:r>
      <w:r>
        <w:instrText xml:space="preserve"> SEQ Figura \* ARABIC </w:instrText>
      </w:r>
      <w:r>
        <w:fldChar w:fldCharType="separate"/>
      </w:r>
      <w:r w:rsidR="00813086">
        <w:rPr>
          <w:noProof/>
        </w:rPr>
        <w:t>1</w:t>
      </w:r>
      <w:r>
        <w:fldChar w:fldCharType="end"/>
      </w:r>
      <w:r>
        <w:tab/>
      </w:r>
      <w:r>
        <w:br/>
      </w:r>
      <w:r w:rsidRPr="00986171">
        <w:rPr>
          <w:b w:val="0"/>
          <w:bCs/>
          <w:i/>
          <w:iCs w:val="0"/>
        </w:rPr>
        <w:t>Coeficientes de co</w:t>
      </w:r>
      <w:r>
        <w:rPr>
          <w:b w:val="0"/>
          <w:bCs/>
          <w:i/>
          <w:iCs w:val="0"/>
        </w:rPr>
        <w:t>r</w:t>
      </w:r>
      <w:r w:rsidRPr="00986171">
        <w:rPr>
          <w:b w:val="0"/>
          <w:bCs/>
          <w:i/>
          <w:iCs w:val="0"/>
        </w:rPr>
        <w:t>relación de Pearson de las variables de análisis</w:t>
      </w:r>
    </w:p>
    <w:p w14:paraId="345F362E" w14:textId="04B63236" w:rsidR="007B6539" w:rsidRDefault="00D833E7" w:rsidP="00D833E7">
      <w:pPr>
        <w:pStyle w:val="Sinespaciado"/>
        <w:rPr>
          <w:lang w:val="es-US"/>
        </w:rPr>
      </w:pPr>
      <w:r w:rsidRPr="00D833E7">
        <w:rPr>
          <w:noProof/>
        </w:rPr>
        <w:drawing>
          <wp:inline distT="0" distB="0" distL="0" distR="0" wp14:anchorId="5CB0F6AA" wp14:editId="1206BFA7">
            <wp:extent cx="6659880" cy="1866900"/>
            <wp:effectExtent l="0" t="0" r="0" b="0"/>
            <wp:docPr id="140215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5109" name=""/>
                    <pic:cNvPicPr/>
                  </pic:nvPicPr>
                  <pic:blipFill>
                    <a:blip r:embed="rId14"/>
                    <a:stretch>
                      <a:fillRect/>
                    </a:stretch>
                  </pic:blipFill>
                  <pic:spPr>
                    <a:xfrm>
                      <a:off x="0" y="0"/>
                      <a:ext cx="6659880" cy="1866900"/>
                    </a:xfrm>
                    <a:prstGeom prst="rect">
                      <a:avLst/>
                    </a:prstGeom>
                  </pic:spPr>
                </pic:pic>
              </a:graphicData>
            </a:graphic>
          </wp:inline>
        </w:drawing>
      </w:r>
      <w:r w:rsidR="007B6539" w:rsidRPr="007B6539">
        <w:rPr>
          <w:noProof/>
        </w:rPr>
        <w:t xml:space="preserve"> </w:t>
      </w:r>
    </w:p>
    <w:p w14:paraId="3906DD50" w14:textId="5A416A20" w:rsidR="00C45986" w:rsidRDefault="00D833E7" w:rsidP="000B5419">
      <w:pPr>
        <w:spacing w:line="240" w:lineRule="auto"/>
        <w:rPr>
          <w:rFonts w:cs="Times New Roman"/>
          <w:color w:val="000000"/>
          <w:lang w:val="es-PE"/>
        </w:rPr>
      </w:pPr>
      <w:r w:rsidRPr="006024B2">
        <w:rPr>
          <w:i/>
          <w:iCs/>
          <w:lang w:val="es-PE"/>
        </w:rPr>
        <w:t>Nota.</w:t>
      </w:r>
      <w:r w:rsidRPr="00D56B4A">
        <w:rPr>
          <w:lang w:val="es-PE"/>
        </w:rPr>
        <w:t xml:space="preserve"> Elaboración propia</w:t>
      </w:r>
      <w:r>
        <w:rPr>
          <w:lang w:val="es-PE"/>
        </w:rPr>
        <w:t xml:space="preserve"> con base en la Encuesta Permanente de Hogares del </w:t>
      </w:r>
      <w:sdt>
        <w:sdtPr>
          <w:rPr>
            <w:rFonts w:cs="Times New Roman"/>
            <w:color w:val="000000"/>
            <w:lang w:val="es-PE"/>
          </w:rPr>
          <w:tag w:val="MENDELEY_CITATION_v3_eyJjaXRhdGlvbklEIjoiTUVOREVMRVlfQ0lUQVRJT05fN2EwMjUzNTktOTUxMi00MGYxLThmYjctMTJlYmI3NzgwNDM1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
          <w:id w:val="2031685082"/>
          <w:placeholder>
            <w:docPart w:val="C162C43DA4D5B5499405923E2032ED9F"/>
          </w:placeholder>
        </w:sdtPr>
        <w:sdtEndPr/>
        <w:sdtContent>
          <w:r w:rsidR="00E950D2" w:rsidRPr="00E950D2">
            <w:rPr>
              <w:rFonts w:cs="Times New Roman"/>
              <w:color w:val="000000"/>
              <w:lang w:val="es-PE"/>
            </w:rPr>
            <w:t>INDEC (2026)</w:t>
          </w:r>
        </w:sdtContent>
      </w:sdt>
      <w:r>
        <w:rPr>
          <w:rFonts w:cs="Times New Roman"/>
          <w:color w:val="000000"/>
          <w:lang w:val="es-PE"/>
        </w:rPr>
        <w:t>.</w:t>
      </w:r>
      <w:r w:rsidR="000B5419">
        <w:rPr>
          <w:rFonts w:cs="Times New Roman"/>
          <w:color w:val="000000"/>
          <w:lang w:val="es-PE"/>
        </w:rPr>
        <w:t xml:space="preserve"> En las tablas 1.1 y 1.2 de los anexos se detallan los coeficientes de correlación de Pearson y sus valores p correspondientes.</w:t>
      </w:r>
    </w:p>
    <w:p w14:paraId="1B7C1231" w14:textId="5FC4283D" w:rsidR="00D833E7" w:rsidRDefault="00550825" w:rsidP="000B5419">
      <w:pPr>
        <w:rPr>
          <w:lang w:val="es-US"/>
        </w:rPr>
      </w:pPr>
      <w:r w:rsidRPr="00550825">
        <w:rPr>
          <w:lang w:val="es-US"/>
        </w:rPr>
        <w:lastRenderedPageBreak/>
        <w:t xml:space="preserve">La correlación </w:t>
      </w:r>
      <w:r>
        <w:rPr>
          <w:lang w:val="es-US"/>
        </w:rPr>
        <w:t>entre la edad y la edad al cuadrado es de 0,99 en 2024 y de 0,98 en 2025, lo que refleja la colinealidad esperada entre ellas, dado que ambas están construidas a partir de la misma variable.</w:t>
      </w:r>
      <w:r w:rsidRPr="00550825">
        <w:rPr>
          <w:lang w:val="es-US"/>
        </w:rPr>
        <w:t xml:space="preserve"> Los predictores muestran correlaciones bajas con la informalidad: así, el tamaño del establecimiento presenta la correlación negativa más </w:t>
      </w:r>
      <w:r>
        <w:rPr>
          <w:lang w:val="es-US"/>
        </w:rPr>
        <w:t>fuerte, con valores de 0,35 y 0,33, respectivamente, seguido por el ingreso de la ocupación principal, con 0,25 y 0,22, y los años de educación,</w:t>
      </w:r>
      <w:r w:rsidRPr="00550825">
        <w:rPr>
          <w:lang w:val="es-US"/>
        </w:rPr>
        <w:t xml:space="preserve"> con 0,20 y 0,19. La informalidad se asocia más </w:t>
      </w:r>
      <w:r>
        <w:rPr>
          <w:lang w:val="es-US"/>
        </w:rPr>
        <w:t>con</w:t>
      </w:r>
      <w:r w:rsidRPr="00550825">
        <w:rPr>
          <w:lang w:val="es-US"/>
        </w:rPr>
        <w:t xml:space="preserve"> un tamaño pequeño de los establecimientos, ingresos </w:t>
      </w:r>
      <w:r>
        <w:rPr>
          <w:lang w:val="es-US"/>
        </w:rPr>
        <w:t>baj</w:t>
      </w:r>
      <w:r w:rsidRPr="00550825">
        <w:rPr>
          <w:lang w:val="es-US"/>
        </w:rPr>
        <w:t xml:space="preserve">os y </w:t>
      </w:r>
      <w:r>
        <w:rPr>
          <w:lang w:val="es-US"/>
        </w:rPr>
        <w:t xml:space="preserve">una </w:t>
      </w:r>
      <w:r w:rsidRPr="00550825">
        <w:rPr>
          <w:lang w:val="es-US"/>
        </w:rPr>
        <w:t>menor acumulación de capital humano. Los predictores entre sí muestran una correlación moderada</w:t>
      </w:r>
      <w:r>
        <w:rPr>
          <w:lang w:val="es-US"/>
        </w:rPr>
        <w:t>, puesto que el</w:t>
      </w:r>
      <w:r w:rsidRPr="00550825">
        <w:rPr>
          <w:lang w:val="es-US"/>
        </w:rPr>
        <w:t xml:space="preserve"> ingreso y </w:t>
      </w:r>
      <w:r>
        <w:rPr>
          <w:lang w:val="es-US"/>
        </w:rPr>
        <w:t xml:space="preserve">el </w:t>
      </w:r>
      <w:r w:rsidRPr="00550825">
        <w:rPr>
          <w:lang w:val="es-US"/>
        </w:rPr>
        <w:t>tamaño del establecimiento</w:t>
      </w:r>
      <w:r>
        <w:rPr>
          <w:lang w:val="es-US"/>
        </w:rPr>
        <w:t xml:space="preserve"> presentan valores</w:t>
      </w:r>
      <w:r w:rsidRPr="00550825">
        <w:rPr>
          <w:lang w:val="es-US"/>
        </w:rPr>
        <w:t xml:space="preserve"> </w:t>
      </w:r>
      <w:r>
        <w:rPr>
          <w:lang w:val="es-US"/>
        </w:rPr>
        <w:t xml:space="preserve">de </w:t>
      </w:r>
      <w:r w:rsidRPr="00550825">
        <w:rPr>
          <w:lang w:val="es-US"/>
        </w:rPr>
        <w:t>alrededor de 0,38 y 0,31</w:t>
      </w:r>
      <w:r>
        <w:rPr>
          <w:lang w:val="es-US"/>
        </w:rPr>
        <w:t>,</w:t>
      </w:r>
      <w:r w:rsidRPr="00550825">
        <w:rPr>
          <w:lang w:val="es-US"/>
        </w:rPr>
        <w:t xml:space="preserve"> respectivamente</w:t>
      </w:r>
      <w:r>
        <w:rPr>
          <w:lang w:val="es-US"/>
        </w:rPr>
        <w:t>, y</w:t>
      </w:r>
      <w:r w:rsidRPr="00550825">
        <w:rPr>
          <w:lang w:val="es-US"/>
        </w:rPr>
        <w:t xml:space="preserve"> </w:t>
      </w:r>
      <w:r>
        <w:rPr>
          <w:lang w:val="es-US"/>
        </w:rPr>
        <w:t>l</w:t>
      </w:r>
      <w:r w:rsidRPr="00550825">
        <w:rPr>
          <w:lang w:val="es-US"/>
        </w:rPr>
        <w:t xml:space="preserve">os coeficientes son en gran medida estables entre </w:t>
      </w:r>
      <w:r>
        <w:rPr>
          <w:lang w:val="es-US"/>
        </w:rPr>
        <w:t>amb</w:t>
      </w:r>
      <w:r w:rsidRPr="00550825">
        <w:rPr>
          <w:lang w:val="es-US"/>
        </w:rPr>
        <w:t>os años, sin grandes cambios en los pares de variables</w:t>
      </w:r>
      <w:r>
        <w:rPr>
          <w:lang w:val="es-US"/>
        </w:rPr>
        <w:t xml:space="preserve"> analizadas.</w:t>
      </w:r>
    </w:p>
    <w:p w14:paraId="57970396" w14:textId="3703D069" w:rsidR="00D61192" w:rsidRDefault="00D61192" w:rsidP="004E7E8E">
      <w:pPr>
        <w:pStyle w:val="Ttulo1"/>
        <w:rPr>
          <w:lang w:val="es-US"/>
        </w:rPr>
      </w:pPr>
      <w:r>
        <w:rPr>
          <w:lang w:val="es-US"/>
        </w:rPr>
        <w:t xml:space="preserve">Análisis de </w:t>
      </w:r>
      <w:r w:rsidRPr="004E7E8E">
        <w:t>Componentes</w:t>
      </w:r>
      <w:r>
        <w:rPr>
          <w:lang w:val="es-US"/>
        </w:rPr>
        <w:t xml:space="preserve"> Principales</w:t>
      </w:r>
      <w:r w:rsidR="00A742C1">
        <w:rPr>
          <w:lang w:val="es-US"/>
        </w:rPr>
        <w:t xml:space="preserve"> (PCA)</w:t>
      </w:r>
      <w:r>
        <w:rPr>
          <w:lang w:val="es-US"/>
        </w:rPr>
        <w:t xml:space="preserve"> de las características del mercado laboral</w:t>
      </w:r>
    </w:p>
    <w:p w14:paraId="2C707823" w14:textId="035F4B17" w:rsidR="004A6C01" w:rsidRDefault="00364423" w:rsidP="004A6C01">
      <w:pPr>
        <w:rPr>
          <w:lang w:val="es-US"/>
        </w:rPr>
      </w:pPr>
      <w:r w:rsidRPr="00364423">
        <w:rPr>
          <w:lang w:val="es-US"/>
        </w:rPr>
        <w:t xml:space="preserve">El presente apartado implementa el análisis de componentes principales sobre las variables edad, edad al cuadrado, años de escolaridad, horas trabajadas del </w:t>
      </w:r>
      <w:r>
        <w:rPr>
          <w:lang w:val="es-US"/>
        </w:rPr>
        <w:t xml:space="preserve">jefe </w:t>
      </w:r>
      <w:r w:rsidRPr="00364423">
        <w:rPr>
          <w:lang w:val="es-US"/>
        </w:rPr>
        <w:t xml:space="preserve">o de la jefa de familia, miembros de la unidad familiar (hogar), ingreso de la ocupación principal y tamaño del establecimiento, para la muestra conjunta de ocupados de </w:t>
      </w:r>
      <w:r>
        <w:rPr>
          <w:lang w:val="es-US"/>
        </w:rPr>
        <w:t>los</w:t>
      </w:r>
      <w:r w:rsidRPr="00364423">
        <w:rPr>
          <w:lang w:val="es-US"/>
        </w:rPr>
        <w:t xml:space="preserve"> </w:t>
      </w:r>
      <w:r>
        <w:rPr>
          <w:lang w:val="es-US"/>
        </w:rPr>
        <w:t>cuartos trimestres</w:t>
      </w:r>
      <w:r w:rsidRPr="00364423">
        <w:rPr>
          <w:lang w:val="es-US"/>
        </w:rPr>
        <w:t xml:space="preserve"> de 2024 y 2025. Se analizan los scores del primer y del segundo componente diferenciando trabajadores formales e informales, se revisan los </w:t>
      </w:r>
      <w:r w:rsidRPr="00364423">
        <w:rPr>
          <w:i/>
          <w:iCs/>
          <w:lang w:val="es-US"/>
        </w:rPr>
        <w:t>loadings</w:t>
      </w:r>
      <w:r w:rsidRPr="00364423">
        <w:rPr>
          <w:lang w:val="es-US"/>
        </w:rPr>
        <w:t xml:space="preserve"> de cada variable en el plano bidimensional y se da a conocer la proporción de varianza explicada por cada componente, ligándola a la que caracteriza el contexto de correlaciones</w:t>
      </w:r>
      <w:r>
        <w:rPr>
          <w:lang w:val="es-US"/>
        </w:rPr>
        <w:t xml:space="preserve"> de la</w:t>
      </w:r>
      <w:r w:rsidRPr="00364423">
        <w:rPr>
          <w:lang w:val="es-US"/>
        </w:rPr>
        <w:t xml:space="preserve"> que da cuenta la sección anterior.</w:t>
      </w:r>
    </w:p>
    <w:p w14:paraId="09E31DB0" w14:textId="41B0459A" w:rsidR="004A6C01" w:rsidRDefault="004A6C01" w:rsidP="004A6C01">
      <w:pPr>
        <w:pStyle w:val="Descripcin"/>
        <w:keepNext/>
      </w:pPr>
      <w:r>
        <w:t xml:space="preserve">Figura </w:t>
      </w:r>
      <w:r>
        <w:fldChar w:fldCharType="begin"/>
      </w:r>
      <w:r>
        <w:instrText xml:space="preserve"> SEQ Figura \* ARABIC </w:instrText>
      </w:r>
      <w:r>
        <w:fldChar w:fldCharType="separate"/>
      </w:r>
      <w:r w:rsidR="00813086">
        <w:rPr>
          <w:noProof/>
        </w:rPr>
        <w:t>2</w:t>
      </w:r>
      <w:r>
        <w:fldChar w:fldCharType="end"/>
      </w:r>
      <w:r>
        <w:tab/>
      </w:r>
      <w:r>
        <w:br/>
      </w:r>
      <w:r w:rsidRPr="003D4700">
        <w:rPr>
          <w:b w:val="0"/>
          <w:bCs/>
          <w:i/>
          <w:iCs w:val="0"/>
        </w:rPr>
        <w:t xml:space="preserve">Scores de los dos primeros componentes principales y bitplot </w:t>
      </w:r>
      <w:r w:rsidRPr="003D4700">
        <w:rPr>
          <w:b w:val="0"/>
          <w:bCs/>
          <w:i/>
          <w:iCs w:val="0"/>
          <w:noProof/>
        </w:rPr>
        <w:t>de scores y loadings de los ocupados formales e informales</w:t>
      </w:r>
    </w:p>
    <w:p w14:paraId="6BBBD3B4" w14:textId="57D5C6A1" w:rsidR="004A6C01" w:rsidRDefault="004A6C01" w:rsidP="004A6C01">
      <w:pPr>
        <w:pStyle w:val="Sinespaciado"/>
        <w:rPr>
          <w:lang w:val="es-US"/>
        </w:rPr>
      </w:pPr>
      <w:r w:rsidRPr="004A6C01">
        <w:rPr>
          <w:noProof/>
          <w:lang w:val="es-US"/>
        </w:rPr>
        <w:drawing>
          <wp:inline distT="0" distB="0" distL="0" distR="0" wp14:anchorId="3F31ED6C" wp14:editId="705BAD3B">
            <wp:extent cx="6659880" cy="2604770"/>
            <wp:effectExtent l="0" t="0" r="0" b="0"/>
            <wp:docPr id="1598920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20877" name=""/>
                    <pic:cNvPicPr/>
                  </pic:nvPicPr>
                  <pic:blipFill>
                    <a:blip r:embed="rId15"/>
                    <a:stretch>
                      <a:fillRect/>
                    </a:stretch>
                  </pic:blipFill>
                  <pic:spPr>
                    <a:xfrm>
                      <a:off x="0" y="0"/>
                      <a:ext cx="6659880" cy="2604770"/>
                    </a:xfrm>
                    <a:prstGeom prst="rect">
                      <a:avLst/>
                    </a:prstGeom>
                  </pic:spPr>
                </pic:pic>
              </a:graphicData>
            </a:graphic>
          </wp:inline>
        </w:drawing>
      </w:r>
    </w:p>
    <w:p w14:paraId="0484EE71" w14:textId="396E9F3A" w:rsidR="004A6C01" w:rsidRDefault="004A6C01" w:rsidP="004A6C01">
      <w:pPr>
        <w:spacing w:line="240" w:lineRule="auto"/>
        <w:rPr>
          <w:lang w:val="es-PE"/>
        </w:rPr>
      </w:pPr>
      <w:r w:rsidRPr="006024B2">
        <w:rPr>
          <w:i/>
          <w:iCs/>
          <w:lang w:val="es-PE"/>
        </w:rPr>
        <w:t>Nota.</w:t>
      </w:r>
      <w:r w:rsidRPr="00D56B4A">
        <w:rPr>
          <w:lang w:val="es-PE"/>
        </w:rPr>
        <w:t xml:space="preserve"> Elaboración propia</w:t>
      </w:r>
      <w:r>
        <w:rPr>
          <w:lang w:val="es-PE"/>
        </w:rPr>
        <w:t xml:space="preserve"> con base en la Encuesta Permanente de Hogares del </w:t>
      </w:r>
      <w:sdt>
        <w:sdtPr>
          <w:rPr>
            <w:rFonts w:cs="Times New Roman"/>
            <w:color w:val="000000"/>
            <w:lang w:val="es-PE"/>
          </w:rPr>
          <w:tag w:val="MENDELEY_CITATION_v3_eyJjaXRhdGlvbklEIjoiTUVOREVMRVlfQ0lUQVRJT05fNWI3NzdhYTctYWY4NS00MTY1LWJhZjktMDdlYjYxY2M0ZGJm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
          <w:id w:val="1063922391"/>
          <w:placeholder>
            <w:docPart w:val="430E7E363142DE4E8D785F7BB9F20AB1"/>
          </w:placeholder>
        </w:sdtPr>
        <w:sdtEndPr/>
        <w:sdtContent>
          <w:r w:rsidR="00E950D2" w:rsidRPr="00E950D2">
            <w:rPr>
              <w:rFonts w:cs="Times New Roman"/>
              <w:color w:val="000000"/>
              <w:lang w:val="es-PE"/>
            </w:rPr>
            <w:t>INDEC (2026)</w:t>
          </w:r>
        </w:sdtContent>
      </w:sdt>
      <w:r>
        <w:rPr>
          <w:lang w:val="es-PE"/>
        </w:rPr>
        <w:t>.</w:t>
      </w:r>
    </w:p>
    <w:p w14:paraId="1B81B62D" w14:textId="3FAC4296" w:rsidR="004A6C01" w:rsidRDefault="00364423" w:rsidP="00E950D2">
      <w:pPr>
        <w:rPr>
          <w:lang w:val="es-PE"/>
        </w:rPr>
      </w:pPr>
      <w:r w:rsidRPr="00364423">
        <w:rPr>
          <w:lang w:val="es-PE"/>
        </w:rPr>
        <w:t>El panel de la parte izquierda muestra que los scores del primer componente</w:t>
      </w:r>
      <w:r>
        <w:rPr>
          <w:lang w:val="es-PE"/>
        </w:rPr>
        <w:t>,</w:t>
      </w:r>
      <w:r w:rsidRPr="00364423">
        <w:rPr>
          <w:lang w:val="es-PE"/>
        </w:rPr>
        <w:t xml:space="preserve"> que explica el 29</w:t>
      </w:r>
      <w:r>
        <w:rPr>
          <w:lang w:val="es-PE"/>
        </w:rPr>
        <w:t>,</w:t>
      </w:r>
      <w:r w:rsidRPr="00364423">
        <w:rPr>
          <w:lang w:val="es-PE"/>
        </w:rPr>
        <w:t>6% de la varianza</w:t>
      </w:r>
      <w:r>
        <w:rPr>
          <w:lang w:val="es-PE"/>
        </w:rPr>
        <w:t>,</w:t>
      </w:r>
      <w:r w:rsidRPr="00364423">
        <w:rPr>
          <w:lang w:val="es-PE"/>
        </w:rPr>
        <w:t xml:space="preserve"> se extienden </w:t>
      </w:r>
      <w:r>
        <w:rPr>
          <w:lang w:val="es-PE"/>
        </w:rPr>
        <w:t>principalmente</w:t>
      </w:r>
      <w:r w:rsidRPr="00364423">
        <w:rPr>
          <w:lang w:val="es-PE"/>
        </w:rPr>
        <w:t xml:space="preserve"> a valores positivos, </w:t>
      </w:r>
      <w:r>
        <w:rPr>
          <w:lang w:val="es-PE"/>
        </w:rPr>
        <w:t>con</w:t>
      </w:r>
      <w:r w:rsidRPr="00364423">
        <w:rPr>
          <w:lang w:val="es-PE"/>
        </w:rPr>
        <w:t xml:space="preserve"> una distribución asimétrica, </w:t>
      </w:r>
      <w:r>
        <w:rPr>
          <w:lang w:val="es-PE"/>
        </w:rPr>
        <w:t>mientras</w:t>
      </w:r>
      <w:r w:rsidRPr="00364423">
        <w:rPr>
          <w:lang w:val="es-PE"/>
        </w:rPr>
        <w:t xml:space="preserve"> que el segundo componente, con un 24</w:t>
      </w:r>
      <w:r>
        <w:rPr>
          <w:lang w:val="es-PE"/>
        </w:rPr>
        <w:t>,</w:t>
      </w:r>
      <w:r w:rsidRPr="00364423">
        <w:rPr>
          <w:lang w:val="es-PE"/>
        </w:rPr>
        <w:t xml:space="preserve">6%, presenta una dispersión relativamente más simétrica respecto de cero. Los ocupados informales se distribuyen fundamentalmente en el área de scores negativos del primer componente y en torno a un valor ligeramente por debajo de cero en el segundo, aunque su solapamiento con los formales es importante. </w:t>
      </w:r>
      <w:r>
        <w:rPr>
          <w:lang w:val="es-PE"/>
        </w:rPr>
        <w:t>Por otro lado, se</w:t>
      </w:r>
      <w:r w:rsidRPr="00364423">
        <w:rPr>
          <w:lang w:val="es-PE"/>
        </w:rPr>
        <w:t xml:space="preserve"> observa la presencia de outliers en valores extremos positivos de ambos componentes, asociados a ocupados con perfiles atípicos de ingreso o </w:t>
      </w:r>
      <w:r>
        <w:rPr>
          <w:lang w:val="es-PE"/>
        </w:rPr>
        <w:t xml:space="preserve">de </w:t>
      </w:r>
      <w:r w:rsidRPr="00364423">
        <w:rPr>
          <w:lang w:val="es-PE"/>
        </w:rPr>
        <w:t>edad, todos ellos formales.</w:t>
      </w:r>
    </w:p>
    <w:p w14:paraId="1B9DC45E" w14:textId="4AF3A31D" w:rsidR="00364423" w:rsidRDefault="00364423" w:rsidP="00E950D2">
      <w:pPr>
        <w:rPr>
          <w:lang w:val="es-PE"/>
        </w:rPr>
      </w:pPr>
      <w:r w:rsidRPr="00364423">
        <w:rPr>
          <w:lang w:val="es-PE"/>
        </w:rPr>
        <w:t>En el biplot, la edad</w:t>
      </w:r>
      <w:r>
        <w:rPr>
          <w:lang w:val="es-PE"/>
        </w:rPr>
        <w:t>,</w:t>
      </w:r>
      <w:r w:rsidRPr="00364423">
        <w:rPr>
          <w:lang w:val="es-PE"/>
        </w:rPr>
        <w:t xml:space="preserve"> así como el cuadrado de la edad</w:t>
      </w:r>
      <w:r>
        <w:rPr>
          <w:lang w:val="es-PE"/>
        </w:rPr>
        <w:t>, predominan</w:t>
      </w:r>
      <w:r w:rsidRPr="00364423">
        <w:rPr>
          <w:lang w:val="es-PE"/>
        </w:rPr>
        <w:t xml:space="preserve"> </w:t>
      </w:r>
      <w:r>
        <w:rPr>
          <w:lang w:val="es-PE"/>
        </w:rPr>
        <w:t>en</w:t>
      </w:r>
      <w:r w:rsidRPr="00364423">
        <w:rPr>
          <w:lang w:val="es-PE"/>
        </w:rPr>
        <w:t xml:space="preserve"> el primer cuadrante positivo del primer componente</w:t>
      </w:r>
      <w:r>
        <w:rPr>
          <w:lang w:val="es-PE"/>
        </w:rPr>
        <w:t>;</w:t>
      </w:r>
      <w:r w:rsidRPr="00364423">
        <w:rPr>
          <w:lang w:val="es-PE"/>
        </w:rPr>
        <w:t xml:space="preserve"> se trata de flechas casi horizontales de gran longitud, lo que indica que el primer componente recoge en gran </w:t>
      </w:r>
      <w:r>
        <w:rPr>
          <w:lang w:val="es-PE"/>
        </w:rPr>
        <w:t>medida</w:t>
      </w:r>
      <w:r w:rsidRPr="00364423">
        <w:rPr>
          <w:lang w:val="es-PE"/>
        </w:rPr>
        <w:t xml:space="preserve"> la dimensión </w:t>
      </w:r>
      <w:r>
        <w:rPr>
          <w:lang w:val="es-PE"/>
        </w:rPr>
        <w:t xml:space="preserve">de la </w:t>
      </w:r>
      <w:r w:rsidRPr="00364423">
        <w:rPr>
          <w:lang w:val="es-PE"/>
        </w:rPr>
        <w:t>edad. En el primer cuadrante positivo del segundo componente se observa que el ingreso de la ocupación principal es la flecha con mayor longitud, seguida de</w:t>
      </w:r>
      <w:r>
        <w:rPr>
          <w:lang w:val="es-PE"/>
        </w:rPr>
        <w:t>l</w:t>
      </w:r>
      <w:r w:rsidRPr="00364423">
        <w:rPr>
          <w:lang w:val="es-PE"/>
        </w:rPr>
        <w:t xml:space="preserve"> tamaño de establecimiento y</w:t>
      </w:r>
      <w:r>
        <w:rPr>
          <w:lang w:val="es-PE"/>
        </w:rPr>
        <w:t xml:space="preserve"> de los</w:t>
      </w:r>
      <w:r w:rsidRPr="00364423">
        <w:rPr>
          <w:lang w:val="es-PE"/>
        </w:rPr>
        <w:t xml:space="preserve"> años de educación, lo que sugiere que el segundo componente expresa una dimensión de calidad e inserción laboral. En el segundo cuadrante negativo del segundo componente, </w:t>
      </w:r>
      <w:r>
        <w:rPr>
          <w:lang w:val="es-PE"/>
        </w:rPr>
        <w:t xml:space="preserve">los </w:t>
      </w:r>
      <w:r w:rsidRPr="00364423">
        <w:rPr>
          <w:lang w:val="es-PE"/>
        </w:rPr>
        <w:t xml:space="preserve">miembros del </w:t>
      </w:r>
      <w:r w:rsidRPr="00364423">
        <w:rPr>
          <w:lang w:val="es-PE"/>
        </w:rPr>
        <w:lastRenderedPageBreak/>
        <w:t>hogar apunta</w:t>
      </w:r>
      <w:r>
        <w:rPr>
          <w:lang w:val="es-PE"/>
        </w:rPr>
        <w:t>n</w:t>
      </w:r>
      <w:r w:rsidRPr="00364423">
        <w:rPr>
          <w:lang w:val="es-PE"/>
        </w:rPr>
        <w:t xml:space="preserve"> en sentido contrario al ingreso, de tal forma que</w:t>
      </w:r>
      <w:r>
        <w:rPr>
          <w:lang w:val="es-PE"/>
        </w:rPr>
        <w:t xml:space="preserve"> los</w:t>
      </w:r>
      <w:r w:rsidRPr="00364423">
        <w:rPr>
          <w:lang w:val="es-PE"/>
        </w:rPr>
        <w:t xml:space="preserve"> hogares más numerosos están asociados a peores condiciones de inserción laboral, patrón que también está en sintonía con una mayor presencia de puntos rojos en esta zona.</w:t>
      </w:r>
    </w:p>
    <w:p w14:paraId="509DB5E4" w14:textId="45DF9716" w:rsidR="00C5561F" w:rsidRDefault="004A429D" w:rsidP="00E950D2">
      <w:pPr>
        <w:rPr>
          <w:lang w:val="es-PE"/>
        </w:rPr>
      </w:pPr>
      <w:r w:rsidRPr="004A429D">
        <w:rPr>
          <w:lang w:val="es-PE"/>
        </w:rPr>
        <w:t xml:space="preserve">Una gran parte de la población ocupada con relación </w:t>
      </w:r>
      <w:r>
        <w:rPr>
          <w:lang w:val="es-PE"/>
        </w:rPr>
        <w:t>a la</w:t>
      </w:r>
      <w:r w:rsidRPr="004A429D">
        <w:rPr>
          <w:lang w:val="es-PE"/>
        </w:rPr>
        <w:t xml:space="preserve"> informalidad se encuentra notablemente</w:t>
      </w:r>
      <w:r>
        <w:rPr>
          <w:lang w:val="es-PE"/>
        </w:rPr>
        <w:t xml:space="preserve"> concentrada</w:t>
      </w:r>
      <w:r w:rsidRPr="004A429D">
        <w:rPr>
          <w:lang w:val="es-PE"/>
        </w:rPr>
        <w:t xml:space="preserve"> en la parte baja (en el tercer cuadrante) del espacio bidimensional antes mencionado, es decir, </w:t>
      </w:r>
      <w:r>
        <w:rPr>
          <w:lang w:val="es-PE"/>
        </w:rPr>
        <w:t xml:space="preserve">en </w:t>
      </w:r>
      <w:r w:rsidRPr="004A429D">
        <w:rPr>
          <w:lang w:val="es-PE"/>
        </w:rPr>
        <w:t xml:space="preserve">una población ocupada con scores negativos en </w:t>
      </w:r>
      <w:r>
        <w:rPr>
          <w:lang w:val="es-PE"/>
        </w:rPr>
        <w:t>amb</w:t>
      </w:r>
      <w:r w:rsidRPr="004A429D">
        <w:rPr>
          <w:lang w:val="es-PE"/>
        </w:rPr>
        <w:t>os componentes principales</w:t>
      </w:r>
      <w:r>
        <w:rPr>
          <w:lang w:val="es-PE"/>
        </w:rPr>
        <w:t>.</w:t>
      </w:r>
      <w:r w:rsidRPr="004A429D">
        <w:rPr>
          <w:lang w:val="es-PE"/>
        </w:rPr>
        <w:t xml:space="preserve"> Este esquema resulta coherente con la definición de informalidad adoptada, dado que hace corresponder la no percepción del descuento jubilatorio </w:t>
      </w:r>
      <w:r>
        <w:rPr>
          <w:lang w:val="es-PE"/>
        </w:rPr>
        <w:t>a</w:t>
      </w:r>
      <w:r w:rsidRPr="004A429D">
        <w:rPr>
          <w:lang w:val="es-PE"/>
        </w:rPr>
        <w:t xml:space="preserve">l trabajo en pequeños establecimientos, esto es, </w:t>
      </w:r>
      <w:r>
        <w:rPr>
          <w:lang w:val="es-PE"/>
        </w:rPr>
        <w:t xml:space="preserve">a </w:t>
      </w:r>
      <w:r w:rsidRPr="004A429D">
        <w:rPr>
          <w:lang w:val="es-PE"/>
        </w:rPr>
        <w:t xml:space="preserve">las características típicas y asociadas a remuneraciones bajas, </w:t>
      </w:r>
      <w:r>
        <w:rPr>
          <w:lang w:val="es-PE"/>
        </w:rPr>
        <w:t xml:space="preserve">a </w:t>
      </w:r>
      <w:r w:rsidRPr="004A429D">
        <w:rPr>
          <w:lang w:val="es-PE"/>
        </w:rPr>
        <w:t>un menor capital educativo acumulado y</w:t>
      </w:r>
      <w:r>
        <w:rPr>
          <w:lang w:val="es-PE"/>
        </w:rPr>
        <w:t xml:space="preserve"> a</w:t>
      </w:r>
      <w:r w:rsidRPr="004A429D">
        <w:rPr>
          <w:lang w:val="es-PE"/>
        </w:rPr>
        <w:t xml:space="preserve"> hogares </w:t>
      </w:r>
      <w:r>
        <w:rPr>
          <w:lang w:val="es-PE"/>
        </w:rPr>
        <w:t>con mayor número de cargas familiares.</w:t>
      </w:r>
      <w:r w:rsidRPr="004A429D">
        <w:rPr>
          <w:lang w:val="es-PE"/>
        </w:rPr>
        <w:t xml:space="preserve"> Sin embargo, la gran cantidad de observaciones de ocupados formales indica que la vulnerabilidad socioeconómica trasciende la mera informalidad</w:t>
      </w:r>
      <w:r w:rsidR="00E950D2">
        <w:rPr>
          <w:lang w:val="es-PE"/>
        </w:rPr>
        <w:t>,</w:t>
      </w:r>
      <w:r w:rsidRPr="004A429D">
        <w:rPr>
          <w:lang w:val="es-PE"/>
        </w:rPr>
        <w:t xml:space="preserve"> </w:t>
      </w:r>
      <w:r w:rsidR="00E950D2">
        <w:rPr>
          <w:lang w:val="es-PE"/>
        </w:rPr>
        <w:t>tal</w:t>
      </w:r>
      <w:r w:rsidRPr="004A429D">
        <w:rPr>
          <w:lang w:val="es-PE"/>
        </w:rPr>
        <w:t xml:space="preserve"> </w:t>
      </w:r>
      <w:r w:rsidR="00E950D2">
        <w:rPr>
          <w:lang w:val="es-PE"/>
        </w:rPr>
        <w:t>como</w:t>
      </w:r>
      <w:r w:rsidRPr="004A429D">
        <w:rPr>
          <w:lang w:val="es-PE"/>
        </w:rPr>
        <w:t xml:space="preserve"> la </w:t>
      </w:r>
      <w:r w:rsidR="00E950D2">
        <w:rPr>
          <w:lang w:val="es-PE"/>
        </w:rPr>
        <w:t xml:space="preserve">conciben </w:t>
      </w:r>
      <w:sdt>
        <w:sdtPr>
          <w:rPr>
            <w:rFonts w:cs="Times New Roman"/>
            <w:color w:val="000000"/>
            <w:lang w:val="es-PE"/>
          </w:rPr>
          <w:tag w:val="MENDELEY_CITATION_v3_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"/>
          <w:id w:val="-213979804"/>
          <w:placeholder>
            <w:docPart w:val="DefaultPlaceholder_-1854013440"/>
          </w:placeholder>
        </w:sdtPr>
        <w:sdtEndPr/>
        <w:sdtContent>
          <w:r w:rsidR="00E950D2" w:rsidRPr="00E950D2">
            <w:rPr>
              <w:rFonts w:cs="Times New Roman"/>
              <w:color w:val="000000"/>
              <w:lang w:val="es-PE"/>
            </w:rPr>
            <w:t>Maurizio y Monsalvo (2021)</w:t>
          </w:r>
        </w:sdtContent>
      </w:sdt>
      <w:r w:rsidR="00E950D2">
        <w:rPr>
          <w:rFonts w:cs="Times New Roman"/>
          <w:color w:val="000000"/>
          <w:lang w:val="es-PE"/>
        </w:rPr>
        <w:t>,</w:t>
      </w:r>
      <w:r>
        <w:rPr>
          <w:lang w:val="es-PE"/>
        </w:rPr>
        <w:t xml:space="preserve"> por lo que es posible que esta no abstraiga adecuadamente la caracterización del mercado laboral entre formales e informales</w:t>
      </w:r>
      <w:r w:rsidR="00E950D2">
        <w:rPr>
          <w:lang w:val="es-PE"/>
        </w:rPr>
        <w:t>,</w:t>
      </w:r>
      <w:r>
        <w:rPr>
          <w:lang w:val="es-PE"/>
        </w:rPr>
        <w:t xml:space="preserve"> dada la realidad</w:t>
      </w:r>
      <w:r w:rsidR="00A13B79">
        <w:rPr>
          <w:lang w:val="es-PE"/>
        </w:rPr>
        <w:t xml:space="preserve"> actual</w:t>
      </w:r>
      <w:r>
        <w:rPr>
          <w:lang w:val="es-PE"/>
        </w:rPr>
        <w:t xml:space="preserve"> de Argentina.</w:t>
      </w:r>
    </w:p>
    <w:p w14:paraId="38F8B8FD" w14:textId="73C7D2E5" w:rsidR="00702EE1" w:rsidRPr="00702EE1" w:rsidRDefault="00702EE1" w:rsidP="00702EE1">
      <w:pPr>
        <w:pStyle w:val="Descripcin"/>
        <w:ind w:left="2552" w:right="2550"/>
      </w:pPr>
      <w:r w:rsidRPr="00702EE1">
        <w:t xml:space="preserve">Figura </w:t>
      </w:r>
      <w:r w:rsidRPr="00702EE1">
        <w:fldChar w:fldCharType="begin"/>
      </w:r>
      <w:r w:rsidRPr="00702EE1">
        <w:instrText xml:space="preserve"> SEQ Figura \* ARABIC </w:instrText>
      </w:r>
      <w:r w:rsidRPr="00702EE1">
        <w:fldChar w:fldCharType="separate"/>
      </w:r>
      <w:r w:rsidR="00813086">
        <w:rPr>
          <w:noProof/>
        </w:rPr>
        <w:t>3</w:t>
      </w:r>
      <w:r w:rsidRPr="00702EE1">
        <w:fldChar w:fldCharType="end"/>
      </w:r>
      <w:r>
        <w:tab/>
      </w:r>
      <w:r w:rsidRPr="00702EE1">
        <w:br/>
      </w:r>
      <w:r w:rsidRPr="00702EE1">
        <w:rPr>
          <w:b w:val="0"/>
          <w:bCs/>
          <w:i/>
          <w:iCs w:val="0"/>
        </w:rPr>
        <w:t>Proporción de la varianza explicada en los ocupados</w:t>
      </w:r>
    </w:p>
    <w:p w14:paraId="420EBD4A" w14:textId="77777777" w:rsidR="00702EE1" w:rsidRDefault="00702EE1" w:rsidP="00702EE1">
      <w:pPr>
        <w:pStyle w:val="Sinespaciado"/>
        <w:jc w:val="center"/>
        <w:rPr>
          <w:lang w:val="es-US"/>
        </w:rPr>
      </w:pPr>
      <w:r w:rsidRPr="00702EE1">
        <w:rPr>
          <w:noProof/>
          <w:lang w:val="es-US"/>
        </w:rPr>
        <w:drawing>
          <wp:inline distT="0" distB="0" distL="0" distR="0" wp14:anchorId="08987734" wp14:editId="0E60B767">
            <wp:extent cx="3431544" cy="2273300"/>
            <wp:effectExtent l="0" t="0" r="0" b="0"/>
            <wp:docPr id="2102247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47801" name=""/>
                    <pic:cNvPicPr/>
                  </pic:nvPicPr>
                  <pic:blipFill>
                    <a:blip r:embed="rId16"/>
                    <a:stretch>
                      <a:fillRect/>
                    </a:stretch>
                  </pic:blipFill>
                  <pic:spPr>
                    <a:xfrm>
                      <a:off x="0" y="0"/>
                      <a:ext cx="3445295" cy="2282410"/>
                    </a:xfrm>
                    <a:prstGeom prst="rect">
                      <a:avLst/>
                    </a:prstGeom>
                  </pic:spPr>
                </pic:pic>
              </a:graphicData>
            </a:graphic>
          </wp:inline>
        </w:drawing>
      </w:r>
    </w:p>
    <w:p w14:paraId="26050B7D" w14:textId="04C29DEE" w:rsidR="00D61192" w:rsidRDefault="00702EE1" w:rsidP="00702EE1">
      <w:pPr>
        <w:pStyle w:val="Sinespaciado"/>
        <w:ind w:left="2552" w:right="2550"/>
        <w:rPr>
          <w:lang w:val="es-US"/>
        </w:rPr>
      </w:pPr>
      <w:r w:rsidRPr="006024B2">
        <w:rPr>
          <w:i/>
          <w:iCs/>
          <w:lang w:val="es-PE"/>
        </w:rPr>
        <w:t>Nota.</w:t>
      </w:r>
      <w:r w:rsidRPr="00D56B4A">
        <w:rPr>
          <w:lang w:val="es-PE"/>
        </w:rPr>
        <w:t xml:space="preserve"> Elaboración propia</w:t>
      </w:r>
      <w:r>
        <w:rPr>
          <w:lang w:val="es-PE"/>
        </w:rPr>
        <w:t xml:space="preserve"> con base en la Encuesta Permanente de Hogares del </w:t>
      </w:r>
      <w:sdt>
        <w:sdtPr>
          <w:rPr>
            <w:rFonts w:cs="Times New Roman"/>
            <w:color w:val="000000"/>
            <w:lang w:val="es-PE"/>
          </w:rPr>
          <w:tag w:val="MENDELEY_CITATION_v3_eyJjaXRhdGlvbklEIjoiTUVOREVMRVlfQ0lUQVRJT05fZDk3YTc5ZjUtMzY3Ny00OTllLTkwMGMtZThiNWQ1Mzg2OTYx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
          <w:id w:val="-2091069892"/>
          <w:placeholder>
            <w:docPart w:val="8124DC95D09D624DB1CFC77743F6472E"/>
          </w:placeholder>
        </w:sdtPr>
        <w:sdtEndPr/>
        <w:sdtContent>
          <w:r w:rsidR="00E950D2" w:rsidRPr="00E950D2">
            <w:rPr>
              <w:rFonts w:cs="Times New Roman"/>
              <w:color w:val="000000"/>
              <w:lang w:val="es-PE"/>
            </w:rPr>
            <w:t>INDEC (2026)</w:t>
          </w:r>
        </w:sdtContent>
      </w:sdt>
      <w:r>
        <w:rPr>
          <w:lang w:val="es-PE"/>
        </w:rPr>
        <w:t>.</w:t>
      </w:r>
    </w:p>
    <w:p w14:paraId="0751DA96" w14:textId="0C5103DF" w:rsidR="00702EE1" w:rsidRDefault="00E950D2" w:rsidP="00702EE1">
      <w:pPr>
        <w:spacing w:before="240"/>
        <w:rPr>
          <w:lang w:val="es-US"/>
        </w:rPr>
      </w:pPr>
      <w:r w:rsidRPr="00E950D2">
        <w:rPr>
          <w:lang w:val="es-US"/>
        </w:rPr>
        <w:t>El primer componente representa el 29,6% de la varianza, el segundo explica el 24,6%, lo que da un total del 54,2%, una cifra moderada que concuerda con el nivel de correlaciones bajas ya argumentado en la Parte I. Así la varianza está relativamente repartida entre los siete componentes, el tercero y el cuarto explican en torno al 14,5% y 12,6% respectivamente, y los componentes quinto y sexto explican el 9,4% y el 9,1%. Antes del séptimo componente</w:t>
      </w:r>
      <w:r>
        <w:rPr>
          <w:lang w:val="es-US"/>
        </w:rPr>
        <w:t>,</w:t>
      </w:r>
      <w:r w:rsidRPr="00E950D2">
        <w:rPr>
          <w:lang w:val="es-US"/>
        </w:rPr>
        <w:t xml:space="preserve"> la varianza acumulada es del 99,8% y e</w:t>
      </w:r>
      <w:r>
        <w:rPr>
          <w:lang w:val="es-US"/>
        </w:rPr>
        <w:t>s</w:t>
      </w:r>
      <w:r w:rsidRPr="00E950D2">
        <w:rPr>
          <w:lang w:val="es-US"/>
        </w:rPr>
        <w:t>te no explica casi nada</w:t>
      </w:r>
      <w:r>
        <w:rPr>
          <w:lang w:val="es-US"/>
        </w:rPr>
        <w:t>,</w:t>
      </w:r>
      <w:r w:rsidRPr="00E950D2">
        <w:rPr>
          <w:lang w:val="es-US"/>
        </w:rPr>
        <w:t xml:space="preserve"> </w:t>
      </w:r>
      <w:r>
        <w:rPr>
          <w:lang w:val="es-US"/>
        </w:rPr>
        <w:t>con</w:t>
      </w:r>
      <w:r w:rsidRPr="00E950D2">
        <w:rPr>
          <w:lang w:val="es-US"/>
        </w:rPr>
        <w:t xml:space="preserve"> un 0,2%. La </w:t>
      </w:r>
      <w:r>
        <w:rPr>
          <w:lang w:val="es-US"/>
        </w:rPr>
        <w:t>ausencia de un componente dominante concuerda con la falta de correlaciones elevadas entre los predictores, lo que implica que no existe un componente que resuma adecuadamente</w:t>
      </w:r>
      <w:r w:rsidRPr="00E950D2">
        <w:rPr>
          <w:lang w:val="es-US"/>
        </w:rPr>
        <w:t xml:space="preserve"> la heterogeneidad de las condiciones de inserción laboral de los ocupados.</w:t>
      </w:r>
    </w:p>
    <w:p w14:paraId="2ACAF6F0" w14:textId="62708F79" w:rsidR="00661994" w:rsidRDefault="00D61192" w:rsidP="004E7E8E">
      <w:pPr>
        <w:pStyle w:val="Ttulo1"/>
        <w:rPr>
          <w:lang w:val="es-US"/>
        </w:rPr>
      </w:pPr>
      <w:r>
        <w:rPr>
          <w:lang w:val="es-US"/>
        </w:rPr>
        <w:t xml:space="preserve">Análisis </w:t>
      </w:r>
      <w:r w:rsidR="00003513" w:rsidRPr="004E7E8E">
        <w:t>c</w:t>
      </w:r>
      <w:r w:rsidRPr="004E7E8E">
        <w:t>lúster</w:t>
      </w:r>
      <w:r>
        <w:rPr>
          <w:lang w:val="es-US"/>
        </w:rPr>
        <w:t xml:space="preserve"> de la informalidad del mercado laboral</w:t>
      </w:r>
    </w:p>
    <w:p w14:paraId="4F10A0E1" w14:textId="63F2C3D8" w:rsidR="00661994" w:rsidRPr="00661994" w:rsidRDefault="002F2081" w:rsidP="004E7E8E">
      <w:pPr>
        <w:pStyle w:val="Ttulo2"/>
        <w:rPr>
          <w:lang w:val="es-US"/>
        </w:rPr>
      </w:pPr>
      <w:r w:rsidRPr="00661994">
        <w:rPr>
          <w:lang w:val="es-US"/>
        </w:rPr>
        <w:t xml:space="preserve">Análisis </w:t>
      </w:r>
      <w:r w:rsidR="00003513">
        <w:rPr>
          <w:lang w:val="es-PE"/>
        </w:rPr>
        <w:t>c</w:t>
      </w:r>
      <w:r w:rsidR="00661994" w:rsidRPr="00661994">
        <w:rPr>
          <w:lang w:val="es-PE"/>
        </w:rPr>
        <w:t xml:space="preserve">lúster k-medias </w:t>
      </w:r>
    </w:p>
    <w:p w14:paraId="1EFEABFA" w14:textId="6F19E26F" w:rsidR="002F2081" w:rsidRPr="00661994" w:rsidRDefault="002F2081" w:rsidP="004E7E8E">
      <w:pPr>
        <w:pStyle w:val="Ttulo3"/>
        <w:rPr>
          <w:lang w:val="es-US"/>
        </w:rPr>
      </w:pPr>
      <w:r w:rsidRPr="00661994">
        <w:rPr>
          <w:lang w:val="es-US"/>
        </w:rPr>
        <w:t>Clúster k-medias con k = 2</w:t>
      </w:r>
    </w:p>
    <w:p w14:paraId="2B184EB1" w14:textId="1E94C52C" w:rsidR="002F2081" w:rsidRPr="002F2081" w:rsidRDefault="00A146F3" w:rsidP="002F2081">
      <w:pPr>
        <w:rPr>
          <w:lang w:val="es-PE"/>
        </w:rPr>
      </w:pPr>
      <w:r>
        <w:rPr>
          <w:lang w:val="es-PE"/>
        </w:rPr>
        <w:t>Antes de la aplicación del método, se estandariz</w:t>
      </w:r>
      <w:r w:rsidR="00003513">
        <w:rPr>
          <w:lang w:val="es-PE"/>
        </w:rPr>
        <w:t>aron</w:t>
      </w:r>
      <w:r w:rsidR="002F2081" w:rsidRPr="002F2081">
        <w:rPr>
          <w:lang w:val="es-PE"/>
        </w:rPr>
        <w:t xml:space="preserve"> las siete variables</w:t>
      </w:r>
      <w:r>
        <w:rPr>
          <w:lang w:val="es-PE"/>
        </w:rPr>
        <w:t xml:space="preserve"> utilizadas</w:t>
      </w:r>
      <w:r w:rsidR="002F2081" w:rsidRPr="002F2081">
        <w:rPr>
          <w:lang w:val="es-PE"/>
        </w:rPr>
        <w:t xml:space="preserve">, </w:t>
      </w:r>
      <w:r>
        <w:rPr>
          <w:lang w:val="es-PE"/>
        </w:rPr>
        <w:t>ya que</w:t>
      </w:r>
      <w:r w:rsidR="002F2081" w:rsidRPr="002F2081">
        <w:rPr>
          <w:lang w:val="es-PE"/>
        </w:rPr>
        <w:t xml:space="preserve"> k-medias trabaja con distancias euclídeas y </w:t>
      </w:r>
      <w:r>
        <w:rPr>
          <w:lang w:val="es-PE"/>
        </w:rPr>
        <w:t>por ello</w:t>
      </w:r>
      <w:r w:rsidR="00003513">
        <w:rPr>
          <w:lang w:val="es-PE"/>
        </w:rPr>
        <w:t>,</w:t>
      </w:r>
      <w:r>
        <w:rPr>
          <w:lang w:val="es-PE"/>
        </w:rPr>
        <w:t xml:space="preserve"> variables como</w:t>
      </w:r>
      <w:r w:rsidR="002F2081" w:rsidRPr="002F2081">
        <w:rPr>
          <w:lang w:val="es-PE"/>
        </w:rPr>
        <w:t xml:space="preserve"> </w:t>
      </w:r>
      <w:r w:rsidR="00003513">
        <w:rPr>
          <w:lang w:val="es-PE"/>
        </w:rPr>
        <w:t xml:space="preserve">el </w:t>
      </w:r>
      <w:r w:rsidR="002F2081" w:rsidRPr="002F2081">
        <w:rPr>
          <w:lang w:val="es-PE"/>
        </w:rPr>
        <w:t>ingreso, medido en cientos de miles de pesos, habría</w:t>
      </w:r>
      <w:r w:rsidR="00003513">
        <w:rPr>
          <w:lang w:val="es-PE"/>
        </w:rPr>
        <w:t>n</w:t>
      </w:r>
      <w:r w:rsidR="002F2081" w:rsidRPr="002F2081">
        <w:rPr>
          <w:lang w:val="es-PE"/>
        </w:rPr>
        <w:t xml:space="preserve"> </w:t>
      </w:r>
      <w:r>
        <w:rPr>
          <w:lang w:val="es-PE"/>
        </w:rPr>
        <w:t xml:space="preserve">tomado mayor relevancia en comparación </w:t>
      </w:r>
      <w:r w:rsidR="00003513">
        <w:rPr>
          <w:lang w:val="es-PE"/>
        </w:rPr>
        <w:t>con</w:t>
      </w:r>
      <w:r>
        <w:rPr>
          <w:lang w:val="es-PE"/>
        </w:rPr>
        <w:t xml:space="preserve"> otras </w:t>
      </w:r>
      <w:r w:rsidRPr="002F2081">
        <w:rPr>
          <w:lang w:val="es-PE"/>
        </w:rPr>
        <w:t>variables</w:t>
      </w:r>
      <w:r w:rsidR="002F2081" w:rsidRPr="002F2081">
        <w:rPr>
          <w:lang w:val="es-PE"/>
        </w:rPr>
        <w:t xml:space="preserve"> como la cantidad de miembros del hogar. </w:t>
      </w:r>
      <w:r w:rsidR="00B53506">
        <w:rPr>
          <w:lang w:val="es-PE"/>
        </w:rPr>
        <w:t>Además,</w:t>
      </w:r>
      <w:r>
        <w:rPr>
          <w:lang w:val="es-PE"/>
        </w:rPr>
        <w:t xml:space="preserve"> el</w:t>
      </w:r>
      <w:r w:rsidR="002F2081" w:rsidRPr="002F2081">
        <w:rPr>
          <w:lang w:val="es-PE"/>
        </w:rPr>
        <w:t xml:space="preserve"> n_init </w:t>
      </w:r>
      <w:r w:rsidR="00B53506">
        <w:rPr>
          <w:lang w:val="es-PE"/>
        </w:rPr>
        <w:t>fijado fue de</w:t>
      </w:r>
      <w:r w:rsidR="002F2081" w:rsidRPr="002F2081">
        <w:rPr>
          <w:lang w:val="es-PE"/>
        </w:rPr>
        <w:t xml:space="preserve"> 20</w:t>
      </w:r>
      <w:r w:rsidR="00B53506">
        <w:rPr>
          <w:lang w:val="es-PE"/>
        </w:rPr>
        <w:t>, lo que permite un número adecuado de iteraciones.</w:t>
      </w:r>
    </w:p>
    <w:p w14:paraId="5E8FB0F8" w14:textId="57DBDF7B" w:rsidR="002F2081" w:rsidRPr="002F2081" w:rsidRDefault="002F2081" w:rsidP="002F2081">
      <w:pPr>
        <w:rPr>
          <w:lang w:val="es-PE"/>
        </w:rPr>
      </w:pPr>
      <w:r w:rsidRPr="002F2081">
        <w:rPr>
          <w:lang w:val="es-PE"/>
        </w:rPr>
        <w:t>Para evaluar si los grupos obtenidos reproducen la informalidad</w:t>
      </w:r>
      <w:r w:rsidR="00003513">
        <w:rPr>
          <w:lang w:val="es-PE"/>
        </w:rPr>
        <w:t>,</w:t>
      </w:r>
      <w:r w:rsidRPr="002F2081">
        <w:rPr>
          <w:lang w:val="es-PE"/>
        </w:rPr>
        <w:t xml:space="preserve"> </w:t>
      </w:r>
      <w:r w:rsidR="00B53506">
        <w:rPr>
          <w:lang w:val="es-PE"/>
        </w:rPr>
        <w:t>se u</w:t>
      </w:r>
      <w:r w:rsidR="00D833E7">
        <w:rPr>
          <w:lang w:val="es-PE"/>
        </w:rPr>
        <w:t>tiliz</w:t>
      </w:r>
      <w:r w:rsidR="00B53506">
        <w:rPr>
          <w:lang w:val="es-PE"/>
        </w:rPr>
        <w:t>a</w:t>
      </w:r>
      <w:r w:rsidRPr="002F2081">
        <w:rPr>
          <w:lang w:val="es-PE"/>
        </w:rPr>
        <w:t xml:space="preserve"> la pureza, </w:t>
      </w:r>
      <w:r w:rsidR="00003513">
        <w:rPr>
          <w:lang w:val="es-PE"/>
        </w:rPr>
        <w:t>que</w:t>
      </w:r>
      <w:r w:rsidR="00B53506">
        <w:rPr>
          <w:lang w:val="es-PE"/>
        </w:rPr>
        <w:t xml:space="preserve"> es el</w:t>
      </w:r>
      <w:r w:rsidRPr="002F2081">
        <w:rPr>
          <w:lang w:val="es-PE"/>
        </w:rPr>
        <w:t xml:space="preserve"> porcentaje de casos </w:t>
      </w:r>
      <w:r w:rsidR="00D833E7">
        <w:rPr>
          <w:lang w:val="es-PE"/>
        </w:rPr>
        <w:t>correctamente</w:t>
      </w:r>
      <w:r w:rsidRPr="002F2081">
        <w:rPr>
          <w:lang w:val="es-PE"/>
        </w:rPr>
        <w:t xml:space="preserve"> ubicados cuando a cada clúster se le asigna la categoría más frecuente entre sus miembros. Ese número </w:t>
      </w:r>
      <w:r w:rsidR="00B53506">
        <w:rPr>
          <w:lang w:val="es-PE"/>
        </w:rPr>
        <w:t>es importante al comparar</w:t>
      </w:r>
      <w:r w:rsidR="00003513">
        <w:rPr>
          <w:lang w:val="es-PE"/>
        </w:rPr>
        <w:t>lo</w:t>
      </w:r>
      <w:r w:rsidR="00B53506">
        <w:rPr>
          <w:lang w:val="es-PE"/>
        </w:rPr>
        <w:t xml:space="preserve"> </w:t>
      </w:r>
      <w:r w:rsidR="00B53506">
        <w:rPr>
          <w:lang w:val="es-PE"/>
        </w:rPr>
        <w:lastRenderedPageBreak/>
        <w:t>con</w:t>
      </w:r>
      <w:r w:rsidRPr="002F2081">
        <w:rPr>
          <w:lang w:val="es-PE"/>
        </w:rPr>
        <w:t xml:space="preserve"> la línea de base, es decir, con el porcentaje que arrojaría </w:t>
      </w:r>
      <w:r w:rsidR="004E7E8E">
        <w:rPr>
          <w:lang w:val="es-PE"/>
        </w:rPr>
        <w:t>si</w:t>
      </w:r>
      <w:r w:rsidR="00003513">
        <w:rPr>
          <w:lang w:val="es-PE"/>
        </w:rPr>
        <w:t xml:space="preserve"> </w:t>
      </w:r>
      <w:r w:rsidR="004E7E8E">
        <w:rPr>
          <w:lang w:val="es-PE"/>
        </w:rPr>
        <w:t>se</w:t>
      </w:r>
      <w:r w:rsidRPr="002F2081">
        <w:rPr>
          <w:lang w:val="es-PE"/>
        </w:rPr>
        <w:t xml:space="preserve"> </w:t>
      </w:r>
      <w:r w:rsidR="004E7E8E">
        <w:rPr>
          <w:lang w:val="es-PE"/>
        </w:rPr>
        <w:t>clasificar</w:t>
      </w:r>
      <w:r w:rsidRPr="002F2081">
        <w:rPr>
          <w:lang w:val="es-PE"/>
        </w:rPr>
        <w:t xml:space="preserve">a toda la muestra como formal. En </w:t>
      </w:r>
      <w:r w:rsidR="00B53506">
        <w:rPr>
          <w:lang w:val="es-PE"/>
        </w:rPr>
        <w:t>el caso presentado</w:t>
      </w:r>
      <w:r w:rsidR="00003513">
        <w:rPr>
          <w:lang w:val="es-PE"/>
        </w:rPr>
        <w:t>,</w:t>
      </w:r>
      <w:r w:rsidRPr="002F2081">
        <w:rPr>
          <w:lang w:val="es-PE"/>
        </w:rPr>
        <w:t xml:space="preserve"> ambos valores coinciden en 84</w:t>
      </w:r>
      <w:r w:rsidR="00003513">
        <w:rPr>
          <w:lang w:val="es-PE"/>
        </w:rPr>
        <w:t>,</w:t>
      </w:r>
      <w:r w:rsidRPr="002F2081">
        <w:rPr>
          <w:lang w:val="es-PE"/>
        </w:rPr>
        <w:t>2%, de modo que la ganancia es nula y</w:t>
      </w:r>
      <w:r w:rsidR="00003513">
        <w:rPr>
          <w:lang w:val="es-PE"/>
        </w:rPr>
        <w:t>,</w:t>
      </w:r>
      <w:r w:rsidRPr="002F2081">
        <w:rPr>
          <w:lang w:val="es-PE"/>
        </w:rPr>
        <w:t xml:space="preserve"> </w:t>
      </w:r>
      <w:r w:rsidR="00B53506">
        <w:rPr>
          <w:lang w:val="es-PE"/>
        </w:rPr>
        <w:t>por ende</w:t>
      </w:r>
      <w:r w:rsidR="00003513">
        <w:rPr>
          <w:lang w:val="es-PE"/>
        </w:rPr>
        <w:t>,</w:t>
      </w:r>
      <w:r w:rsidR="00B53506">
        <w:rPr>
          <w:lang w:val="es-PE"/>
        </w:rPr>
        <w:t xml:space="preserve"> el agrupamiento por </w:t>
      </w:r>
      <w:r w:rsidRPr="002F2081">
        <w:rPr>
          <w:lang w:val="es-PE"/>
        </w:rPr>
        <w:t>k-medias con k = 2 no separa</w:t>
      </w:r>
      <w:r w:rsidR="00003513">
        <w:rPr>
          <w:lang w:val="es-PE"/>
        </w:rPr>
        <w:t>,</w:t>
      </w:r>
      <w:r w:rsidR="00B53506">
        <w:rPr>
          <w:lang w:val="es-PE"/>
        </w:rPr>
        <w:t xml:space="preserve"> </w:t>
      </w:r>
      <w:r w:rsidR="004E7E8E">
        <w:rPr>
          <w:lang w:val="es-PE"/>
        </w:rPr>
        <w:t>como</w:t>
      </w:r>
      <w:r w:rsidR="00B53506">
        <w:rPr>
          <w:lang w:val="es-PE"/>
        </w:rPr>
        <w:t xml:space="preserve"> </w:t>
      </w:r>
      <w:r w:rsidR="004E7E8E">
        <w:rPr>
          <w:lang w:val="es-PE"/>
        </w:rPr>
        <w:t>se</w:t>
      </w:r>
      <w:r w:rsidR="00B53506">
        <w:rPr>
          <w:lang w:val="es-PE"/>
        </w:rPr>
        <w:t xml:space="preserve"> espera</w:t>
      </w:r>
      <w:r w:rsidR="004E7E8E">
        <w:rPr>
          <w:lang w:val="es-PE"/>
        </w:rPr>
        <w:t>b</w:t>
      </w:r>
      <w:r w:rsidR="00B53506">
        <w:rPr>
          <w:lang w:val="es-PE"/>
        </w:rPr>
        <w:t>a</w:t>
      </w:r>
      <w:r w:rsidR="00003513">
        <w:rPr>
          <w:lang w:val="es-PE"/>
        </w:rPr>
        <w:t xml:space="preserve">, </w:t>
      </w:r>
      <w:r w:rsidR="00D833E7">
        <w:rPr>
          <w:lang w:val="es-PE"/>
        </w:rPr>
        <w:t xml:space="preserve">entre </w:t>
      </w:r>
      <w:r w:rsidR="00003513">
        <w:rPr>
          <w:lang w:val="es-PE"/>
        </w:rPr>
        <w:t>formales e informales</w:t>
      </w:r>
      <w:r w:rsidR="00B53506">
        <w:rPr>
          <w:lang w:val="es-PE"/>
        </w:rPr>
        <w:t>.</w:t>
      </w:r>
    </w:p>
    <w:p w14:paraId="4984FDAC" w14:textId="6026DC8A" w:rsidR="002F2081" w:rsidRDefault="002F2081" w:rsidP="002F2081">
      <w:pPr>
        <w:rPr>
          <w:lang w:val="es-PE"/>
        </w:rPr>
      </w:pPr>
      <w:r w:rsidRPr="002F2081">
        <w:rPr>
          <w:lang w:val="es-PE"/>
        </w:rPr>
        <w:t xml:space="preserve">El </w:t>
      </w:r>
      <w:r w:rsidR="00B0332D">
        <w:rPr>
          <w:b/>
          <w:bCs/>
          <w:lang w:val="es-PE"/>
        </w:rPr>
        <w:t>Anexo</w:t>
      </w:r>
      <w:r w:rsidRPr="002F2081">
        <w:rPr>
          <w:b/>
          <w:bCs/>
          <w:lang w:val="es-PE"/>
        </w:rPr>
        <w:t xml:space="preserve"> </w:t>
      </w:r>
      <w:r w:rsidR="005775A1">
        <w:rPr>
          <w:b/>
          <w:bCs/>
          <w:lang w:val="es-PE"/>
        </w:rPr>
        <w:t>3.</w:t>
      </w:r>
      <w:r w:rsidRPr="002F2081">
        <w:rPr>
          <w:b/>
          <w:bCs/>
          <w:lang w:val="es-PE"/>
        </w:rPr>
        <w:t>1</w:t>
      </w:r>
      <w:r w:rsidRPr="002F2081">
        <w:rPr>
          <w:lang w:val="es-PE"/>
        </w:rPr>
        <w:t xml:space="preserve"> muestra con bastante claridad </w:t>
      </w:r>
      <w:r w:rsidR="00B53506">
        <w:rPr>
          <w:lang w:val="es-PE"/>
        </w:rPr>
        <w:t>las razones de esta afirmación.</w:t>
      </w:r>
      <w:r w:rsidRPr="002F2081">
        <w:rPr>
          <w:lang w:val="es-PE"/>
        </w:rPr>
        <w:t xml:space="preserve"> En el panel izquierdo se ve que el algoritmo trazó su frontera alrededor de los 48 años, con una leve inclinación hacia el ingreso, y lo que dividió fue esencialmente entre trabajadores jóvenes y de ingreso</w:t>
      </w:r>
      <w:r w:rsidR="00003513">
        <w:rPr>
          <w:lang w:val="es-PE"/>
        </w:rPr>
        <w:t>s</w:t>
      </w:r>
      <w:r w:rsidRPr="002F2081">
        <w:rPr>
          <w:lang w:val="es-PE"/>
        </w:rPr>
        <w:t xml:space="preserve"> bajo</w:t>
      </w:r>
      <w:r w:rsidR="00003513">
        <w:rPr>
          <w:lang w:val="es-PE"/>
        </w:rPr>
        <w:t>s</w:t>
      </w:r>
      <w:r w:rsidR="004E7E8E">
        <w:rPr>
          <w:lang w:val="es-PE"/>
        </w:rPr>
        <w:t>,</w:t>
      </w:r>
      <w:r w:rsidRPr="002F2081">
        <w:rPr>
          <w:lang w:val="es-PE"/>
        </w:rPr>
        <w:t xml:space="preserve"> por un lado</w:t>
      </w:r>
      <w:r w:rsidR="004E7E8E">
        <w:rPr>
          <w:lang w:val="es-PE"/>
        </w:rPr>
        <w:t>,</w:t>
      </w:r>
      <w:r w:rsidRPr="002F2081">
        <w:rPr>
          <w:lang w:val="es-PE"/>
        </w:rPr>
        <w:t xml:space="preserve"> y trabajadores mayores</w:t>
      </w:r>
      <w:r w:rsidR="004E7E8E">
        <w:rPr>
          <w:lang w:val="es-PE"/>
        </w:rPr>
        <w:t>,</w:t>
      </w:r>
      <w:r w:rsidRPr="002F2081">
        <w:rPr>
          <w:lang w:val="es-PE"/>
        </w:rPr>
        <w:t xml:space="preserve"> por el otro. </w:t>
      </w:r>
      <w:r w:rsidR="00B53506">
        <w:rPr>
          <w:lang w:val="es-PE"/>
        </w:rPr>
        <w:t>Mientras que, en el</w:t>
      </w:r>
      <w:r w:rsidRPr="002F2081">
        <w:rPr>
          <w:lang w:val="es-PE"/>
        </w:rPr>
        <w:t xml:space="preserve"> panel derecho, los informales no forman ninguna región propia: aparecen a lo largo de todo el rango etario y se apilan en la franja inferior de ingresos, pero mezclados con los formales que ganan lo mismo. </w:t>
      </w:r>
      <w:r w:rsidR="00B53506">
        <w:rPr>
          <w:lang w:val="es-PE"/>
        </w:rPr>
        <w:t>Por ello,</w:t>
      </w:r>
      <w:r w:rsidRPr="002F2081">
        <w:rPr>
          <w:lang w:val="es-PE"/>
        </w:rPr>
        <w:t xml:space="preserve"> la informalidad, tal como </w:t>
      </w:r>
      <w:r w:rsidR="00B53506">
        <w:rPr>
          <w:lang w:val="es-PE"/>
        </w:rPr>
        <w:t>fue construida</w:t>
      </w:r>
      <w:r w:rsidRPr="002F2081">
        <w:rPr>
          <w:lang w:val="es-PE"/>
        </w:rPr>
        <w:t>, depende de no tener descuento jubilatorio en un establecimiento pequeño, y esa condición no tiene por qué alinearse con ningún eje de variación de las siete variables que usamos.</w:t>
      </w:r>
    </w:p>
    <w:p w14:paraId="0E0498B0" w14:textId="231CE061" w:rsidR="002F2081" w:rsidRPr="002F2081" w:rsidRDefault="002F2081" w:rsidP="004E7E8E">
      <w:pPr>
        <w:pStyle w:val="Ttulo3"/>
        <w:rPr>
          <w:lang w:val="es-US"/>
        </w:rPr>
      </w:pPr>
      <w:r w:rsidRPr="002F2081">
        <w:rPr>
          <w:lang w:val="es-US"/>
        </w:rPr>
        <w:t>Método del codo</w:t>
      </w:r>
    </w:p>
    <w:p w14:paraId="61624C50" w14:textId="4962380C" w:rsidR="002F2081" w:rsidRPr="002F2081" w:rsidRDefault="002F2081" w:rsidP="002F2081">
      <w:pPr>
        <w:rPr>
          <w:lang w:val="es-PE"/>
        </w:rPr>
      </w:pPr>
      <w:r w:rsidRPr="002F2081">
        <w:rPr>
          <w:lang w:val="es-PE"/>
        </w:rPr>
        <w:t xml:space="preserve">La inercia siempre </w:t>
      </w:r>
      <w:r w:rsidR="00003513">
        <w:rPr>
          <w:lang w:val="es-PE"/>
        </w:rPr>
        <w:t>disminuye</w:t>
      </w:r>
      <w:r w:rsidRPr="002F2081">
        <w:rPr>
          <w:lang w:val="es-PE"/>
        </w:rPr>
        <w:t xml:space="preserve"> </w:t>
      </w:r>
      <w:r w:rsidR="004E7E8E">
        <w:rPr>
          <w:lang w:val="es-PE"/>
        </w:rPr>
        <w:t>al</w:t>
      </w:r>
      <w:r w:rsidRPr="002F2081">
        <w:rPr>
          <w:lang w:val="es-PE"/>
        </w:rPr>
        <w:t xml:space="preserve"> agrega</w:t>
      </w:r>
      <w:r w:rsidR="004E7E8E">
        <w:rPr>
          <w:lang w:val="es-PE"/>
        </w:rPr>
        <w:t>r</w:t>
      </w:r>
      <w:r w:rsidRPr="002F2081">
        <w:rPr>
          <w:lang w:val="es-PE"/>
        </w:rPr>
        <w:t xml:space="preserve"> clústeres, así que lo </w:t>
      </w:r>
      <w:r w:rsidR="00B53506">
        <w:rPr>
          <w:lang w:val="es-PE"/>
        </w:rPr>
        <w:t>buscado no es el</w:t>
      </w:r>
      <w:r w:rsidRPr="002F2081">
        <w:rPr>
          <w:lang w:val="es-PE"/>
        </w:rPr>
        <w:t xml:space="preserve"> mínimo</w:t>
      </w:r>
      <w:r w:rsidR="00003513">
        <w:rPr>
          <w:lang w:val="es-PE"/>
        </w:rPr>
        <w:t>,</w:t>
      </w:r>
      <w:r w:rsidRPr="002F2081">
        <w:rPr>
          <w:lang w:val="es-PE"/>
        </w:rPr>
        <w:t xml:space="preserve"> sino el punto </w:t>
      </w:r>
      <w:r w:rsidR="00003513">
        <w:rPr>
          <w:lang w:val="es-PE"/>
        </w:rPr>
        <w:t>en el qu</w:t>
      </w:r>
      <w:r w:rsidRPr="002F2081">
        <w:rPr>
          <w:lang w:val="es-PE"/>
        </w:rPr>
        <w:t xml:space="preserve">e deja de mejorar </w:t>
      </w:r>
      <w:r w:rsidR="004E7E8E">
        <w:rPr>
          <w:lang w:val="es-PE"/>
        </w:rPr>
        <w:t>apreciablement</w:t>
      </w:r>
      <w:r w:rsidRPr="002F2081">
        <w:rPr>
          <w:lang w:val="es-PE"/>
        </w:rPr>
        <w:t xml:space="preserve">e. Como se observa en el </w:t>
      </w:r>
      <w:r w:rsidR="005775A1">
        <w:rPr>
          <w:b/>
          <w:bCs/>
          <w:lang w:val="es-PE"/>
        </w:rPr>
        <w:t>Anexo</w:t>
      </w:r>
      <w:r w:rsidRPr="002F2081">
        <w:rPr>
          <w:b/>
          <w:bCs/>
          <w:lang w:val="es-PE"/>
        </w:rPr>
        <w:t xml:space="preserve"> </w:t>
      </w:r>
      <w:r w:rsidR="005775A1">
        <w:rPr>
          <w:b/>
          <w:bCs/>
          <w:lang w:val="es-PE"/>
        </w:rPr>
        <w:t>3.</w:t>
      </w:r>
      <w:r w:rsidRPr="002F2081">
        <w:rPr>
          <w:b/>
          <w:bCs/>
          <w:lang w:val="es-PE"/>
        </w:rPr>
        <w:t>2</w:t>
      </w:r>
      <w:r w:rsidRPr="002F2081">
        <w:rPr>
          <w:lang w:val="es-PE"/>
        </w:rPr>
        <w:t>, cae 20</w:t>
      </w:r>
      <w:r w:rsidR="00003513">
        <w:rPr>
          <w:lang w:val="es-PE"/>
        </w:rPr>
        <w:t>,</w:t>
      </w:r>
      <w:r w:rsidRPr="002F2081">
        <w:rPr>
          <w:lang w:val="es-PE"/>
        </w:rPr>
        <w:t>3% al pasar de uno a dos grupos y 15% al pasar de dos a tres, pero desde k = 4 la mejora ya está por debajo del 8% y</w:t>
      </w:r>
      <w:r w:rsidR="00003513">
        <w:rPr>
          <w:lang w:val="es-PE"/>
        </w:rPr>
        <w:t>,</w:t>
      </w:r>
      <w:r w:rsidRPr="002F2081">
        <w:rPr>
          <w:lang w:val="es-PE"/>
        </w:rPr>
        <w:t xml:space="preserve"> de ahí en adelante</w:t>
      </w:r>
      <w:r w:rsidR="00003513">
        <w:rPr>
          <w:lang w:val="es-PE"/>
        </w:rPr>
        <w:t>,</w:t>
      </w:r>
      <w:r w:rsidRPr="002F2081">
        <w:rPr>
          <w:lang w:val="es-PE"/>
        </w:rPr>
        <w:t xml:space="preserve"> desciende de forma pareja, sin quiebres. </w:t>
      </w:r>
      <w:r w:rsidR="00B53506">
        <w:rPr>
          <w:lang w:val="es-PE"/>
        </w:rPr>
        <w:t xml:space="preserve">Por ello, el número adecuado podría </w:t>
      </w:r>
      <w:r w:rsidR="00003513">
        <w:rPr>
          <w:lang w:val="es-PE"/>
        </w:rPr>
        <w:t>situ</w:t>
      </w:r>
      <w:r w:rsidR="00B53506">
        <w:rPr>
          <w:lang w:val="es-PE"/>
        </w:rPr>
        <w:t>arse entre k = 3 y k = 5.</w:t>
      </w:r>
    </w:p>
    <w:p w14:paraId="5F11FBC9" w14:textId="6FE6A5F8" w:rsidR="002F2081" w:rsidRPr="002F2081" w:rsidRDefault="002F2081" w:rsidP="004E7E8E">
      <w:pPr>
        <w:pStyle w:val="Ttulo2"/>
        <w:rPr>
          <w:lang w:val="es-US"/>
        </w:rPr>
      </w:pPr>
      <w:r w:rsidRPr="002F2081">
        <w:rPr>
          <w:lang w:val="es-US"/>
        </w:rPr>
        <w:t>Clúster jerárquico</w:t>
      </w:r>
    </w:p>
    <w:p w14:paraId="4FF5471A" w14:textId="4E4D18FE" w:rsidR="002F2081" w:rsidRPr="002F2081" w:rsidRDefault="002F2081" w:rsidP="002F2081">
      <w:pPr>
        <w:rPr>
          <w:lang w:val="es-PE"/>
        </w:rPr>
      </w:pPr>
      <w:r w:rsidRPr="002F2081">
        <w:rPr>
          <w:lang w:val="es-PE"/>
        </w:rPr>
        <w:t>El dendrograma es la representación de un procedimiento aglomerativo: se arranca con cada observación como grupo propio y</w:t>
      </w:r>
      <w:r w:rsidR="00003513">
        <w:rPr>
          <w:lang w:val="es-PE"/>
        </w:rPr>
        <w:t>,</w:t>
      </w:r>
      <w:r w:rsidRPr="002F2081">
        <w:rPr>
          <w:lang w:val="es-PE"/>
        </w:rPr>
        <w:t xml:space="preserve"> en cada paso</w:t>
      </w:r>
      <w:r w:rsidR="00003513">
        <w:rPr>
          <w:lang w:val="es-PE"/>
        </w:rPr>
        <w:t>,</w:t>
      </w:r>
      <w:r w:rsidRPr="002F2081">
        <w:rPr>
          <w:lang w:val="es-PE"/>
        </w:rPr>
        <w:t xml:space="preserve"> se fusionan los dos más parecidos hasta </w:t>
      </w:r>
      <w:r w:rsidR="004E7E8E">
        <w:rPr>
          <w:lang w:val="es-PE"/>
        </w:rPr>
        <w:t>obtener</w:t>
      </w:r>
      <w:r w:rsidRPr="002F2081">
        <w:rPr>
          <w:lang w:val="es-PE"/>
        </w:rPr>
        <w:t xml:space="preserve"> un </w:t>
      </w:r>
      <w:r w:rsidR="006024B2">
        <w:rPr>
          <w:lang w:val="es-PE"/>
        </w:rPr>
        <w:t>únic</w:t>
      </w:r>
      <w:r w:rsidRPr="002F2081">
        <w:rPr>
          <w:lang w:val="es-PE"/>
        </w:rPr>
        <w:t>o</w:t>
      </w:r>
      <w:r w:rsidR="004E7E8E">
        <w:rPr>
          <w:lang w:val="es-PE"/>
        </w:rPr>
        <w:t xml:space="preserve"> grupo</w:t>
      </w:r>
      <w:r w:rsidRPr="002F2081">
        <w:rPr>
          <w:lang w:val="es-PE"/>
        </w:rPr>
        <w:t xml:space="preserve">. La altura de cada unión indica </w:t>
      </w:r>
      <w:r w:rsidR="00003513">
        <w:rPr>
          <w:lang w:val="es-PE"/>
        </w:rPr>
        <w:t xml:space="preserve">la disimilitud </w:t>
      </w:r>
      <w:r w:rsidRPr="002F2081">
        <w:rPr>
          <w:lang w:val="es-PE"/>
        </w:rPr>
        <w:t xml:space="preserve">a </w:t>
      </w:r>
      <w:r w:rsidR="00003513">
        <w:rPr>
          <w:lang w:val="es-PE"/>
        </w:rPr>
        <w:t>la</w:t>
      </w:r>
      <w:r w:rsidRPr="002F2081">
        <w:rPr>
          <w:lang w:val="es-PE"/>
        </w:rPr>
        <w:t xml:space="preserve"> </w:t>
      </w:r>
      <w:r w:rsidR="00003513">
        <w:rPr>
          <w:lang w:val="es-PE"/>
        </w:rPr>
        <w:t>que</w:t>
      </w:r>
      <w:r w:rsidRPr="002F2081">
        <w:rPr>
          <w:lang w:val="es-PE"/>
        </w:rPr>
        <w:t xml:space="preserve"> se produjo esa fusión, </w:t>
      </w:r>
      <w:r w:rsidR="00D833E7">
        <w:rPr>
          <w:lang w:val="es-PE"/>
        </w:rPr>
        <w:t>por lo</w:t>
      </w:r>
      <w:r w:rsidRPr="002F2081">
        <w:rPr>
          <w:lang w:val="es-PE"/>
        </w:rPr>
        <w:t xml:space="preserve"> que cortar el árbol horizontalmente equivale a quedarse con un número determinado de clústeres. Usamos el método de Ward, que fusiona minimizando el aumento de la varianza interna, y trabajamos </w:t>
      </w:r>
      <w:r w:rsidR="00003513">
        <w:rPr>
          <w:lang w:val="es-PE"/>
        </w:rPr>
        <w:t>con una muestra aleatoria de 300 casos, ya que el método exige calcular la distancia entre todos los pares de observaciones y, con la base completa, esto haría que ascendiera a más de mil millones de distancias, lo cual implicaría un gran esfuerzo computacional y</w:t>
      </w:r>
      <w:r w:rsidR="00B53506">
        <w:rPr>
          <w:lang w:val="es-PE"/>
        </w:rPr>
        <w:t xml:space="preserve"> un gráfico difícil de interpretar.</w:t>
      </w:r>
    </w:p>
    <w:p w14:paraId="0FB59EAB" w14:textId="3A17D427" w:rsidR="002F2081" w:rsidRPr="002F2081" w:rsidRDefault="002F2081" w:rsidP="002F2081">
      <w:pPr>
        <w:rPr>
          <w:lang w:val="es-PE"/>
        </w:rPr>
      </w:pPr>
      <w:r w:rsidRPr="002F2081">
        <w:rPr>
          <w:lang w:val="es-PE"/>
        </w:rPr>
        <w:t xml:space="preserve">En el </w:t>
      </w:r>
      <w:r w:rsidR="005775A1">
        <w:rPr>
          <w:b/>
          <w:bCs/>
          <w:lang w:val="es-PE"/>
        </w:rPr>
        <w:t>Anexo</w:t>
      </w:r>
      <w:r w:rsidRPr="002F2081">
        <w:rPr>
          <w:b/>
          <w:bCs/>
          <w:lang w:val="es-PE"/>
        </w:rPr>
        <w:t xml:space="preserve"> 3</w:t>
      </w:r>
      <w:r w:rsidR="005775A1">
        <w:rPr>
          <w:b/>
          <w:bCs/>
          <w:lang w:val="es-PE"/>
        </w:rPr>
        <w:t>.3</w:t>
      </w:r>
      <w:r w:rsidRPr="002F2081">
        <w:rPr>
          <w:lang w:val="es-PE"/>
        </w:rPr>
        <w:t xml:space="preserve"> se observa que la última fusión ocurre cerca de 29 y separa dos ramas de tamaño</w:t>
      </w:r>
      <w:r w:rsidR="00003513">
        <w:rPr>
          <w:lang w:val="es-PE"/>
        </w:rPr>
        <w:t>s</w:t>
      </w:r>
      <w:r w:rsidRPr="002F2081">
        <w:rPr>
          <w:lang w:val="es-PE"/>
        </w:rPr>
        <w:t xml:space="preserve"> desigual</w:t>
      </w:r>
      <w:r w:rsidR="00003513">
        <w:rPr>
          <w:lang w:val="es-PE"/>
        </w:rPr>
        <w:t>es:</w:t>
      </w:r>
      <w:r w:rsidRPr="002F2081">
        <w:rPr>
          <w:lang w:val="es-PE"/>
        </w:rPr>
        <w:t xml:space="preserve"> una con aproximadamente un cuarto de los casos y la otra con el resto. El salto entre esa unión y la anterior, ubicada en torno a 22, es el mayor de todo el árbol y sería el argumento a favor de quedarse con dos grupos.</w:t>
      </w:r>
    </w:p>
    <w:p w14:paraId="35C6E8A9" w14:textId="47F1A2CF" w:rsidR="00661994" w:rsidRDefault="00661994" w:rsidP="004E7E8E">
      <w:pPr>
        <w:pStyle w:val="Ttulo2"/>
        <w:rPr>
          <w:lang w:val="es-US"/>
        </w:rPr>
      </w:pPr>
      <w:r w:rsidRPr="002F2081">
        <w:rPr>
          <w:lang w:val="es-US"/>
        </w:rPr>
        <w:t>Clúster k-modas</w:t>
      </w:r>
    </w:p>
    <w:p w14:paraId="4594C104" w14:textId="15A9FFCC" w:rsidR="002F2081" w:rsidRPr="002F2081" w:rsidRDefault="002F2081" w:rsidP="004E7E8E">
      <w:pPr>
        <w:pStyle w:val="Ttulo3"/>
        <w:rPr>
          <w:lang w:val="es-US"/>
        </w:rPr>
      </w:pPr>
      <w:r w:rsidRPr="002F2081">
        <w:rPr>
          <w:lang w:val="es-US"/>
        </w:rPr>
        <w:t>Clúster k-modas con k = 2</w:t>
      </w:r>
    </w:p>
    <w:p w14:paraId="76BD8773" w14:textId="65EAF695" w:rsidR="002F2081" w:rsidRPr="002F2081" w:rsidRDefault="00CA0384" w:rsidP="002F2081">
      <w:pPr>
        <w:rPr>
          <w:lang w:val="es-PE"/>
        </w:rPr>
      </w:pPr>
      <w:r w:rsidRPr="00CA0384">
        <w:t>K-modas es la versión del algoritmo para datos categóricos: usa la moda en lugar de la media como representante de cada grupo y mide la distancia contando cuántos atributos difieren</w:t>
      </w:r>
      <w:r w:rsidR="00003513">
        <w:t xml:space="preserve"> entre</w:t>
      </w:r>
      <w:r w:rsidRPr="00CA0384">
        <w:t xml:space="preserve"> dos observaciones. Para este trabajo se tomaron dos decisiones metodológicas. La primera fue que todas las variables ingresaran como categóricas, cada una en una sola columna con sus etiquetas originales, sin expandir</w:t>
      </w:r>
      <w:r w:rsidR="00003513">
        <w:t>las</w:t>
      </w:r>
      <w:r w:rsidRPr="00CA0384">
        <w:t xml:space="preserve"> en columnas binarias </w:t>
      </w:r>
      <w:r w:rsidR="00003513">
        <w:t>cuando</w:t>
      </w:r>
      <w:r w:rsidRPr="00CA0384">
        <w:t xml:space="preserve"> t</w:t>
      </w:r>
      <w:r w:rsidR="00003513">
        <w:t>enía</w:t>
      </w:r>
      <w:r w:rsidRPr="00CA0384">
        <w:t>n más de dos categorías; de haberlo hecho, cada nivel habría contado como una variable independiente y las de muchas categorías, como los tramos de educación o de ingreso, habrían quedado sobrerrepresentadas en la distancia. Cabe aclarar que</w:t>
      </w:r>
      <w:r w:rsidR="00003513">
        <w:t>,</w:t>
      </w:r>
      <w:r w:rsidRPr="00CA0384">
        <w:t xml:space="preserve"> para las dicotómicas construidas en el TP1</w:t>
      </w:r>
      <w:r w:rsidR="00003513">
        <w:t>,</w:t>
      </w:r>
      <w:r w:rsidRPr="00CA0384">
        <w:t xml:space="preserve"> la codificación </w:t>
      </w:r>
      <w:r w:rsidR="00003513">
        <w:t>es</w:t>
      </w:r>
      <w:r w:rsidRPr="00CA0384">
        <w:t xml:space="preserve"> indistinta, dado que la métrica sólo evalúa si dos valores coinciden. La segunda decisión fue tratar los faltantes como una categoría adicional en lugar de eliminarlos, ya que el algoritmo no admite datos ausentes y descartarlos implicaría perder cerca de un tercio de la muestra; además, la no respuesta es informativa en sí misma, sobre todo en ingresos, donde se asocia a perfiles laborales bastante particulares. El input quedó </w:t>
      </w:r>
      <w:r w:rsidR="00003513">
        <w:t>con</w:t>
      </w:r>
      <w:r w:rsidRPr="00CA0384">
        <w:t>formado por las dicotómicas del TP1</w:t>
      </w:r>
      <w:r w:rsidR="00003513">
        <w:t>,</w:t>
      </w:r>
      <w:r w:rsidRPr="00CA0384">
        <w:t xml:space="preserve"> más las nuevas variables numéricas categorizadas, sin la variable objetivo.</w:t>
      </w:r>
    </w:p>
    <w:p w14:paraId="60022E2D" w14:textId="72E50B48" w:rsidR="002F2081" w:rsidRPr="002F2081" w:rsidRDefault="002F2081" w:rsidP="002F2081">
      <w:pPr>
        <w:rPr>
          <w:lang w:val="es-PE"/>
        </w:rPr>
      </w:pPr>
      <w:r w:rsidRPr="002F2081">
        <w:rPr>
          <w:lang w:val="es-PE"/>
        </w:rPr>
        <w:t xml:space="preserve">El resultado </w:t>
      </w:r>
      <w:r w:rsidR="004C035A">
        <w:rPr>
          <w:lang w:val="es-PE"/>
        </w:rPr>
        <w:t xml:space="preserve">es muy </w:t>
      </w:r>
      <w:r w:rsidR="00383572">
        <w:rPr>
          <w:lang w:val="es-PE"/>
        </w:rPr>
        <w:t>similar</w:t>
      </w:r>
      <w:r w:rsidR="004C035A">
        <w:rPr>
          <w:lang w:val="es-PE"/>
        </w:rPr>
        <w:t xml:space="preserve"> a lo visto en la sección de</w:t>
      </w:r>
      <w:r w:rsidRPr="002F2081">
        <w:rPr>
          <w:lang w:val="es-PE"/>
        </w:rPr>
        <w:t xml:space="preserve"> k-medias. En el panel izquierdo del </w:t>
      </w:r>
      <w:r w:rsidR="005775A1">
        <w:rPr>
          <w:b/>
          <w:bCs/>
          <w:lang w:val="es-PE"/>
        </w:rPr>
        <w:t>Anexo</w:t>
      </w:r>
      <w:r w:rsidRPr="002F2081">
        <w:rPr>
          <w:b/>
          <w:bCs/>
          <w:lang w:val="es-PE"/>
        </w:rPr>
        <w:t xml:space="preserve"> </w:t>
      </w:r>
      <w:r w:rsidR="005775A1">
        <w:rPr>
          <w:b/>
          <w:bCs/>
          <w:lang w:val="es-PE"/>
        </w:rPr>
        <w:t>3.</w:t>
      </w:r>
      <w:r w:rsidRPr="002F2081">
        <w:rPr>
          <w:b/>
          <w:bCs/>
          <w:lang w:val="es-PE"/>
        </w:rPr>
        <w:t>4</w:t>
      </w:r>
      <w:r w:rsidRPr="002F2081">
        <w:rPr>
          <w:lang w:val="es-PE"/>
        </w:rPr>
        <w:t xml:space="preserve"> se </w:t>
      </w:r>
      <w:r w:rsidR="00003513">
        <w:rPr>
          <w:lang w:val="es-PE"/>
        </w:rPr>
        <w:t>observa</w:t>
      </w:r>
      <w:r w:rsidRPr="002F2081">
        <w:rPr>
          <w:lang w:val="es-PE"/>
        </w:rPr>
        <w:t xml:space="preserve"> que un clúster </w:t>
      </w:r>
      <w:r w:rsidR="00003513">
        <w:rPr>
          <w:lang w:val="es-PE"/>
        </w:rPr>
        <w:t>concentra el</w:t>
      </w:r>
      <w:r w:rsidRPr="002F2081">
        <w:rPr>
          <w:lang w:val="es-PE"/>
        </w:rPr>
        <w:t xml:space="preserve"> 12</w:t>
      </w:r>
      <w:r w:rsidR="00003513">
        <w:rPr>
          <w:lang w:val="es-PE"/>
        </w:rPr>
        <w:t>,</w:t>
      </w:r>
      <w:r w:rsidRPr="002F2081">
        <w:rPr>
          <w:lang w:val="es-PE"/>
        </w:rPr>
        <w:t>5% de informales y el otro</w:t>
      </w:r>
      <w:r w:rsidR="00003513">
        <w:rPr>
          <w:lang w:val="es-PE"/>
        </w:rPr>
        <w:t>, el</w:t>
      </w:r>
      <w:r w:rsidRPr="002F2081">
        <w:rPr>
          <w:lang w:val="es-PE"/>
        </w:rPr>
        <w:t xml:space="preserve"> 17</w:t>
      </w:r>
      <w:r w:rsidR="00003513">
        <w:rPr>
          <w:lang w:val="es-PE"/>
        </w:rPr>
        <w:t>,</w:t>
      </w:r>
      <w:r w:rsidRPr="002F2081">
        <w:rPr>
          <w:lang w:val="es-PE"/>
        </w:rPr>
        <w:t>1%, una diferencia de apenas 4</w:t>
      </w:r>
      <w:r w:rsidR="00003513">
        <w:rPr>
          <w:lang w:val="es-PE"/>
        </w:rPr>
        <w:t>,</w:t>
      </w:r>
      <w:r w:rsidRPr="002F2081">
        <w:rPr>
          <w:lang w:val="es-PE"/>
        </w:rPr>
        <w:t xml:space="preserve">6 </w:t>
      </w:r>
      <w:r w:rsidR="004C035A">
        <w:rPr>
          <w:lang w:val="es-PE"/>
        </w:rPr>
        <w:t>pp</w:t>
      </w:r>
      <w:r w:rsidRPr="002F2081">
        <w:rPr>
          <w:lang w:val="es-PE"/>
        </w:rPr>
        <w:t xml:space="preserve"> sobre una tasa general cercana al 15%. La </w:t>
      </w:r>
      <w:r w:rsidRPr="002F2081">
        <w:rPr>
          <w:lang w:val="es-PE"/>
        </w:rPr>
        <w:lastRenderedPageBreak/>
        <w:t>pureza llega a</w:t>
      </w:r>
      <w:r w:rsidR="00003513">
        <w:rPr>
          <w:lang w:val="es-PE"/>
        </w:rPr>
        <w:t>l</w:t>
      </w:r>
      <w:r w:rsidRPr="002F2081">
        <w:rPr>
          <w:lang w:val="es-PE"/>
        </w:rPr>
        <w:t xml:space="preserve"> 84</w:t>
      </w:r>
      <w:r w:rsidR="00003513">
        <w:rPr>
          <w:lang w:val="es-PE"/>
        </w:rPr>
        <w:t>,</w:t>
      </w:r>
      <w:r w:rsidRPr="002F2081">
        <w:rPr>
          <w:lang w:val="es-PE"/>
        </w:rPr>
        <w:t>9% y la línea de base es idéntica, así que otra vez la ganancia es nula, algo que el panel derecho del mismo gráfico muestra de manera directa al poner ambas barras a la misma altura para los dos métodos.</w:t>
      </w:r>
    </w:p>
    <w:p w14:paraId="4EB267A9" w14:textId="18A451DB" w:rsidR="002F2081" w:rsidRPr="002F2081" w:rsidRDefault="004C035A" w:rsidP="002F2081">
      <w:pPr>
        <w:rPr>
          <w:lang w:val="es-PE"/>
        </w:rPr>
      </w:pPr>
      <w:r>
        <w:rPr>
          <w:lang w:val="es-PE"/>
        </w:rPr>
        <w:t>Así, la</w:t>
      </w:r>
      <w:r w:rsidR="002F2081" w:rsidRPr="002F2081">
        <w:rPr>
          <w:lang w:val="es-PE"/>
        </w:rPr>
        <w:t xml:space="preserve"> lectura es que</w:t>
      </w:r>
      <w:r w:rsidR="00003513">
        <w:rPr>
          <w:lang w:val="es-PE"/>
        </w:rPr>
        <w:t>,</w:t>
      </w:r>
      <w:r w:rsidR="002F2081" w:rsidRPr="002F2081">
        <w:rPr>
          <w:lang w:val="es-PE"/>
        </w:rPr>
        <w:t xml:space="preserve"> </w:t>
      </w:r>
      <w:r w:rsidR="00003513">
        <w:rPr>
          <w:lang w:val="es-PE"/>
        </w:rPr>
        <w:t>al trabajar</w:t>
      </w:r>
      <w:r w:rsidR="002F2081" w:rsidRPr="002F2081">
        <w:rPr>
          <w:lang w:val="es-PE"/>
        </w:rPr>
        <w:t xml:space="preserve"> con trece atributos categóricos</w:t>
      </w:r>
      <w:r w:rsidR="00003513">
        <w:rPr>
          <w:lang w:val="es-PE"/>
        </w:rPr>
        <w:t>,</w:t>
      </w:r>
      <w:r w:rsidR="002F2081" w:rsidRPr="002F2081">
        <w:rPr>
          <w:lang w:val="es-PE"/>
        </w:rPr>
        <w:t xml:space="preserve"> el algoritmo agrupa según los rasgos que más dividen a la población ocupada en general, y esos rasgos no son los que definen la informalidad. A eso se suma que los informales son una minoría, mientras que tanto k-medias como k-modas tienden a formar grupos de tamaño </w:t>
      </w:r>
      <w:r w:rsidR="00003513">
        <w:rPr>
          <w:lang w:val="es-PE"/>
        </w:rPr>
        <w:t>similar, por lo que difícilmente pueden aislar un subconjunto pequeño.</w:t>
      </w:r>
    </w:p>
    <w:p w14:paraId="2D3FAD24" w14:textId="0CA186C4" w:rsidR="002F2081" w:rsidRPr="002F2081" w:rsidRDefault="002F2081" w:rsidP="006024B2">
      <w:pPr>
        <w:pStyle w:val="Ttulo3"/>
        <w:rPr>
          <w:lang w:val="es-US"/>
        </w:rPr>
      </w:pPr>
      <w:r w:rsidRPr="002F2081">
        <w:rPr>
          <w:lang w:val="es-US"/>
        </w:rPr>
        <w:t>Método del codo para k-modas</w:t>
      </w:r>
    </w:p>
    <w:p w14:paraId="7EE20362" w14:textId="13543EEC" w:rsidR="002F2081" w:rsidRPr="002F2081" w:rsidRDefault="002F2081" w:rsidP="002F2081">
      <w:pPr>
        <w:rPr>
          <w:lang w:val="es-PE"/>
        </w:rPr>
      </w:pPr>
      <w:r w:rsidRPr="002F2081">
        <w:rPr>
          <w:lang w:val="es-PE"/>
        </w:rPr>
        <w:t xml:space="preserve">La medida de disimilitud acá es el costo, que suma </w:t>
      </w:r>
      <w:r w:rsidR="00003513">
        <w:rPr>
          <w:lang w:val="es-PE"/>
        </w:rPr>
        <w:t>l</w:t>
      </w:r>
      <w:r w:rsidRPr="002F2081">
        <w:rPr>
          <w:lang w:val="es-PE"/>
        </w:rPr>
        <w:t>os atributos</w:t>
      </w:r>
      <w:r w:rsidR="00003513">
        <w:rPr>
          <w:lang w:val="es-PE"/>
        </w:rPr>
        <w:t xml:space="preserve"> que</w:t>
      </w:r>
      <w:r w:rsidRPr="002F2081">
        <w:rPr>
          <w:lang w:val="es-PE"/>
        </w:rPr>
        <w:t xml:space="preserve"> separan cada observación de la moda de su clúster. Cumple el mismo rol que la </w:t>
      </w:r>
      <w:r w:rsidR="004C035A" w:rsidRPr="002F2081">
        <w:rPr>
          <w:lang w:val="es-PE"/>
        </w:rPr>
        <w:t>inercia,</w:t>
      </w:r>
      <w:r w:rsidRPr="002F2081">
        <w:rPr>
          <w:lang w:val="es-PE"/>
        </w:rPr>
        <w:t xml:space="preserve"> pero se mide en desacuerdos y no en distancias al cuadrado, </w:t>
      </w:r>
      <w:r w:rsidR="00003513">
        <w:rPr>
          <w:lang w:val="es-PE"/>
        </w:rPr>
        <w:t>por lo</w:t>
      </w:r>
      <w:r w:rsidRPr="002F2081">
        <w:rPr>
          <w:lang w:val="es-PE"/>
        </w:rPr>
        <w:t xml:space="preserve"> que</w:t>
      </w:r>
      <w:r w:rsidR="006024B2">
        <w:rPr>
          <w:lang w:val="es-PE"/>
        </w:rPr>
        <w:t>,</w:t>
      </w:r>
      <w:r w:rsidRPr="002F2081">
        <w:rPr>
          <w:lang w:val="es-PE"/>
        </w:rPr>
        <w:t xml:space="preserve"> para compararlas</w:t>
      </w:r>
      <w:r w:rsidR="006024B2">
        <w:rPr>
          <w:lang w:val="es-PE"/>
        </w:rPr>
        <w:t>,</w:t>
      </w:r>
      <w:r w:rsidRPr="002F2081">
        <w:rPr>
          <w:lang w:val="es-PE"/>
        </w:rPr>
        <w:t xml:space="preserve"> </w:t>
      </w:r>
      <w:r w:rsidR="004C035A">
        <w:rPr>
          <w:lang w:val="es-PE"/>
        </w:rPr>
        <w:t>es necesario normalizar</w:t>
      </w:r>
      <w:r w:rsidRPr="002F2081">
        <w:rPr>
          <w:lang w:val="es-PE"/>
        </w:rPr>
        <w:t xml:space="preserve"> ambas curvas a </w:t>
      </w:r>
      <w:r w:rsidR="004C035A">
        <w:rPr>
          <w:lang w:val="es-PE"/>
        </w:rPr>
        <w:t>un</w:t>
      </w:r>
      <w:r w:rsidRPr="002F2081">
        <w:rPr>
          <w:lang w:val="es-PE"/>
        </w:rPr>
        <w:t xml:space="preserve"> valor </w:t>
      </w:r>
      <w:r w:rsidR="004C035A">
        <w:rPr>
          <w:lang w:val="es-PE"/>
        </w:rPr>
        <w:t>de</w:t>
      </w:r>
      <w:r w:rsidRPr="002F2081">
        <w:rPr>
          <w:lang w:val="es-PE"/>
        </w:rPr>
        <w:t xml:space="preserve"> k = 1. Corrimos este ítem sobre una muestra de 5</w:t>
      </w:r>
      <w:r w:rsidR="00003513">
        <w:rPr>
          <w:lang w:val="es-PE"/>
        </w:rPr>
        <w:t>.</w:t>
      </w:r>
      <w:r w:rsidRPr="002F2081">
        <w:rPr>
          <w:lang w:val="es-PE"/>
        </w:rPr>
        <w:t xml:space="preserve">000 casos y con n_init = 5, </w:t>
      </w:r>
      <w:r w:rsidR="008267B8">
        <w:rPr>
          <w:lang w:val="es-PE"/>
        </w:rPr>
        <w:t>ya que</w:t>
      </w:r>
      <w:r w:rsidRPr="002F2081">
        <w:rPr>
          <w:lang w:val="es-PE"/>
        </w:rPr>
        <w:t xml:space="preserve"> k-modas es mucho más lento que k-medias y cuarenta valores de k sobre la base completa </w:t>
      </w:r>
      <w:r w:rsidR="00003513">
        <w:rPr>
          <w:lang w:val="es-PE"/>
        </w:rPr>
        <w:t>impl</w:t>
      </w:r>
      <w:r w:rsidR="008267B8">
        <w:rPr>
          <w:lang w:val="es-PE"/>
        </w:rPr>
        <w:t>icaría</w:t>
      </w:r>
      <w:r w:rsidR="00003513">
        <w:rPr>
          <w:lang w:val="es-PE"/>
        </w:rPr>
        <w:t>n</w:t>
      </w:r>
      <w:r w:rsidR="008267B8">
        <w:rPr>
          <w:lang w:val="es-PE"/>
        </w:rPr>
        <w:t xml:space="preserve"> un costo computacional altísimo.</w:t>
      </w:r>
    </w:p>
    <w:p w14:paraId="3FA8C77B" w14:textId="5957CCD7" w:rsidR="002F2081" w:rsidRPr="002F2081" w:rsidRDefault="002F2081" w:rsidP="002F2081">
      <w:pPr>
        <w:rPr>
          <w:lang w:val="es-PE"/>
        </w:rPr>
      </w:pPr>
      <w:r w:rsidRPr="002F2081">
        <w:rPr>
          <w:lang w:val="es-PE"/>
        </w:rPr>
        <w:t xml:space="preserve">El </w:t>
      </w:r>
      <w:r w:rsidR="005775A1">
        <w:rPr>
          <w:b/>
          <w:bCs/>
          <w:lang w:val="es-PE"/>
        </w:rPr>
        <w:t>Anexo</w:t>
      </w:r>
      <w:r w:rsidRPr="002F2081">
        <w:rPr>
          <w:b/>
          <w:bCs/>
          <w:lang w:val="es-PE"/>
        </w:rPr>
        <w:t xml:space="preserve"> </w:t>
      </w:r>
      <w:r w:rsidR="005775A1">
        <w:rPr>
          <w:b/>
          <w:bCs/>
          <w:lang w:val="es-PE"/>
        </w:rPr>
        <w:t>3.</w:t>
      </w:r>
      <w:r w:rsidRPr="002F2081">
        <w:rPr>
          <w:b/>
          <w:bCs/>
          <w:lang w:val="es-PE"/>
        </w:rPr>
        <w:t>5</w:t>
      </w:r>
      <w:r w:rsidRPr="002F2081">
        <w:rPr>
          <w:lang w:val="es-PE"/>
        </w:rPr>
        <w:t xml:space="preserve"> muestra la curva de costo y el </w:t>
      </w:r>
      <w:r w:rsidR="005775A1">
        <w:rPr>
          <w:b/>
          <w:bCs/>
          <w:lang w:val="es-PE"/>
        </w:rPr>
        <w:t>Anexo</w:t>
      </w:r>
      <w:r w:rsidRPr="002F2081">
        <w:rPr>
          <w:b/>
          <w:bCs/>
          <w:lang w:val="es-PE"/>
        </w:rPr>
        <w:t xml:space="preserve"> </w:t>
      </w:r>
      <w:r w:rsidR="005775A1">
        <w:rPr>
          <w:b/>
          <w:bCs/>
          <w:lang w:val="es-PE"/>
        </w:rPr>
        <w:t>3.</w:t>
      </w:r>
      <w:r w:rsidRPr="002F2081">
        <w:rPr>
          <w:b/>
          <w:bCs/>
          <w:lang w:val="es-PE"/>
        </w:rPr>
        <w:t>6</w:t>
      </w:r>
      <w:r w:rsidRPr="002F2081">
        <w:rPr>
          <w:lang w:val="es-PE"/>
        </w:rPr>
        <w:t xml:space="preserve"> la </w:t>
      </w:r>
      <w:r w:rsidR="00D833E7">
        <w:rPr>
          <w:lang w:val="es-PE"/>
        </w:rPr>
        <w:t>compara</w:t>
      </w:r>
      <w:r w:rsidRPr="002F2081">
        <w:rPr>
          <w:lang w:val="es-PE"/>
        </w:rPr>
        <w:t xml:space="preserve"> con la de k-medias. De </w:t>
      </w:r>
      <w:r w:rsidR="00003513">
        <w:rPr>
          <w:lang w:val="es-PE"/>
        </w:rPr>
        <w:t>ello</w:t>
      </w:r>
      <w:r w:rsidR="008267B8">
        <w:rPr>
          <w:lang w:val="es-PE"/>
        </w:rPr>
        <w:t xml:space="preserve"> s</w:t>
      </w:r>
      <w:r w:rsidR="00003513">
        <w:rPr>
          <w:lang w:val="es-PE"/>
        </w:rPr>
        <w:t>e deriva</w:t>
      </w:r>
      <w:r w:rsidR="008267B8">
        <w:rPr>
          <w:lang w:val="es-PE"/>
        </w:rPr>
        <w:t>n 3 diferencias en la comparación</w:t>
      </w:r>
      <w:r w:rsidRPr="002F2081">
        <w:rPr>
          <w:lang w:val="es-PE"/>
        </w:rPr>
        <w:t xml:space="preserve">. La caída del costo es bastante menor: en k = 40 todavía conserva el 52% de su valor inicial, mientras que la inercia baja al 26%, como se aprecia en el panel izquierdo del </w:t>
      </w:r>
      <w:r w:rsidRPr="002F2081">
        <w:rPr>
          <w:b/>
          <w:bCs/>
          <w:lang w:val="es-PE"/>
        </w:rPr>
        <w:t xml:space="preserve">Gráfico </w:t>
      </w:r>
      <w:r w:rsidR="005775A1">
        <w:rPr>
          <w:b/>
          <w:bCs/>
          <w:lang w:val="es-PE"/>
        </w:rPr>
        <w:t>3.</w:t>
      </w:r>
      <w:r w:rsidRPr="002F2081">
        <w:rPr>
          <w:b/>
          <w:bCs/>
          <w:lang w:val="es-PE"/>
        </w:rPr>
        <w:t>6</w:t>
      </w:r>
      <w:r w:rsidRPr="002F2081">
        <w:rPr>
          <w:lang w:val="es-PE"/>
        </w:rPr>
        <w:t xml:space="preserve">. Esto </w:t>
      </w:r>
      <w:r w:rsidR="006024B2">
        <w:rPr>
          <w:lang w:val="es-PE"/>
        </w:rPr>
        <w:t>s</w:t>
      </w:r>
      <w:r w:rsidRPr="002F2081">
        <w:rPr>
          <w:lang w:val="es-PE"/>
        </w:rPr>
        <w:t xml:space="preserve">e </w:t>
      </w:r>
      <w:r w:rsidR="006024B2">
        <w:rPr>
          <w:lang w:val="es-PE"/>
        </w:rPr>
        <w:t>debe</w:t>
      </w:r>
      <w:r w:rsidRPr="002F2081">
        <w:rPr>
          <w:lang w:val="es-PE"/>
        </w:rPr>
        <w:t xml:space="preserve"> </w:t>
      </w:r>
      <w:r w:rsidR="006024B2">
        <w:rPr>
          <w:lang w:val="es-PE"/>
        </w:rPr>
        <w:t>a</w:t>
      </w:r>
      <w:r w:rsidRPr="002F2081">
        <w:rPr>
          <w:lang w:val="es-PE"/>
        </w:rPr>
        <w:t xml:space="preserve"> que la distancia de Hamming está acotada por </w:t>
      </w:r>
      <w:r w:rsidR="00003513">
        <w:rPr>
          <w:lang w:val="es-PE"/>
        </w:rPr>
        <w:t>el</w:t>
      </w:r>
      <w:r w:rsidRPr="002F2081">
        <w:rPr>
          <w:lang w:val="es-PE"/>
        </w:rPr>
        <w:t xml:space="preserve"> </w:t>
      </w:r>
      <w:r w:rsidR="00003513">
        <w:rPr>
          <w:lang w:val="es-PE"/>
        </w:rPr>
        <w:t>número</w:t>
      </w:r>
      <w:r w:rsidRPr="002F2081">
        <w:rPr>
          <w:lang w:val="es-PE"/>
        </w:rPr>
        <w:t xml:space="preserve"> de variables, </w:t>
      </w:r>
      <w:r w:rsidR="00003513">
        <w:rPr>
          <w:lang w:val="es-PE"/>
        </w:rPr>
        <w:t>mientras</w:t>
      </w:r>
      <w:r w:rsidRPr="002F2081">
        <w:rPr>
          <w:lang w:val="es-PE"/>
        </w:rPr>
        <w:t xml:space="preserve"> </w:t>
      </w:r>
      <w:r w:rsidR="00003513">
        <w:rPr>
          <w:lang w:val="es-PE"/>
        </w:rPr>
        <w:t>que</w:t>
      </w:r>
      <w:r w:rsidRPr="002F2081">
        <w:rPr>
          <w:lang w:val="es-PE"/>
        </w:rPr>
        <w:t xml:space="preserve"> la euclídea no tiene techo y los </w:t>
      </w:r>
      <w:r w:rsidR="00003513">
        <w:rPr>
          <w:lang w:val="es-PE"/>
        </w:rPr>
        <w:t>valore</w:t>
      </w:r>
      <w:r w:rsidRPr="002F2081">
        <w:rPr>
          <w:lang w:val="es-PE"/>
        </w:rPr>
        <w:t xml:space="preserve">s extremos empujan la inercia hacia arriba. La curva de k-modas tampoco es suave: en el panel derecho se </w:t>
      </w:r>
      <w:r w:rsidR="00003513">
        <w:rPr>
          <w:lang w:val="es-PE"/>
        </w:rPr>
        <w:t>observa</w:t>
      </w:r>
      <w:r w:rsidRPr="002F2081">
        <w:rPr>
          <w:lang w:val="es-PE"/>
        </w:rPr>
        <w:t xml:space="preserve">n reducciones marginales negativas en k = 6 y k = 13, </w:t>
      </w:r>
      <w:r w:rsidR="00003513">
        <w:rPr>
          <w:lang w:val="es-PE"/>
        </w:rPr>
        <w:t>l</w:t>
      </w:r>
      <w:r w:rsidRPr="002F2081">
        <w:rPr>
          <w:lang w:val="es-PE"/>
        </w:rPr>
        <w:t xml:space="preserve">o </w:t>
      </w:r>
      <w:r w:rsidR="00003513">
        <w:rPr>
          <w:lang w:val="es-PE"/>
        </w:rPr>
        <w:t>cual</w:t>
      </w:r>
      <w:r w:rsidRPr="002F2081">
        <w:rPr>
          <w:lang w:val="es-PE"/>
        </w:rPr>
        <w:t xml:space="preserve"> se explica por la convergencia a óptimos locales y </w:t>
      </w:r>
      <w:r w:rsidR="00003513">
        <w:rPr>
          <w:lang w:val="es-PE"/>
        </w:rPr>
        <w:t xml:space="preserve">por el acento </w:t>
      </w:r>
      <w:r w:rsidRPr="002F2081">
        <w:rPr>
          <w:lang w:val="es-PE"/>
        </w:rPr>
        <w:t xml:space="preserve">que el n_init reducido acentúa. Y el codo resulta </w:t>
      </w:r>
      <w:r w:rsidR="00003513">
        <w:rPr>
          <w:lang w:val="es-PE"/>
        </w:rPr>
        <w:t xml:space="preserve">aún </w:t>
      </w:r>
      <w:r w:rsidRPr="002F2081">
        <w:rPr>
          <w:lang w:val="es-PE"/>
        </w:rPr>
        <w:t>más difuso, porque la mejora marginal cae</w:t>
      </w:r>
      <w:r w:rsidR="00003513">
        <w:rPr>
          <w:lang w:val="es-PE"/>
        </w:rPr>
        <w:t xml:space="preserve"> por</w:t>
      </w:r>
      <w:r w:rsidRPr="002F2081">
        <w:rPr>
          <w:lang w:val="es-PE"/>
        </w:rPr>
        <w:t xml:space="preserve"> debajo del 3% ya en k = 3 y de ahí oscila sin </w:t>
      </w:r>
      <w:r w:rsidR="00003513">
        <w:rPr>
          <w:lang w:val="es-PE"/>
        </w:rPr>
        <w:t xml:space="preserve">una </w:t>
      </w:r>
      <w:r w:rsidRPr="002F2081">
        <w:rPr>
          <w:lang w:val="es-PE"/>
        </w:rPr>
        <w:t>tendencia clara.</w:t>
      </w:r>
    </w:p>
    <w:p w14:paraId="48F97D58" w14:textId="44AC0F1A" w:rsidR="002F2081" w:rsidRPr="002F2081" w:rsidRDefault="008267B8" w:rsidP="002F2081">
      <w:pPr>
        <w:rPr>
          <w:lang w:val="es-PE"/>
        </w:rPr>
      </w:pPr>
      <w:r>
        <w:rPr>
          <w:lang w:val="es-PE"/>
        </w:rPr>
        <w:t>De esta forma</w:t>
      </w:r>
      <w:r w:rsidR="002F2081" w:rsidRPr="002F2081">
        <w:rPr>
          <w:lang w:val="es-PE"/>
        </w:rPr>
        <w:t xml:space="preserve">, </w:t>
      </w:r>
      <w:r w:rsidR="006024B2">
        <w:rPr>
          <w:lang w:val="es-PE"/>
        </w:rPr>
        <w:t>amb</w:t>
      </w:r>
      <w:r w:rsidR="002F2081" w:rsidRPr="002F2081">
        <w:rPr>
          <w:lang w:val="es-PE"/>
        </w:rPr>
        <w:t>os métodos coinciden en ubicar el número óptimo entre tres y cinco clústeres, y en ning</w:t>
      </w:r>
      <w:r w:rsidR="006024B2">
        <w:rPr>
          <w:lang w:val="es-PE"/>
        </w:rPr>
        <w:t>ún</w:t>
      </w:r>
      <w:r w:rsidR="00003513">
        <w:rPr>
          <w:lang w:val="es-PE"/>
        </w:rPr>
        <w:t xml:space="preserve"> caso </w:t>
      </w:r>
      <w:r w:rsidR="002F2081" w:rsidRPr="002F2081">
        <w:rPr>
          <w:lang w:val="es-PE"/>
        </w:rPr>
        <w:t>k = 2 aparece como la cantidad natural de grupos. Es</w:t>
      </w:r>
      <w:r>
        <w:rPr>
          <w:lang w:val="es-PE"/>
        </w:rPr>
        <w:t xml:space="preserve">to genera una conclusión </w:t>
      </w:r>
      <w:r w:rsidR="002F2081" w:rsidRPr="002F2081">
        <w:rPr>
          <w:lang w:val="es-PE"/>
        </w:rPr>
        <w:t xml:space="preserve">bastante consistente </w:t>
      </w:r>
      <w:r w:rsidR="00003513">
        <w:rPr>
          <w:lang w:val="es-PE"/>
        </w:rPr>
        <w:t xml:space="preserve">de </w:t>
      </w:r>
      <w:r w:rsidR="002F2081" w:rsidRPr="002F2081">
        <w:rPr>
          <w:lang w:val="es-PE"/>
        </w:rPr>
        <w:t>lo que</w:t>
      </w:r>
      <w:r w:rsidR="00003513">
        <w:rPr>
          <w:lang w:val="es-PE"/>
        </w:rPr>
        <w:t xml:space="preserve"> se ha</w:t>
      </w:r>
      <w:r w:rsidR="002F2081" w:rsidRPr="002F2081">
        <w:rPr>
          <w:lang w:val="es-PE"/>
        </w:rPr>
        <w:t xml:space="preserve"> </w:t>
      </w:r>
      <w:r>
        <w:rPr>
          <w:lang w:val="es-PE"/>
        </w:rPr>
        <w:t>hecho</w:t>
      </w:r>
      <w:r w:rsidR="002F2081" w:rsidRPr="002F2081">
        <w:rPr>
          <w:lang w:val="es-PE"/>
        </w:rPr>
        <w:t xml:space="preserve">: si la estructura de los datos no sugiere dos grupos, difícilmente el algoritmo </w:t>
      </w:r>
      <w:r>
        <w:rPr>
          <w:lang w:val="es-PE"/>
        </w:rPr>
        <w:t>será capaz de</w:t>
      </w:r>
      <w:r w:rsidR="002F2081" w:rsidRPr="002F2081">
        <w:rPr>
          <w:lang w:val="es-PE"/>
        </w:rPr>
        <w:t xml:space="preserve"> recuperar una partición binaria como la de formales e informales.</w:t>
      </w:r>
    </w:p>
    <w:p w14:paraId="6A77567E" w14:textId="00F91A1F" w:rsidR="00B96B24" w:rsidRDefault="00B96B24" w:rsidP="006024B2">
      <w:pPr>
        <w:pStyle w:val="Ttulo1"/>
        <w:rPr>
          <w:lang w:val="es-US"/>
        </w:rPr>
      </w:pPr>
      <w:r>
        <w:rPr>
          <w:lang w:val="es-US"/>
        </w:rPr>
        <w:t>Herramientas de la IA y reflexión final</w:t>
      </w:r>
    </w:p>
    <w:p w14:paraId="1367BC31" w14:textId="77777777" w:rsidR="00D60BA9" w:rsidRPr="00D60BA9" w:rsidRDefault="00D60BA9" w:rsidP="006024B2">
      <w:pPr>
        <w:pStyle w:val="Ttulo2"/>
        <w:rPr>
          <w:lang w:val="es-US"/>
        </w:rPr>
      </w:pPr>
      <w:r w:rsidRPr="00D60BA9">
        <w:rPr>
          <w:lang w:val="es-US"/>
        </w:rPr>
        <w:t>Reflexiones finales</w:t>
      </w:r>
    </w:p>
    <w:p w14:paraId="6F6BBE12" w14:textId="3B8788E3" w:rsidR="00D60BA9" w:rsidRPr="009D4274" w:rsidRDefault="00D60BA9" w:rsidP="00D60BA9">
      <w:pPr>
        <w:rPr>
          <w:szCs w:val="20"/>
        </w:rPr>
      </w:pPr>
      <w:r w:rsidRPr="0098589F">
        <w:rPr>
          <w:szCs w:val="20"/>
        </w:rPr>
        <w:t xml:space="preserve">Por una parte, se valora la contribución de la inteligencia artificial como herramienta de aprendizaje y programación, remarcando su utilidad para acceder rápidamente a la base de datos y, al mismo tiempo, para generar código que se interprete con claridad en Python, aunque se considera que el apoyo fue menos relevante en la fase interpretativa. A continuación, un registro de </w:t>
      </w:r>
      <w:r w:rsidRPr="0098589F">
        <w:rPr>
          <w:i/>
          <w:iCs/>
          <w:szCs w:val="20"/>
        </w:rPr>
        <w:t>prompts</w:t>
      </w:r>
      <w:r w:rsidRPr="0098589F">
        <w:rPr>
          <w:szCs w:val="20"/>
        </w:rPr>
        <w:t xml:space="preserve"> que se van utilizando a lo largo del desarrollo y que se refiere a un apéndice. Finalmente, se valora el tiempo total dedicado a este trabajo, teniendo en cuenta las dificultades </w:t>
      </w:r>
      <w:r>
        <w:rPr>
          <w:szCs w:val="20"/>
        </w:rPr>
        <w:t>de</w:t>
      </w:r>
      <w:r w:rsidRPr="0098589F">
        <w:rPr>
          <w:szCs w:val="20"/>
        </w:rPr>
        <w:t xml:space="preserve"> entrega, que se asocian principalmente a un aprendizaje lento al adaptarse a nuevas herramientas de trabajo colaborativo</w:t>
      </w:r>
      <w:r>
        <w:rPr>
          <w:szCs w:val="20"/>
        </w:rPr>
        <w:t xml:space="preserve"> y </w:t>
      </w:r>
      <w:r w:rsidR="006024B2">
        <w:rPr>
          <w:szCs w:val="20"/>
        </w:rPr>
        <w:t>a</w:t>
      </w:r>
      <w:r>
        <w:rPr>
          <w:szCs w:val="20"/>
        </w:rPr>
        <w:t xml:space="preserve"> conceptos que anteriormente no se ha</w:t>
      </w:r>
      <w:r w:rsidR="006024B2">
        <w:rPr>
          <w:szCs w:val="20"/>
        </w:rPr>
        <w:t>bían</w:t>
      </w:r>
      <w:r>
        <w:rPr>
          <w:szCs w:val="20"/>
        </w:rPr>
        <w:t xml:space="preserve"> visto.</w:t>
      </w:r>
    </w:p>
    <w:p w14:paraId="4BCBD001" w14:textId="3370D0DF" w:rsidR="00391A0D" w:rsidRDefault="00D60BA9" w:rsidP="006024B2">
      <w:pPr>
        <w:pStyle w:val="Ttulo2"/>
        <w:rPr>
          <w:lang w:val="es-US"/>
        </w:rPr>
      </w:pPr>
      <w:r w:rsidRPr="00D60BA9">
        <w:rPr>
          <w:lang w:val="es-US"/>
        </w:rPr>
        <w:t>Prompts usados (Apéndice 1)</w:t>
      </w:r>
    </w:p>
    <w:p w14:paraId="337460AF" w14:textId="77777777" w:rsidR="009D4274" w:rsidRPr="009D4274" w:rsidRDefault="009D4274" w:rsidP="006024B2">
      <w:pPr>
        <w:pStyle w:val="Ttulo2"/>
        <w:rPr>
          <w:lang w:val="es-US"/>
        </w:rPr>
      </w:pPr>
      <w:r w:rsidRPr="009D4274">
        <w:rPr>
          <w:lang w:val="es-US"/>
        </w:rPr>
        <w:t>Tiempo estimado</w:t>
      </w:r>
    </w:p>
    <w:p w14:paraId="0A09C26C" w14:textId="324C5020" w:rsidR="009D4274" w:rsidRPr="006024B2" w:rsidRDefault="009D4274" w:rsidP="009D4274">
      <w:pPr>
        <w:rPr>
          <w:szCs w:val="20"/>
        </w:rPr>
      </w:pPr>
      <w:r w:rsidRPr="0098589F">
        <w:rPr>
          <w:szCs w:val="20"/>
        </w:rPr>
        <w:t>Pese a la utilidad que representa la IA, al tratarse del primer trabajo práctico, el proceso ha demandado un tiempo considerable, principalmente debido a la adaptación al uso de GitHub, al aprendizaje de su funcionamiento</w:t>
      </w:r>
      <w:r w:rsidR="006024B2">
        <w:rPr>
          <w:szCs w:val="20"/>
        </w:rPr>
        <w:t xml:space="preserve"> y</w:t>
      </w:r>
      <w:r>
        <w:rPr>
          <w:szCs w:val="20"/>
        </w:rPr>
        <w:t xml:space="preserve"> </w:t>
      </w:r>
      <w:r w:rsidR="006024B2">
        <w:rPr>
          <w:szCs w:val="20"/>
        </w:rPr>
        <w:t xml:space="preserve">a los otros costos de transacción propios del trabajo virtual, que, afortunadamente, han </w:t>
      </w:r>
      <w:r w:rsidR="00441E56">
        <w:rPr>
          <w:szCs w:val="20"/>
        </w:rPr>
        <w:t>disminui</w:t>
      </w:r>
      <w:r w:rsidR="006024B2">
        <w:rPr>
          <w:szCs w:val="20"/>
        </w:rPr>
        <w:t xml:space="preserve">do. Además, ha permitido la adecuación a nuevos </w:t>
      </w:r>
      <w:r w:rsidR="000B5419">
        <w:rPr>
          <w:szCs w:val="20"/>
        </w:rPr>
        <w:t>conceptos, como los clústeres jerárquicos y las k-modas, que</w:t>
      </w:r>
      <w:r>
        <w:rPr>
          <w:szCs w:val="20"/>
        </w:rPr>
        <w:t xml:space="preserve"> resultaron retadores</w:t>
      </w:r>
      <w:r w:rsidRPr="0098589F">
        <w:rPr>
          <w:szCs w:val="20"/>
        </w:rPr>
        <w:t>. En conjunto, esto ha supuesto una dedicación de aproximadamente 1</w:t>
      </w:r>
      <w:r>
        <w:rPr>
          <w:szCs w:val="20"/>
        </w:rPr>
        <w:t>5</w:t>
      </w:r>
      <w:r w:rsidRPr="0098589F">
        <w:rPr>
          <w:szCs w:val="20"/>
        </w:rPr>
        <w:t xml:space="preserve"> horas. Se espera que este tiempo se reduzca en los próximos entregables, considerando además el escaso margen temporal entre ellos según el cronograma y la existencia de otras responsabilidades que deben atenderse en paralelo.</w:t>
      </w:r>
    </w:p>
    <w:p w14:paraId="6614D36C" w14:textId="77777777" w:rsidR="0095573D" w:rsidRPr="00B96B24" w:rsidRDefault="0095573D" w:rsidP="00441E56">
      <w:pPr>
        <w:pStyle w:val="Ttulo1"/>
        <w:rPr>
          <w:lang w:val="es-US"/>
        </w:rPr>
      </w:pPr>
      <w:r w:rsidRPr="00B96B24">
        <w:rPr>
          <w:lang w:val="es-US"/>
        </w:rPr>
        <w:lastRenderedPageBreak/>
        <w:t>Referencias</w:t>
      </w:r>
    </w:p>
    <w:sdt>
      <w:sdtPr>
        <w:rPr>
          <w:rFonts w:cs="Times New Roman"/>
          <w:color w:val="000000"/>
          <w:szCs w:val="20"/>
          <w:lang w:val="es-US"/>
        </w:rPr>
        <w:tag w:val="MENDELEY_BIBLIOGRAPHY"/>
        <w:id w:val="-567034082"/>
        <w:placeholder>
          <w:docPart w:val="DefaultPlaceholder_-1854013440"/>
        </w:placeholder>
      </w:sdtPr>
      <w:sdtEndPr/>
      <w:sdtContent>
        <w:p w14:paraId="24655EF2" w14:textId="77777777" w:rsidR="00E950D2" w:rsidRPr="00E950D2" w:rsidRDefault="00E950D2">
          <w:pPr>
            <w:autoSpaceDE w:val="0"/>
            <w:autoSpaceDN w:val="0"/>
            <w:ind w:hanging="480"/>
            <w:divId w:val="1830902651"/>
            <w:rPr>
              <w:rFonts w:eastAsia="Times New Roman" w:cs="Times New Roman"/>
              <w:color w:val="000000"/>
              <w:szCs w:val="24"/>
            </w:rPr>
          </w:pPr>
          <w:r w:rsidRPr="00E950D2">
            <w:rPr>
              <w:rFonts w:eastAsia="Times New Roman" w:cs="Times New Roman"/>
              <w:color w:val="000000"/>
            </w:rPr>
            <w:t xml:space="preserve">Instituto Nacional de Estadística y Censos. (2026). </w:t>
          </w:r>
          <w:r w:rsidRPr="00E950D2">
            <w:rPr>
              <w:rFonts w:eastAsia="Times New Roman" w:cs="Times New Roman"/>
              <w:i/>
              <w:iCs/>
              <w:color w:val="000000"/>
            </w:rPr>
            <w:t>Bases de datos</w:t>
          </w:r>
          <w:r w:rsidRPr="00E950D2">
            <w:rPr>
              <w:rFonts w:eastAsia="Times New Roman" w:cs="Times New Roman"/>
              <w:color w:val="000000"/>
            </w:rPr>
            <w:t>. https://www.indec.gob.ar/indec/web/Institucional-Indec-BasesDeDatos</w:t>
          </w:r>
        </w:p>
        <w:p w14:paraId="5FF841BA" w14:textId="77777777" w:rsidR="00E950D2" w:rsidRPr="00E950D2" w:rsidRDefault="00E950D2">
          <w:pPr>
            <w:autoSpaceDE w:val="0"/>
            <w:autoSpaceDN w:val="0"/>
            <w:ind w:hanging="480"/>
            <w:divId w:val="1523932715"/>
            <w:rPr>
              <w:rFonts w:eastAsia="Times New Roman" w:cs="Times New Roman"/>
              <w:color w:val="000000"/>
            </w:rPr>
          </w:pPr>
          <w:r w:rsidRPr="00E950D2">
            <w:rPr>
              <w:rFonts w:eastAsia="Times New Roman" w:cs="Times New Roman"/>
              <w:color w:val="000000"/>
            </w:rPr>
            <w:t xml:space="preserve">Maurizio, R., y Monsalvo, A. P. (2021). </w:t>
          </w:r>
          <w:r w:rsidRPr="00E950D2">
            <w:rPr>
              <w:rFonts w:eastAsia="Times New Roman" w:cs="Times New Roman"/>
              <w:i/>
              <w:iCs/>
              <w:color w:val="000000"/>
              <w:lang w:val="en-US"/>
            </w:rPr>
            <w:t>Informality, labour transitions, and the livelihoods of workers in Latin America</w:t>
          </w:r>
          <w:r w:rsidRPr="00E950D2">
            <w:rPr>
              <w:rFonts w:eastAsia="Times New Roman" w:cs="Times New Roman"/>
              <w:color w:val="000000"/>
              <w:lang w:val="en-US"/>
            </w:rPr>
            <w:t xml:space="preserve"> (Vol. 2021). </w:t>
          </w:r>
          <w:r w:rsidRPr="00E950D2">
            <w:rPr>
              <w:rFonts w:eastAsia="Times New Roman" w:cs="Times New Roman"/>
              <w:color w:val="000000"/>
            </w:rPr>
            <w:t>United Nations. https://doi.org/10.35188/UNU-WIDER/2021/953-2</w:t>
          </w:r>
        </w:p>
        <w:p w14:paraId="6099FE60" w14:textId="51FE7847" w:rsidR="00441E56" w:rsidRDefault="00E950D2">
          <w:pPr>
            <w:spacing w:line="259" w:lineRule="auto"/>
            <w:jc w:val="left"/>
            <w:rPr>
              <w:rFonts w:cs="Times New Roman"/>
              <w:color w:val="000000"/>
              <w:szCs w:val="20"/>
              <w:lang w:val="es-US"/>
            </w:rPr>
          </w:pPr>
          <w:r w:rsidRPr="00E950D2">
            <w:rPr>
              <w:rFonts w:eastAsia="Times New Roman" w:cs="Times New Roman"/>
              <w:color w:val="000000"/>
            </w:rPr>
            <w:t> </w:t>
          </w:r>
        </w:p>
      </w:sdtContent>
    </w:sdt>
    <w:p w14:paraId="49841F52" w14:textId="4D16A80C" w:rsidR="000B5419" w:rsidRPr="000B5419" w:rsidRDefault="00333D46" w:rsidP="000B5419">
      <w:pPr>
        <w:pStyle w:val="Ttulo1"/>
        <w:numPr>
          <w:ilvl w:val="0"/>
          <w:numId w:val="2"/>
        </w:numPr>
        <w:rPr>
          <w:lang w:val="es-US"/>
        </w:rPr>
      </w:pPr>
      <w:r w:rsidRPr="008E3F1A">
        <w:rPr>
          <w:lang w:val="es-US"/>
        </w:rPr>
        <w:t>Anexo</w:t>
      </w:r>
      <w:r w:rsidR="00396C26" w:rsidRPr="008E3F1A">
        <w:rPr>
          <w:lang w:val="es-US"/>
        </w:rPr>
        <w:t xml:space="preserve">s y </w:t>
      </w:r>
      <w:r w:rsidR="00BD5C7F" w:rsidRPr="008E3F1A">
        <w:rPr>
          <w:lang w:val="es-US"/>
        </w:rPr>
        <w:t>a</w:t>
      </w:r>
      <w:r w:rsidR="00396C26" w:rsidRPr="008E3F1A">
        <w:rPr>
          <w:lang w:val="es-US"/>
        </w:rPr>
        <w:t>péndices</w:t>
      </w:r>
    </w:p>
    <w:p w14:paraId="0188EE10" w14:textId="68995FCC" w:rsidR="000B5419" w:rsidRDefault="000B5419" w:rsidP="000B5419">
      <w:pPr>
        <w:pStyle w:val="Descripcin"/>
        <w:keepNext/>
      </w:pPr>
      <w:r>
        <w:t>Tabla 1.</w:t>
      </w:r>
      <w:r>
        <w:fldChar w:fldCharType="begin"/>
      </w:r>
      <w:r>
        <w:instrText xml:space="preserve"> SEQ Tabla_1. \* ARABIC </w:instrText>
      </w:r>
      <w:r>
        <w:fldChar w:fldCharType="separate"/>
      </w:r>
      <w:r w:rsidR="00813086">
        <w:rPr>
          <w:noProof/>
        </w:rPr>
        <w:t>1</w:t>
      </w:r>
      <w:r>
        <w:fldChar w:fldCharType="end"/>
      </w:r>
      <w:r>
        <w:tab/>
      </w:r>
      <w:r>
        <w:br/>
      </w:r>
      <w:r w:rsidRPr="00162396">
        <w:rPr>
          <w:b w:val="0"/>
          <w:bCs/>
          <w:i/>
          <w:iCs w:val="0"/>
        </w:rPr>
        <w:t>Matriz de correlación entre las variables de interés del año 2024</w:t>
      </w:r>
      <w:r w:rsidR="00597FBB">
        <w:rPr>
          <w:b w:val="0"/>
          <w:bCs/>
          <w:i/>
          <w:iCs w:val="0"/>
        </w:rPr>
        <w:t>.</w:t>
      </w:r>
    </w:p>
    <w:tbl>
      <w:tblPr>
        <w:tblW w:w="5000" w:type="pct"/>
        <w:tblCellMar>
          <w:left w:w="70" w:type="dxa"/>
          <w:right w:w="70" w:type="dxa"/>
        </w:tblCellMar>
        <w:tblLook w:val="04A0" w:firstRow="1" w:lastRow="0" w:firstColumn="1" w:lastColumn="0" w:noHBand="0" w:noVBand="1"/>
      </w:tblPr>
      <w:tblGrid>
        <w:gridCol w:w="1476"/>
        <w:gridCol w:w="784"/>
        <w:gridCol w:w="829"/>
        <w:gridCol w:w="988"/>
        <w:gridCol w:w="1014"/>
        <w:gridCol w:w="1307"/>
        <w:gridCol w:w="1114"/>
        <w:gridCol w:w="1487"/>
        <w:gridCol w:w="1489"/>
      </w:tblGrid>
      <w:tr w:rsidR="000B5419" w:rsidRPr="000B5419" w14:paraId="185BD7BD" w14:textId="77777777" w:rsidTr="000B5419">
        <w:trPr>
          <w:trHeight w:val="113"/>
        </w:trPr>
        <w:tc>
          <w:tcPr>
            <w:tcW w:w="704" w:type="pct"/>
            <w:tcBorders>
              <w:top w:val="single" w:sz="12" w:space="0" w:color="auto"/>
              <w:left w:val="nil"/>
              <w:bottom w:val="single" w:sz="4" w:space="0" w:color="auto"/>
              <w:right w:val="nil"/>
            </w:tcBorders>
            <w:noWrap/>
            <w:vAlign w:val="bottom"/>
            <w:hideMark/>
          </w:tcPr>
          <w:p w14:paraId="59915409" w14:textId="576443DD" w:rsidR="000B5419" w:rsidRPr="000B5419" w:rsidRDefault="000B5419" w:rsidP="000B5419">
            <w:pPr>
              <w:spacing w:after="0" w:line="240" w:lineRule="auto"/>
              <w:jc w:val="left"/>
              <w:rPr>
                <w:rFonts w:eastAsia="Times New Roman" w:cs="Times New Roman"/>
                <w:b/>
                <w:bCs/>
                <w:color w:val="000000"/>
                <w:sz w:val="11"/>
                <w:szCs w:val="11"/>
                <w:lang w:val="es-EC" w:eastAsia="es-MX"/>
              </w:rPr>
            </w:pPr>
            <w:r w:rsidRPr="000B5419">
              <w:rPr>
                <w:rFonts w:eastAsia="Times New Roman" w:cs="Times New Roman"/>
                <w:b/>
                <w:bCs/>
                <w:color w:val="000000"/>
                <w:sz w:val="11"/>
                <w:szCs w:val="11"/>
                <w:lang w:val="es-EC" w:eastAsia="es-MX"/>
              </w:rPr>
              <w:t> Vriables</w:t>
            </w:r>
          </w:p>
        </w:tc>
        <w:tc>
          <w:tcPr>
            <w:tcW w:w="374" w:type="pct"/>
            <w:tcBorders>
              <w:top w:val="single" w:sz="12" w:space="0" w:color="auto"/>
              <w:left w:val="nil"/>
              <w:bottom w:val="single" w:sz="4" w:space="0" w:color="auto"/>
              <w:right w:val="nil"/>
            </w:tcBorders>
            <w:noWrap/>
            <w:vAlign w:val="center"/>
            <w:hideMark/>
          </w:tcPr>
          <w:p w14:paraId="3751BA8E" w14:textId="77777777" w:rsidR="000B5419" w:rsidRPr="000B5419" w:rsidRDefault="000B5419" w:rsidP="000B5419">
            <w:pPr>
              <w:spacing w:after="0" w:line="240" w:lineRule="auto"/>
              <w:jc w:val="center"/>
              <w:rPr>
                <w:rFonts w:eastAsia="Times New Roman" w:cs="Times New Roman"/>
                <w:b/>
                <w:bCs/>
                <w:color w:val="000000"/>
                <w:sz w:val="11"/>
                <w:szCs w:val="11"/>
                <w:lang w:val="es-EC" w:eastAsia="es-MX"/>
              </w:rPr>
            </w:pPr>
            <w:r w:rsidRPr="000B5419">
              <w:rPr>
                <w:rFonts w:eastAsia="Times New Roman" w:cs="Times New Roman"/>
                <w:b/>
                <w:bCs/>
                <w:color w:val="000000"/>
                <w:sz w:val="11"/>
                <w:szCs w:val="11"/>
                <w:lang w:val="es-EC" w:eastAsia="es-MX"/>
              </w:rPr>
              <w:t>Informalidad</w:t>
            </w:r>
          </w:p>
        </w:tc>
        <w:tc>
          <w:tcPr>
            <w:tcW w:w="395" w:type="pct"/>
            <w:tcBorders>
              <w:top w:val="single" w:sz="12" w:space="0" w:color="auto"/>
              <w:left w:val="nil"/>
              <w:bottom w:val="single" w:sz="4" w:space="0" w:color="auto"/>
              <w:right w:val="nil"/>
            </w:tcBorders>
            <w:noWrap/>
            <w:vAlign w:val="center"/>
            <w:hideMark/>
          </w:tcPr>
          <w:p w14:paraId="556EB8E5" w14:textId="77777777" w:rsidR="000B5419" w:rsidRPr="000B5419" w:rsidRDefault="000B5419" w:rsidP="000B5419">
            <w:pPr>
              <w:spacing w:after="0" w:line="240" w:lineRule="auto"/>
              <w:jc w:val="center"/>
              <w:rPr>
                <w:rFonts w:eastAsia="Times New Roman" w:cs="Times New Roman"/>
                <w:b/>
                <w:bCs/>
                <w:color w:val="000000"/>
                <w:sz w:val="11"/>
                <w:szCs w:val="11"/>
                <w:lang w:val="es-EC" w:eastAsia="es-MX"/>
              </w:rPr>
            </w:pPr>
            <w:r w:rsidRPr="000B5419">
              <w:rPr>
                <w:rFonts w:eastAsia="Times New Roman" w:cs="Times New Roman"/>
                <w:b/>
                <w:bCs/>
                <w:color w:val="000000"/>
                <w:sz w:val="11"/>
                <w:szCs w:val="11"/>
                <w:lang w:val="es-EC" w:eastAsia="es-MX"/>
              </w:rPr>
              <w:t>Edad</w:t>
            </w:r>
          </w:p>
        </w:tc>
        <w:tc>
          <w:tcPr>
            <w:tcW w:w="471" w:type="pct"/>
            <w:tcBorders>
              <w:top w:val="single" w:sz="12" w:space="0" w:color="auto"/>
              <w:left w:val="nil"/>
              <w:bottom w:val="single" w:sz="4" w:space="0" w:color="auto"/>
              <w:right w:val="nil"/>
            </w:tcBorders>
            <w:noWrap/>
            <w:vAlign w:val="center"/>
            <w:hideMark/>
          </w:tcPr>
          <w:p w14:paraId="13B804D5" w14:textId="77777777" w:rsidR="000B5419" w:rsidRPr="000B5419" w:rsidRDefault="000B5419" w:rsidP="000B5419">
            <w:pPr>
              <w:spacing w:after="0" w:line="240" w:lineRule="auto"/>
              <w:jc w:val="center"/>
              <w:rPr>
                <w:rFonts w:eastAsia="Times New Roman" w:cs="Times New Roman"/>
                <w:b/>
                <w:bCs/>
                <w:color w:val="000000"/>
                <w:sz w:val="11"/>
                <w:szCs w:val="11"/>
                <w:lang w:val="es-EC" w:eastAsia="es-MX"/>
              </w:rPr>
            </w:pPr>
            <w:r w:rsidRPr="000B5419">
              <w:rPr>
                <w:rFonts w:eastAsia="Times New Roman" w:cs="Times New Roman"/>
                <w:b/>
                <w:bCs/>
                <w:color w:val="000000"/>
                <w:sz w:val="11"/>
                <w:szCs w:val="11"/>
                <w:lang w:val="es-EC" w:eastAsia="es-MX"/>
              </w:rPr>
              <w:t>Edad al cuadrado</w:t>
            </w:r>
          </w:p>
        </w:tc>
        <w:tc>
          <w:tcPr>
            <w:tcW w:w="483" w:type="pct"/>
            <w:tcBorders>
              <w:top w:val="single" w:sz="12" w:space="0" w:color="auto"/>
              <w:left w:val="nil"/>
              <w:bottom w:val="single" w:sz="4" w:space="0" w:color="auto"/>
              <w:right w:val="nil"/>
            </w:tcBorders>
            <w:noWrap/>
            <w:vAlign w:val="center"/>
            <w:hideMark/>
          </w:tcPr>
          <w:p w14:paraId="159E187A" w14:textId="77777777" w:rsidR="000B5419" w:rsidRPr="000B5419" w:rsidRDefault="000B5419" w:rsidP="000B5419">
            <w:pPr>
              <w:spacing w:after="0" w:line="240" w:lineRule="auto"/>
              <w:jc w:val="center"/>
              <w:rPr>
                <w:rFonts w:eastAsia="Times New Roman" w:cs="Times New Roman"/>
                <w:b/>
                <w:bCs/>
                <w:color w:val="000000"/>
                <w:sz w:val="11"/>
                <w:szCs w:val="11"/>
                <w:lang w:val="es-EC" w:eastAsia="es-MX"/>
              </w:rPr>
            </w:pPr>
            <w:r w:rsidRPr="000B5419">
              <w:rPr>
                <w:rFonts w:eastAsia="Times New Roman" w:cs="Times New Roman"/>
                <w:b/>
                <w:bCs/>
                <w:color w:val="000000"/>
                <w:sz w:val="11"/>
                <w:szCs w:val="11"/>
                <w:lang w:val="es-EC" w:eastAsia="es-MX"/>
              </w:rPr>
              <w:t>Años de educación</w:t>
            </w:r>
          </w:p>
        </w:tc>
        <w:tc>
          <w:tcPr>
            <w:tcW w:w="623" w:type="pct"/>
            <w:tcBorders>
              <w:top w:val="single" w:sz="12" w:space="0" w:color="auto"/>
              <w:left w:val="nil"/>
              <w:bottom w:val="single" w:sz="4" w:space="0" w:color="auto"/>
              <w:right w:val="nil"/>
            </w:tcBorders>
            <w:noWrap/>
            <w:vAlign w:val="center"/>
            <w:hideMark/>
          </w:tcPr>
          <w:p w14:paraId="6D1DC387" w14:textId="77777777" w:rsidR="000B5419" w:rsidRPr="000B5419" w:rsidRDefault="000B5419" w:rsidP="000B5419">
            <w:pPr>
              <w:spacing w:after="0" w:line="240" w:lineRule="auto"/>
              <w:jc w:val="center"/>
              <w:rPr>
                <w:rFonts w:eastAsia="Times New Roman" w:cs="Times New Roman"/>
                <w:b/>
                <w:bCs/>
                <w:color w:val="000000"/>
                <w:sz w:val="11"/>
                <w:szCs w:val="11"/>
                <w:lang w:val="es-EC" w:eastAsia="es-MX"/>
              </w:rPr>
            </w:pPr>
            <w:r w:rsidRPr="000B5419">
              <w:rPr>
                <w:rFonts w:eastAsia="Times New Roman" w:cs="Times New Roman"/>
                <w:b/>
                <w:bCs/>
                <w:color w:val="000000"/>
                <w:sz w:val="11"/>
                <w:szCs w:val="11"/>
                <w:lang w:val="es-EC" w:eastAsia="es-MX"/>
              </w:rPr>
              <w:t>Horas trabajadas (jefe)</w:t>
            </w:r>
          </w:p>
        </w:tc>
        <w:tc>
          <w:tcPr>
            <w:tcW w:w="531" w:type="pct"/>
            <w:tcBorders>
              <w:top w:val="single" w:sz="12" w:space="0" w:color="auto"/>
              <w:left w:val="nil"/>
              <w:bottom w:val="single" w:sz="4" w:space="0" w:color="auto"/>
              <w:right w:val="nil"/>
            </w:tcBorders>
            <w:noWrap/>
            <w:vAlign w:val="center"/>
            <w:hideMark/>
          </w:tcPr>
          <w:p w14:paraId="29E30FA0" w14:textId="77777777" w:rsidR="000B5419" w:rsidRPr="000B5419" w:rsidRDefault="000B5419" w:rsidP="000B5419">
            <w:pPr>
              <w:spacing w:after="0" w:line="240" w:lineRule="auto"/>
              <w:jc w:val="center"/>
              <w:rPr>
                <w:rFonts w:eastAsia="Times New Roman" w:cs="Times New Roman"/>
                <w:b/>
                <w:bCs/>
                <w:color w:val="000000"/>
                <w:sz w:val="11"/>
                <w:szCs w:val="11"/>
                <w:lang w:val="es-EC" w:eastAsia="es-MX"/>
              </w:rPr>
            </w:pPr>
            <w:r w:rsidRPr="000B5419">
              <w:rPr>
                <w:rFonts w:eastAsia="Times New Roman" w:cs="Times New Roman"/>
                <w:b/>
                <w:bCs/>
                <w:color w:val="000000"/>
                <w:sz w:val="11"/>
                <w:szCs w:val="11"/>
                <w:lang w:val="es-EC" w:eastAsia="es-MX"/>
              </w:rPr>
              <w:t>Miembros del hogar</w:t>
            </w:r>
          </w:p>
        </w:tc>
        <w:tc>
          <w:tcPr>
            <w:tcW w:w="709" w:type="pct"/>
            <w:tcBorders>
              <w:top w:val="single" w:sz="12" w:space="0" w:color="auto"/>
              <w:left w:val="nil"/>
              <w:bottom w:val="single" w:sz="4" w:space="0" w:color="auto"/>
              <w:right w:val="nil"/>
            </w:tcBorders>
            <w:noWrap/>
            <w:vAlign w:val="center"/>
            <w:hideMark/>
          </w:tcPr>
          <w:p w14:paraId="06DB3117" w14:textId="77777777" w:rsidR="000B5419" w:rsidRPr="000B5419" w:rsidRDefault="000B5419" w:rsidP="000B5419">
            <w:pPr>
              <w:spacing w:after="0" w:line="240" w:lineRule="auto"/>
              <w:jc w:val="center"/>
              <w:rPr>
                <w:rFonts w:eastAsia="Times New Roman" w:cs="Times New Roman"/>
                <w:b/>
                <w:bCs/>
                <w:color w:val="000000"/>
                <w:sz w:val="11"/>
                <w:szCs w:val="11"/>
                <w:lang w:val="es-EC" w:eastAsia="es-MX"/>
              </w:rPr>
            </w:pPr>
            <w:r w:rsidRPr="000B5419">
              <w:rPr>
                <w:rFonts w:eastAsia="Times New Roman" w:cs="Times New Roman"/>
                <w:b/>
                <w:bCs/>
                <w:color w:val="000000"/>
                <w:sz w:val="11"/>
                <w:szCs w:val="11"/>
                <w:lang w:val="es-EC" w:eastAsia="es-MX"/>
              </w:rPr>
              <w:t>Ingreso ocupación principal</w:t>
            </w:r>
          </w:p>
        </w:tc>
        <w:tc>
          <w:tcPr>
            <w:tcW w:w="708" w:type="pct"/>
            <w:tcBorders>
              <w:top w:val="single" w:sz="12" w:space="0" w:color="auto"/>
              <w:left w:val="nil"/>
              <w:bottom w:val="single" w:sz="4" w:space="0" w:color="auto"/>
              <w:right w:val="nil"/>
            </w:tcBorders>
            <w:noWrap/>
            <w:vAlign w:val="center"/>
            <w:hideMark/>
          </w:tcPr>
          <w:p w14:paraId="21F6E92B" w14:textId="77777777" w:rsidR="000B5419" w:rsidRPr="000B5419" w:rsidRDefault="000B5419" w:rsidP="000B5419">
            <w:pPr>
              <w:spacing w:after="0" w:line="240" w:lineRule="auto"/>
              <w:jc w:val="center"/>
              <w:rPr>
                <w:rFonts w:eastAsia="Times New Roman" w:cs="Times New Roman"/>
                <w:b/>
                <w:bCs/>
                <w:color w:val="000000"/>
                <w:sz w:val="11"/>
                <w:szCs w:val="11"/>
                <w:lang w:val="es-EC" w:eastAsia="es-MX"/>
              </w:rPr>
            </w:pPr>
            <w:r w:rsidRPr="000B5419">
              <w:rPr>
                <w:rFonts w:eastAsia="Times New Roman" w:cs="Times New Roman"/>
                <w:b/>
                <w:bCs/>
                <w:color w:val="000000"/>
                <w:sz w:val="11"/>
                <w:szCs w:val="11"/>
                <w:lang w:val="es-EC" w:eastAsia="es-MX"/>
              </w:rPr>
              <w:t>Tamaño del establecimiento</w:t>
            </w:r>
          </w:p>
        </w:tc>
      </w:tr>
      <w:tr w:rsidR="000B5419" w:rsidRPr="000B5419" w14:paraId="65D0F79A" w14:textId="77777777" w:rsidTr="000B5419">
        <w:trPr>
          <w:trHeight w:val="113"/>
        </w:trPr>
        <w:tc>
          <w:tcPr>
            <w:tcW w:w="5000" w:type="pct"/>
            <w:gridSpan w:val="9"/>
            <w:tcBorders>
              <w:top w:val="single" w:sz="4" w:space="0" w:color="auto"/>
              <w:left w:val="nil"/>
              <w:bottom w:val="single" w:sz="4" w:space="0" w:color="auto"/>
              <w:right w:val="nil"/>
            </w:tcBorders>
            <w:noWrap/>
            <w:vAlign w:val="bottom"/>
            <w:hideMark/>
          </w:tcPr>
          <w:p w14:paraId="16701B38" w14:textId="77777777" w:rsidR="000B5419" w:rsidRPr="000B5419" w:rsidRDefault="000B5419" w:rsidP="000B5419">
            <w:pPr>
              <w:spacing w:after="0" w:line="240" w:lineRule="auto"/>
              <w:jc w:val="center"/>
              <w:rPr>
                <w:rFonts w:eastAsia="Times New Roman" w:cs="Times New Roman"/>
                <w:b/>
                <w:bCs/>
                <w:color w:val="000000"/>
                <w:sz w:val="11"/>
                <w:szCs w:val="11"/>
                <w:lang w:val="es-EC" w:eastAsia="es-MX"/>
              </w:rPr>
            </w:pPr>
            <w:r w:rsidRPr="000B5419">
              <w:rPr>
                <w:rFonts w:eastAsia="Times New Roman" w:cs="Times New Roman"/>
                <w:b/>
                <w:bCs/>
                <w:color w:val="000000"/>
                <w:sz w:val="11"/>
                <w:szCs w:val="11"/>
                <w:lang w:val="es-EC" w:eastAsia="es-MX"/>
              </w:rPr>
              <w:t>Correlación de Pearson</w:t>
            </w:r>
          </w:p>
        </w:tc>
      </w:tr>
      <w:tr w:rsidR="000B5419" w:rsidRPr="000B5419" w14:paraId="129D866F" w14:textId="77777777" w:rsidTr="000B5419">
        <w:trPr>
          <w:trHeight w:val="113"/>
        </w:trPr>
        <w:tc>
          <w:tcPr>
            <w:tcW w:w="704" w:type="pct"/>
            <w:tcBorders>
              <w:top w:val="nil"/>
              <w:left w:val="nil"/>
              <w:bottom w:val="nil"/>
              <w:right w:val="nil"/>
            </w:tcBorders>
            <w:noWrap/>
            <w:vAlign w:val="bottom"/>
            <w:hideMark/>
          </w:tcPr>
          <w:p w14:paraId="1CB7BAFF"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Informalidad</w:t>
            </w:r>
          </w:p>
        </w:tc>
        <w:tc>
          <w:tcPr>
            <w:tcW w:w="374" w:type="pct"/>
            <w:tcBorders>
              <w:top w:val="nil"/>
              <w:left w:val="nil"/>
              <w:bottom w:val="nil"/>
              <w:right w:val="nil"/>
            </w:tcBorders>
            <w:noWrap/>
            <w:vAlign w:val="center"/>
            <w:hideMark/>
          </w:tcPr>
          <w:p w14:paraId="4F8D7944"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c>
          <w:tcPr>
            <w:tcW w:w="395" w:type="pct"/>
            <w:tcBorders>
              <w:top w:val="nil"/>
              <w:left w:val="nil"/>
              <w:bottom w:val="nil"/>
              <w:right w:val="nil"/>
            </w:tcBorders>
            <w:noWrap/>
            <w:vAlign w:val="center"/>
            <w:hideMark/>
          </w:tcPr>
          <w:p w14:paraId="0171FB20"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-0,13</w:t>
            </w:r>
          </w:p>
        </w:tc>
        <w:tc>
          <w:tcPr>
            <w:tcW w:w="471" w:type="pct"/>
            <w:tcBorders>
              <w:top w:val="nil"/>
              <w:left w:val="nil"/>
              <w:bottom w:val="nil"/>
              <w:right w:val="nil"/>
            </w:tcBorders>
            <w:noWrap/>
            <w:vAlign w:val="center"/>
            <w:hideMark/>
          </w:tcPr>
          <w:p w14:paraId="0CBBB0CD"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-0,12</w:t>
            </w:r>
          </w:p>
        </w:tc>
        <w:tc>
          <w:tcPr>
            <w:tcW w:w="483" w:type="pct"/>
            <w:tcBorders>
              <w:top w:val="nil"/>
              <w:left w:val="nil"/>
              <w:bottom w:val="nil"/>
              <w:right w:val="nil"/>
            </w:tcBorders>
            <w:noWrap/>
            <w:vAlign w:val="center"/>
            <w:hideMark/>
          </w:tcPr>
          <w:p w14:paraId="177A6877"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-0,20</w:t>
            </w:r>
          </w:p>
        </w:tc>
        <w:tc>
          <w:tcPr>
            <w:tcW w:w="623" w:type="pct"/>
            <w:tcBorders>
              <w:top w:val="nil"/>
              <w:left w:val="nil"/>
              <w:bottom w:val="nil"/>
              <w:right w:val="nil"/>
            </w:tcBorders>
            <w:noWrap/>
            <w:vAlign w:val="center"/>
            <w:hideMark/>
          </w:tcPr>
          <w:p w14:paraId="4E0660DA"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-0,08</w:t>
            </w:r>
          </w:p>
        </w:tc>
        <w:tc>
          <w:tcPr>
            <w:tcW w:w="531" w:type="pct"/>
            <w:tcBorders>
              <w:top w:val="nil"/>
              <w:left w:val="nil"/>
              <w:bottom w:val="nil"/>
              <w:right w:val="nil"/>
            </w:tcBorders>
            <w:noWrap/>
            <w:vAlign w:val="center"/>
            <w:hideMark/>
          </w:tcPr>
          <w:p w14:paraId="65BE758E"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0,12</w:t>
            </w:r>
          </w:p>
        </w:tc>
        <w:tc>
          <w:tcPr>
            <w:tcW w:w="709" w:type="pct"/>
            <w:tcBorders>
              <w:top w:val="nil"/>
              <w:left w:val="nil"/>
              <w:bottom w:val="nil"/>
              <w:right w:val="nil"/>
            </w:tcBorders>
            <w:noWrap/>
            <w:vAlign w:val="center"/>
            <w:hideMark/>
          </w:tcPr>
          <w:p w14:paraId="56B0AF76"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-0,25</w:t>
            </w:r>
          </w:p>
        </w:tc>
        <w:tc>
          <w:tcPr>
            <w:tcW w:w="708" w:type="pct"/>
            <w:tcBorders>
              <w:top w:val="nil"/>
              <w:left w:val="nil"/>
              <w:bottom w:val="nil"/>
              <w:right w:val="nil"/>
            </w:tcBorders>
            <w:noWrap/>
            <w:vAlign w:val="center"/>
            <w:hideMark/>
          </w:tcPr>
          <w:p w14:paraId="53482AC4"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-0,35</w:t>
            </w:r>
          </w:p>
        </w:tc>
      </w:tr>
      <w:tr w:rsidR="000B5419" w:rsidRPr="000B5419" w14:paraId="2D0B0C49" w14:textId="77777777" w:rsidTr="000B5419">
        <w:trPr>
          <w:trHeight w:val="113"/>
        </w:trPr>
        <w:tc>
          <w:tcPr>
            <w:tcW w:w="704" w:type="pct"/>
            <w:tcBorders>
              <w:top w:val="nil"/>
              <w:left w:val="nil"/>
              <w:bottom w:val="nil"/>
              <w:right w:val="nil"/>
            </w:tcBorders>
            <w:noWrap/>
            <w:vAlign w:val="bottom"/>
            <w:hideMark/>
          </w:tcPr>
          <w:p w14:paraId="403B1303"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Edad</w:t>
            </w:r>
          </w:p>
        </w:tc>
        <w:tc>
          <w:tcPr>
            <w:tcW w:w="374" w:type="pct"/>
            <w:tcBorders>
              <w:top w:val="nil"/>
              <w:left w:val="nil"/>
              <w:bottom w:val="nil"/>
              <w:right w:val="nil"/>
            </w:tcBorders>
            <w:noWrap/>
            <w:vAlign w:val="center"/>
            <w:hideMark/>
          </w:tcPr>
          <w:p w14:paraId="355526E4"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-0,13</w:t>
            </w:r>
          </w:p>
        </w:tc>
        <w:tc>
          <w:tcPr>
            <w:tcW w:w="395" w:type="pct"/>
            <w:tcBorders>
              <w:top w:val="nil"/>
              <w:left w:val="nil"/>
              <w:bottom w:val="nil"/>
              <w:right w:val="nil"/>
            </w:tcBorders>
            <w:noWrap/>
            <w:vAlign w:val="center"/>
            <w:hideMark/>
          </w:tcPr>
          <w:p w14:paraId="1EC1D9A3"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c>
          <w:tcPr>
            <w:tcW w:w="471" w:type="pct"/>
            <w:tcBorders>
              <w:top w:val="nil"/>
              <w:left w:val="nil"/>
              <w:bottom w:val="nil"/>
              <w:right w:val="nil"/>
            </w:tcBorders>
            <w:noWrap/>
            <w:vAlign w:val="center"/>
            <w:hideMark/>
          </w:tcPr>
          <w:p w14:paraId="0DC70FC5"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0,99</w:t>
            </w:r>
          </w:p>
        </w:tc>
        <w:tc>
          <w:tcPr>
            <w:tcW w:w="483" w:type="pct"/>
            <w:tcBorders>
              <w:top w:val="nil"/>
              <w:left w:val="nil"/>
              <w:bottom w:val="nil"/>
              <w:right w:val="nil"/>
            </w:tcBorders>
            <w:noWrap/>
            <w:vAlign w:val="center"/>
            <w:hideMark/>
          </w:tcPr>
          <w:p w14:paraId="28B4ABF8"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-0,07</w:t>
            </w:r>
          </w:p>
        </w:tc>
        <w:tc>
          <w:tcPr>
            <w:tcW w:w="623" w:type="pct"/>
            <w:tcBorders>
              <w:top w:val="nil"/>
              <w:left w:val="nil"/>
              <w:bottom w:val="nil"/>
              <w:right w:val="nil"/>
            </w:tcBorders>
            <w:noWrap/>
            <w:vAlign w:val="center"/>
            <w:hideMark/>
          </w:tcPr>
          <w:p w14:paraId="363613CC"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-0,06</w:t>
            </w:r>
          </w:p>
        </w:tc>
        <w:tc>
          <w:tcPr>
            <w:tcW w:w="531" w:type="pct"/>
            <w:tcBorders>
              <w:top w:val="nil"/>
              <w:left w:val="nil"/>
              <w:bottom w:val="nil"/>
              <w:right w:val="nil"/>
            </w:tcBorders>
            <w:noWrap/>
            <w:vAlign w:val="center"/>
            <w:hideMark/>
          </w:tcPr>
          <w:p w14:paraId="53A2569E"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-0,17</w:t>
            </w:r>
          </w:p>
        </w:tc>
        <w:tc>
          <w:tcPr>
            <w:tcW w:w="709" w:type="pct"/>
            <w:tcBorders>
              <w:top w:val="nil"/>
              <w:left w:val="nil"/>
              <w:bottom w:val="nil"/>
              <w:right w:val="nil"/>
            </w:tcBorders>
            <w:noWrap/>
            <w:vAlign w:val="center"/>
            <w:hideMark/>
          </w:tcPr>
          <w:p w14:paraId="15E1DF9D"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0,12</w:t>
            </w:r>
          </w:p>
        </w:tc>
        <w:tc>
          <w:tcPr>
            <w:tcW w:w="708" w:type="pct"/>
            <w:tcBorders>
              <w:top w:val="nil"/>
              <w:left w:val="nil"/>
              <w:bottom w:val="nil"/>
              <w:right w:val="nil"/>
            </w:tcBorders>
            <w:noWrap/>
            <w:vAlign w:val="center"/>
            <w:hideMark/>
          </w:tcPr>
          <w:p w14:paraId="154C5950"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-0,05</w:t>
            </w:r>
          </w:p>
        </w:tc>
      </w:tr>
      <w:tr w:rsidR="000B5419" w:rsidRPr="000B5419" w14:paraId="0467D8FF" w14:textId="77777777" w:rsidTr="000B5419">
        <w:trPr>
          <w:trHeight w:val="113"/>
        </w:trPr>
        <w:tc>
          <w:tcPr>
            <w:tcW w:w="704" w:type="pct"/>
            <w:tcBorders>
              <w:top w:val="nil"/>
              <w:left w:val="nil"/>
              <w:bottom w:val="nil"/>
              <w:right w:val="nil"/>
            </w:tcBorders>
            <w:noWrap/>
            <w:vAlign w:val="bottom"/>
            <w:hideMark/>
          </w:tcPr>
          <w:p w14:paraId="1BE3052B"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Edad al cuadrado</w:t>
            </w:r>
          </w:p>
        </w:tc>
        <w:tc>
          <w:tcPr>
            <w:tcW w:w="374" w:type="pct"/>
            <w:tcBorders>
              <w:top w:val="nil"/>
              <w:left w:val="nil"/>
              <w:bottom w:val="nil"/>
              <w:right w:val="nil"/>
            </w:tcBorders>
            <w:noWrap/>
            <w:vAlign w:val="center"/>
            <w:hideMark/>
          </w:tcPr>
          <w:p w14:paraId="6F4A0262"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-0,12</w:t>
            </w:r>
          </w:p>
        </w:tc>
        <w:tc>
          <w:tcPr>
            <w:tcW w:w="395" w:type="pct"/>
            <w:tcBorders>
              <w:top w:val="nil"/>
              <w:left w:val="nil"/>
              <w:bottom w:val="nil"/>
              <w:right w:val="nil"/>
            </w:tcBorders>
            <w:noWrap/>
            <w:vAlign w:val="center"/>
            <w:hideMark/>
          </w:tcPr>
          <w:p w14:paraId="054A598C"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0,99</w:t>
            </w:r>
          </w:p>
        </w:tc>
        <w:tc>
          <w:tcPr>
            <w:tcW w:w="471" w:type="pct"/>
            <w:tcBorders>
              <w:top w:val="nil"/>
              <w:left w:val="nil"/>
              <w:bottom w:val="nil"/>
              <w:right w:val="nil"/>
            </w:tcBorders>
            <w:noWrap/>
            <w:vAlign w:val="center"/>
            <w:hideMark/>
          </w:tcPr>
          <w:p w14:paraId="105A1193"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c>
          <w:tcPr>
            <w:tcW w:w="483" w:type="pct"/>
            <w:tcBorders>
              <w:top w:val="nil"/>
              <w:left w:val="nil"/>
              <w:bottom w:val="nil"/>
              <w:right w:val="nil"/>
            </w:tcBorders>
            <w:noWrap/>
            <w:vAlign w:val="center"/>
            <w:hideMark/>
          </w:tcPr>
          <w:p w14:paraId="6A60F357"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-0,08</w:t>
            </w:r>
          </w:p>
        </w:tc>
        <w:tc>
          <w:tcPr>
            <w:tcW w:w="623" w:type="pct"/>
            <w:tcBorders>
              <w:top w:val="nil"/>
              <w:left w:val="nil"/>
              <w:bottom w:val="nil"/>
              <w:right w:val="nil"/>
            </w:tcBorders>
            <w:noWrap/>
            <w:vAlign w:val="center"/>
            <w:hideMark/>
          </w:tcPr>
          <w:p w14:paraId="246440A0"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-0,08</w:t>
            </w:r>
          </w:p>
        </w:tc>
        <w:tc>
          <w:tcPr>
            <w:tcW w:w="531" w:type="pct"/>
            <w:tcBorders>
              <w:top w:val="nil"/>
              <w:left w:val="nil"/>
              <w:bottom w:val="nil"/>
              <w:right w:val="nil"/>
            </w:tcBorders>
            <w:noWrap/>
            <w:vAlign w:val="center"/>
            <w:hideMark/>
          </w:tcPr>
          <w:p w14:paraId="351002CE"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-0,18</w:t>
            </w:r>
          </w:p>
        </w:tc>
        <w:tc>
          <w:tcPr>
            <w:tcW w:w="709" w:type="pct"/>
            <w:tcBorders>
              <w:top w:val="nil"/>
              <w:left w:val="nil"/>
              <w:bottom w:val="nil"/>
              <w:right w:val="nil"/>
            </w:tcBorders>
            <w:noWrap/>
            <w:vAlign w:val="center"/>
            <w:hideMark/>
          </w:tcPr>
          <w:p w14:paraId="42487A05"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0,10</w:t>
            </w:r>
          </w:p>
        </w:tc>
        <w:tc>
          <w:tcPr>
            <w:tcW w:w="708" w:type="pct"/>
            <w:tcBorders>
              <w:top w:val="nil"/>
              <w:left w:val="nil"/>
              <w:bottom w:val="nil"/>
              <w:right w:val="nil"/>
            </w:tcBorders>
            <w:noWrap/>
            <w:vAlign w:val="center"/>
            <w:hideMark/>
          </w:tcPr>
          <w:p w14:paraId="717DDBD8"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-0,07</w:t>
            </w:r>
          </w:p>
        </w:tc>
      </w:tr>
      <w:tr w:rsidR="000B5419" w:rsidRPr="000B5419" w14:paraId="447DE12A" w14:textId="77777777" w:rsidTr="000B5419">
        <w:trPr>
          <w:trHeight w:val="113"/>
        </w:trPr>
        <w:tc>
          <w:tcPr>
            <w:tcW w:w="704" w:type="pct"/>
            <w:tcBorders>
              <w:top w:val="nil"/>
              <w:left w:val="nil"/>
              <w:bottom w:val="nil"/>
              <w:right w:val="nil"/>
            </w:tcBorders>
            <w:noWrap/>
            <w:vAlign w:val="bottom"/>
            <w:hideMark/>
          </w:tcPr>
          <w:p w14:paraId="1EFC54ED"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Años de educación</w:t>
            </w:r>
          </w:p>
        </w:tc>
        <w:tc>
          <w:tcPr>
            <w:tcW w:w="374" w:type="pct"/>
            <w:tcBorders>
              <w:top w:val="nil"/>
              <w:left w:val="nil"/>
              <w:bottom w:val="nil"/>
              <w:right w:val="nil"/>
            </w:tcBorders>
            <w:noWrap/>
            <w:vAlign w:val="center"/>
            <w:hideMark/>
          </w:tcPr>
          <w:p w14:paraId="5152DAF8"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-0,20</w:t>
            </w:r>
          </w:p>
        </w:tc>
        <w:tc>
          <w:tcPr>
            <w:tcW w:w="395" w:type="pct"/>
            <w:tcBorders>
              <w:top w:val="nil"/>
              <w:left w:val="nil"/>
              <w:bottom w:val="nil"/>
              <w:right w:val="nil"/>
            </w:tcBorders>
            <w:noWrap/>
            <w:vAlign w:val="center"/>
            <w:hideMark/>
          </w:tcPr>
          <w:p w14:paraId="72A731E2"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-0,07</w:t>
            </w:r>
          </w:p>
        </w:tc>
        <w:tc>
          <w:tcPr>
            <w:tcW w:w="471" w:type="pct"/>
            <w:tcBorders>
              <w:top w:val="nil"/>
              <w:left w:val="nil"/>
              <w:bottom w:val="nil"/>
              <w:right w:val="nil"/>
            </w:tcBorders>
            <w:noWrap/>
            <w:vAlign w:val="center"/>
            <w:hideMark/>
          </w:tcPr>
          <w:p w14:paraId="1331AA7C"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-0,08</w:t>
            </w:r>
          </w:p>
        </w:tc>
        <w:tc>
          <w:tcPr>
            <w:tcW w:w="483" w:type="pct"/>
            <w:tcBorders>
              <w:top w:val="nil"/>
              <w:left w:val="nil"/>
              <w:bottom w:val="nil"/>
              <w:right w:val="nil"/>
            </w:tcBorders>
            <w:noWrap/>
            <w:vAlign w:val="center"/>
            <w:hideMark/>
          </w:tcPr>
          <w:p w14:paraId="7366026D"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c>
          <w:tcPr>
            <w:tcW w:w="623" w:type="pct"/>
            <w:tcBorders>
              <w:top w:val="nil"/>
              <w:left w:val="nil"/>
              <w:bottom w:val="nil"/>
              <w:right w:val="nil"/>
            </w:tcBorders>
            <w:noWrap/>
            <w:vAlign w:val="center"/>
            <w:hideMark/>
          </w:tcPr>
          <w:p w14:paraId="2B781652"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0,06</w:t>
            </w:r>
          </w:p>
        </w:tc>
        <w:tc>
          <w:tcPr>
            <w:tcW w:w="531" w:type="pct"/>
            <w:tcBorders>
              <w:top w:val="nil"/>
              <w:left w:val="nil"/>
              <w:bottom w:val="nil"/>
              <w:right w:val="nil"/>
            </w:tcBorders>
            <w:noWrap/>
            <w:vAlign w:val="center"/>
            <w:hideMark/>
          </w:tcPr>
          <w:p w14:paraId="38FD11E5"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-0,20</w:t>
            </w:r>
          </w:p>
        </w:tc>
        <w:tc>
          <w:tcPr>
            <w:tcW w:w="709" w:type="pct"/>
            <w:tcBorders>
              <w:top w:val="nil"/>
              <w:left w:val="nil"/>
              <w:bottom w:val="nil"/>
              <w:right w:val="nil"/>
            </w:tcBorders>
            <w:noWrap/>
            <w:vAlign w:val="center"/>
            <w:hideMark/>
          </w:tcPr>
          <w:p w14:paraId="5FA44A51"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0,30</w:t>
            </w:r>
          </w:p>
        </w:tc>
        <w:tc>
          <w:tcPr>
            <w:tcW w:w="708" w:type="pct"/>
            <w:tcBorders>
              <w:top w:val="nil"/>
              <w:left w:val="nil"/>
              <w:bottom w:val="nil"/>
              <w:right w:val="nil"/>
            </w:tcBorders>
            <w:noWrap/>
            <w:vAlign w:val="center"/>
            <w:hideMark/>
          </w:tcPr>
          <w:p w14:paraId="3CC3F43F"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0,29</w:t>
            </w:r>
          </w:p>
        </w:tc>
      </w:tr>
      <w:tr w:rsidR="000B5419" w:rsidRPr="000B5419" w14:paraId="7B06D503" w14:textId="77777777" w:rsidTr="000B5419">
        <w:trPr>
          <w:trHeight w:val="113"/>
        </w:trPr>
        <w:tc>
          <w:tcPr>
            <w:tcW w:w="704" w:type="pct"/>
            <w:tcBorders>
              <w:top w:val="nil"/>
              <w:left w:val="nil"/>
              <w:bottom w:val="nil"/>
              <w:right w:val="nil"/>
            </w:tcBorders>
            <w:noWrap/>
            <w:vAlign w:val="bottom"/>
            <w:hideMark/>
          </w:tcPr>
          <w:p w14:paraId="2C33DEA7"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Horas trabajadas (jefe)</w:t>
            </w:r>
          </w:p>
        </w:tc>
        <w:tc>
          <w:tcPr>
            <w:tcW w:w="374" w:type="pct"/>
            <w:tcBorders>
              <w:top w:val="nil"/>
              <w:left w:val="nil"/>
              <w:bottom w:val="nil"/>
              <w:right w:val="nil"/>
            </w:tcBorders>
            <w:noWrap/>
            <w:vAlign w:val="center"/>
            <w:hideMark/>
          </w:tcPr>
          <w:p w14:paraId="5CF170B4"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-0,08</w:t>
            </w:r>
          </w:p>
        </w:tc>
        <w:tc>
          <w:tcPr>
            <w:tcW w:w="395" w:type="pct"/>
            <w:tcBorders>
              <w:top w:val="nil"/>
              <w:left w:val="nil"/>
              <w:bottom w:val="nil"/>
              <w:right w:val="nil"/>
            </w:tcBorders>
            <w:noWrap/>
            <w:vAlign w:val="center"/>
            <w:hideMark/>
          </w:tcPr>
          <w:p w14:paraId="357D8088"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-0,06</w:t>
            </w:r>
          </w:p>
        </w:tc>
        <w:tc>
          <w:tcPr>
            <w:tcW w:w="471" w:type="pct"/>
            <w:tcBorders>
              <w:top w:val="nil"/>
              <w:left w:val="nil"/>
              <w:bottom w:val="nil"/>
              <w:right w:val="nil"/>
            </w:tcBorders>
            <w:noWrap/>
            <w:vAlign w:val="center"/>
            <w:hideMark/>
          </w:tcPr>
          <w:p w14:paraId="2AB8C4C3"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-0,08</w:t>
            </w:r>
          </w:p>
        </w:tc>
        <w:tc>
          <w:tcPr>
            <w:tcW w:w="483" w:type="pct"/>
            <w:tcBorders>
              <w:top w:val="nil"/>
              <w:left w:val="nil"/>
              <w:bottom w:val="nil"/>
              <w:right w:val="nil"/>
            </w:tcBorders>
            <w:noWrap/>
            <w:vAlign w:val="center"/>
            <w:hideMark/>
          </w:tcPr>
          <w:p w14:paraId="0D614123"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0,06</w:t>
            </w:r>
          </w:p>
        </w:tc>
        <w:tc>
          <w:tcPr>
            <w:tcW w:w="623" w:type="pct"/>
            <w:tcBorders>
              <w:top w:val="nil"/>
              <w:left w:val="nil"/>
              <w:bottom w:val="nil"/>
              <w:right w:val="nil"/>
            </w:tcBorders>
            <w:noWrap/>
            <w:vAlign w:val="center"/>
            <w:hideMark/>
          </w:tcPr>
          <w:p w14:paraId="670C9C73"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c>
          <w:tcPr>
            <w:tcW w:w="531" w:type="pct"/>
            <w:tcBorders>
              <w:top w:val="nil"/>
              <w:left w:val="nil"/>
              <w:bottom w:val="nil"/>
              <w:right w:val="nil"/>
            </w:tcBorders>
            <w:noWrap/>
            <w:vAlign w:val="center"/>
            <w:hideMark/>
          </w:tcPr>
          <w:p w14:paraId="69DAE594"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0,01</w:t>
            </w:r>
          </w:p>
        </w:tc>
        <w:tc>
          <w:tcPr>
            <w:tcW w:w="709" w:type="pct"/>
            <w:tcBorders>
              <w:top w:val="nil"/>
              <w:left w:val="nil"/>
              <w:bottom w:val="nil"/>
              <w:right w:val="nil"/>
            </w:tcBorders>
            <w:noWrap/>
            <w:vAlign w:val="center"/>
            <w:hideMark/>
          </w:tcPr>
          <w:p w14:paraId="0DA65DFF"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0,20</w:t>
            </w:r>
          </w:p>
        </w:tc>
        <w:tc>
          <w:tcPr>
            <w:tcW w:w="708" w:type="pct"/>
            <w:tcBorders>
              <w:top w:val="nil"/>
              <w:left w:val="nil"/>
              <w:bottom w:val="nil"/>
              <w:right w:val="nil"/>
            </w:tcBorders>
            <w:noWrap/>
            <w:vAlign w:val="center"/>
            <w:hideMark/>
          </w:tcPr>
          <w:p w14:paraId="4270C372"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0,10</w:t>
            </w:r>
          </w:p>
        </w:tc>
      </w:tr>
      <w:tr w:rsidR="000B5419" w:rsidRPr="000B5419" w14:paraId="3112B281" w14:textId="77777777" w:rsidTr="000B5419">
        <w:trPr>
          <w:trHeight w:val="113"/>
        </w:trPr>
        <w:tc>
          <w:tcPr>
            <w:tcW w:w="704" w:type="pct"/>
            <w:tcBorders>
              <w:top w:val="nil"/>
              <w:left w:val="nil"/>
              <w:bottom w:val="nil"/>
              <w:right w:val="nil"/>
            </w:tcBorders>
            <w:noWrap/>
            <w:vAlign w:val="bottom"/>
            <w:hideMark/>
          </w:tcPr>
          <w:p w14:paraId="5026C3CF"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Miembros del hogar</w:t>
            </w:r>
          </w:p>
        </w:tc>
        <w:tc>
          <w:tcPr>
            <w:tcW w:w="374" w:type="pct"/>
            <w:tcBorders>
              <w:top w:val="nil"/>
              <w:left w:val="nil"/>
              <w:bottom w:val="nil"/>
              <w:right w:val="nil"/>
            </w:tcBorders>
            <w:noWrap/>
            <w:vAlign w:val="center"/>
            <w:hideMark/>
          </w:tcPr>
          <w:p w14:paraId="7A32AF71"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0,12</w:t>
            </w:r>
          </w:p>
        </w:tc>
        <w:tc>
          <w:tcPr>
            <w:tcW w:w="395" w:type="pct"/>
            <w:tcBorders>
              <w:top w:val="nil"/>
              <w:left w:val="nil"/>
              <w:bottom w:val="nil"/>
              <w:right w:val="nil"/>
            </w:tcBorders>
            <w:noWrap/>
            <w:vAlign w:val="center"/>
            <w:hideMark/>
          </w:tcPr>
          <w:p w14:paraId="05817AB0"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-0,17</w:t>
            </w:r>
          </w:p>
        </w:tc>
        <w:tc>
          <w:tcPr>
            <w:tcW w:w="471" w:type="pct"/>
            <w:tcBorders>
              <w:top w:val="nil"/>
              <w:left w:val="nil"/>
              <w:bottom w:val="nil"/>
              <w:right w:val="nil"/>
            </w:tcBorders>
            <w:noWrap/>
            <w:vAlign w:val="center"/>
            <w:hideMark/>
          </w:tcPr>
          <w:p w14:paraId="534C7659"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-0,18</w:t>
            </w:r>
          </w:p>
        </w:tc>
        <w:tc>
          <w:tcPr>
            <w:tcW w:w="483" w:type="pct"/>
            <w:tcBorders>
              <w:top w:val="nil"/>
              <w:left w:val="nil"/>
              <w:bottom w:val="nil"/>
              <w:right w:val="nil"/>
            </w:tcBorders>
            <w:noWrap/>
            <w:vAlign w:val="center"/>
            <w:hideMark/>
          </w:tcPr>
          <w:p w14:paraId="376507F4"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-0,20</w:t>
            </w:r>
          </w:p>
        </w:tc>
        <w:tc>
          <w:tcPr>
            <w:tcW w:w="623" w:type="pct"/>
            <w:tcBorders>
              <w:top w:val="nil"/>
              <w:left w:val="nil"/>
              <w:bottom w:val="nil"/>
              <w:right w:val="nil"/>
            </w:tcBorders>
            <w:noWrap/>
            <w:vAlign w:val="center"/>
            <w:hideMark/>
          </w:tcPr>
          <w:p w14:paraId="39EEEA64"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0,01</w:t>
            </w:r>
          </w:p>
        </w:tc>
        <w:tc>
          <w:tcPr>
            <w:tcW w:w="531" w:type="pct"/>
            <w:tcBorders>
              <w:top w:val="nil"/>
              <w:left w:val="nil"/>
              <w:bottom w:val="nil"/>
              <w:right w:val="nil"/>
            </w:tcBorders>
            <w:noWrap/>
            <w:vAlign w:val="center"/>
            <w:hideMark/>
          </w:tcPr>
          <w:p w14:paraId="1DA2D480"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c>
          <w:tcPr>
            <w:tcW w:w="709" w:type="pct"/>
            <w:tcBorders>
              <w:top w:val="nil"/>
              <w:left w:val="nil"/>
              <w:bottom w:val="nil"/>
              <w:right w:val="nil"/>
            </w:tcBorders>
            <w:noWrap/>
            <w:vAlign w:val="center"/>
            <w:hideMark/>
          </w:tcPr>
          <w:p w14:paraId="0ABEE1A2"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-0,15</w:t>
            </w:r>
          </w:p>
        </w:tc>
        <w:tc>
          <w:tcPr>
            <w:tcW w:w="708" w:type="pct"/>
            <w:tcBorders>
              <w:top w:val="nil"/>
              <w:left w:val="nil"/>
              <w:bottom w:val="nil"/>
              <w:right w:val="nil"/>
            </w:tcBorders>
            <w:noWrap/>
            <w:vAlign w:val="center"/>
            <w:hideMark/>
          </w:tcPr>
          <w:p w14:paraId="57E2C0FE"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-0,08</w:t>
            </w:r>
          </w:p>
        </w:tc>
      </w:tr>
      <w:tr w:rsidR="000B5419" w:rsidRPr="000B5419" w14:paraId="1773886C" w14:textId="77777777" w:rsidTr="000B5419">
        <w:trPr>
          <w:trHeight w:val="113"/>
        </w:trPr>
        <w:tc>
          <w:tcPr>
            <w:tcW w:w="704" w:type="pct"/>
            <w:tcBorders>
              <w:top w:val="nil"/>
              <w:left w:val="nil"/>
              <w:bottom w:val="nil"/>
              <w:right w:val="nil"/>
            </w:tcBorders>
            <w:noWrap/>
            <w:vAlign w:val="bottom"/>
            <w:hideMark/>
          </w:tcPr>
          <w:p w14:paraId="3556DDB9"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Ingreso ocupación principal</w:t>
            </w:r>
          </w:p>
        </w:tc>
        <w:tc>
          <w:tcPr>
            <w:tcW w:w="374" w:type="pct"/>
            <w:tcBorders>
              <w:top w:val="nil"/>
              <w:left w:val="nil"/>
              <w:bottom w:val="nil"/>
              <w:right w:val="nil"/>
            </w:tcBorders>
            <w:noWrap/>
            <w:vAlign w:val="center"/>
            <w:hideMark/>
          </w:tcPr>
          <w:p w14:paraId="6084DA65"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-0,25</w:t>
            </w:r>
          </w:p>
        </w:tc>
        <w:tc>
          <w:tcPr>
            <w:tcW w:w="395" w:type="pct"/>
            <w:tcBorders>
              <w:top w:val="nil"/>
              <w:left w:val="nil"/>
              <w:bottom w:val="nil"/>
              <w:right w:val="nil"/>
            </w:tcBorders>
            <w:noWrap/>
            <w:vAlign w:val="center"/>
            <w:hideMark/>
          </w:tcPr>
          <w:p w14:paraId="63BB4CE0"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0,12</w:t>
            </w:r>
          </w:p>
        </w:tc>
        <w:tc>
          <w:tcPr>
            <w:tcW w:w="471" w:type="pct"/>
            <w:tcBorders>
              <w:top w:val="nil"/>
              <w:left w:val="nil"/>
              <w:bottom w:val="nil"/>
              <w:right w:val="nil"/>
            </w:tcBorders>
            <w:noWrap/>
            <w:vAlign w:val="center"/>
            <w:hideMark/>
          </w:tcPr>
          <w:p w14:paraId="238114B4"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0,10</w:t>
            </w:r>
          </w:p>
        </w:tc>
        <w:tc>
          <w:tcPr>
            <w:tcW w:w="483" w:type="pct"/>
            <w:tcBorders>
              <w:top w:val="nil"/>
              <w:left w:val="nil"/>
              <w:bottom w:val="nil"/>
              <w:right w:val="nil"/>
            </w:tcBorders>
            <w:noWrap/>
            <w:vAlign w:val="center"/>
            <w:hideMark/>
          </w:tcPr>
          <w:p w14:paraId="2A040360"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0,30</w:t>
            </w:r>
          </w:p>
        </w:tc>
        <w:tc>
          <w:tcPr>
            <w:tcW w:w="623" w:type="pct"/>
            <w:tcBorders>
              <w:top w:val="nil"/>
              <w:left w:val="nil"/>
              <w:bottom w:val="nil"/>
              <w:right w:val="nil"/>
            </w:tcBorders>
            <w:noWrap/>
            <w:vAlign w:val="center"/>
            <w:hideMark/>
          </w:tcPr>
          <w:p w14:paraId="77024660"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0,20</w:t>
            </w:r>
          </w:p>
        </w:tc>
        <w:tc>
          <w:tcPr>
            <w:tcW w:w="531" w:type="pct"/>
            <w:tcBorders>
              <w:top w:val="nil"/>
              <w:left w:val="nil"/>
              <w:bottom w:val="nil"/>
              <w:right w:val="nil"/>
            </w:tcBorders>
            <w:noWrap/>
            <w:vAlign w:val="center"/>
            <w:hideMark/>
          </w:tcPr>
          <w:p w14:paraId="2D52BC2C"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-0,15</w:t>
            </w:r>
          </w:p>
        </w:tc>
        <w:tc>
          <w:tcPr>
            <w:tcW w:w="709" w:type="pct"/>
            <w:tcBorders>
              <w:top w:val="nil"/>
              <w:left w:val="nil"/>
              <w:bottom w:val="nil"/>
              <w:right w:val="nil"/>
            </w:tcBorders>
            <w:noWrap/>
            <w:vAlign w:val="center"/>
            <w:hideMark/>
          </w:tcPr>
          <w:p w14:paraId="5A09C205"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c>
          <w:tcPr>
            <w:tcW w:w="708" w:type="pct"/>
            <w:tcBorders>
              <w:top w:val="nil"/>
              <w:left w:val="nil"/>
              <w:bottom w:val="nil"/>
              <w:right w:val="nil"/>
            </w:tcBorders>
            <w:noWrap/>
            <w:vAlign w:val="center"/>
            <w:hideMark/>
          </w:tcPr>
          <w:p w14:paraId="43651215"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0,38</w:t>
            </w:r>
          </w:p>
        </w:tc>
      </w:tr>
      <w:tr w:rsidR="000B5419" w:rsidRPr="000B5419" w14:paraId="68F4B6F8" w14:textId="77777777" w:rsidTr="000B5419">
        <w:trPr>
          <w:trHeight w:val="113"/>
        </w:trPr>
        <w:tc>
          <w:tcPr>
            <w:tcW w:w="704" w:type="pct"/>
            <w:tcBorders>
              <w:top w:val="nil"/>
              <w:left w:val="nil"/>
              <w:bottom w:val="single" w:sz="4" w:space="0" w:color="auto"/>
              <w:right w:val="nil"/>
            </w:tcBorders>
            <w:noWrap/>
            <w:vAlign w:val="bottom"/>
            <w:hideMark/>
          </w:tcPr>
          <w:p w14:paraId="46455413"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Tamaño del establecimiento</w:t>
            </w:r>
          </w:p>
        </w:tc>
        <w:tc>
          <w:tcPr>
            <w:tcW w:w="374" w:type="pct"/>
            <w:tcBorders>
              <w:top w:val="nil"/>
              <w:left w:val="nil"/>
              <w:bottom w:val="single" w:sz="4" w:space="0" w:color="auto"/>
              <w:right w:val="nil"/>
            </w:tcBorders>
            <w:noWrap/>
            <w:vAlign w:val="center"/>
            <w:hideMark/>
          </w:tcPr>
          <w:p w14:paraId="6CB7499F"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-0,35</w:t>
            </w:r>
          </w:p>
        </w:tc>
        <w:tc>
          <w:tcPr>
            <w:tcW w:w="395" w:type="pct"/>
            <w:tcBorders>
              <w:top w:val="nil"/>
              <w:left w:val="nil"/>
              <w:bottom w:val="single" w:sz="4" w:space="0" w:color="auto"/>
              <w:right w:val="nil"/>
            </w:tcBorders>
            <w:noWrap/>
            <w:vAlign w:val="center"/>
            <w:hideMark/>
          </w:tcPr>
          <w:p w14:paraId="4E90481B"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-0,05</w:t>
            </w:r>
          </w:p>
        </w:tc>
        <w:tc>
          <w:tcPr>
            <w:tcW w:w="471" w:type="pct"/>
            <w:tcBorders>
              <w:top w:val="nil"/>
              <w:left w:val="nil"/>
              <w:bottom w:val="single" w:sz="4" w:space="0" w:color="auto"/>
              <w:right w:val="nil"/>
            </w:tcBorders>
            <w:noWrap/>
            <w:vAlign w:val="center"/>
            <w:hideMark/>
          </w:tcPr>
          <w:p w14:paraId="102B0A81"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-0,07</w:t>
            </w:r>
          </w:p>
        </w:tc>
        <w:tc>
          <w:tcPr>
            <w:tcW w:w="483" w:type="pct"/>
            <w:tcBorders>
              <w:top w:val="nil"/>
              <w:left w:val="nil"/>
              <w:bottom w:val="single" w:sz="4" w:space="0" w:color="auto"/>
              <w:right w:val="nil"/>
            </w:tcBorders>
            <w:noWrap/>
            <w:vAlign w:val="center"/>
            <w:hideMark/>
          </w:tcPr>
          <w:p w14:paraId="5E3EB068"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0,29</w:t>
            </w:r>
          </w:p>
        </w:tc>
        <w:tc>
          <w:tcPr>
            <w:tcW w:w="623" w:type="pct"/>
            <w:tcBorders>
              <w:top w:val="nil"/>
              <w:left w:val="nil"/>
              <w:bottom w:val="single" w:sz="4" w:space="0" w:color="auto"/>
              <w:right w:val="nil"/>
            </w:tcBorders>
            <w:noWrap/>
            <w:vAlign w:val="center"/>
            <w:hideMark/>
          </w:tcPr>
          <w:p w14:paraId="260272CE"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0,10</w:t>
            </w:r>
          </w:p>
        </w:tc>
        <w:tc>
          <w:tcPr>
            <w:tcW w:w="531" w:type="pct"/>
            <w:tcBorders>
              <w:top w:val="nil"/>
              <w:left w:val="nil"/>
              <w:bottom w:val="single" w:sz="4" w:space="0" w:color="auto"/>
              <w:right w:val="nil"/>
            </w:tcBorders>
            <w:noWrap/>
            <w:vAlign w:val="center"/>
            <w:hideMark/>
          </w:tcPr>
          <w:p w14:paraId="46FB0753"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-0,08</w:t>
            </w:r>
          </w:p>
        </w:tc>
        <w:tc>
          <w:tcPr>
            <w:tcW w:w="709" w:type="pct"/>
            <w:tcBorders>
              <w:top w:val="nil"/>
              <w:left w:val="nil"/>
              <w:bottom w:val="single" w:sz="4" w:space="0" w:color="auto"/>
              <w:right w:val="nil"/>
            </w:tcBorders>
            <w:noWrap/>
            <w:vAlign w:val="center"/>
            <w:hideMark/>
          </w:tcPr>
          <w:p w14:paraId="2754E7BA"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0,38</w:t>
            </w:r>
          </w:p>
        </w:tc>
        <w:tc>
          <w:tcPr>
            <w:tcW w:w="708" w:type="pct"/>
            <w:tcBorders>
              <w:top w:val="nil"/>
              <w:left w:val="nil"/>
              <w:bottom w:val="single" w:sz="4" w:space="0" w:color="auto"/>
              <w:right w:val="nil"/>
            </w:tcBorders>
            <w:noWrap/>
            <w:vAlign w:val="center"/>
            <w:hideMark/>
          </w:tcPr>
          <w:p w14:paraId="7F4A859C"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r>
      <w:tr w:rsidR="000B5419" w:rsidRPr="000B5419" w14:paraId="461D962F" w14:textId="77777777" w:rsidTr="000B5419">
        <w:trPr>
          <w:trHeight w:val="113"/>
        </w:trPr>
        <w:tc>
          <w:tcPr>
            <w:tcW w:w="5000" w:type="pct"/>
            <w:gridSpan w:val="9"/>
            <w:tcBorders>
              <w:top w:val="single" w:sz="4" w:space="0" w:color="auto"/>
              <w:left w:val="nil"/>
              <w:bottom w:val="single" w:sz="4" w:space="0" w:color="auto"/>
              <w:right w:val="nil"/>
            </w:tcBorders>
            <w:noWrap/>
            <w:vAlign w:val="bottom"/>
            <w:hideMark/>
          </w:tcPr>
          <w:p w14:paraId="0F1C2755" w14:textId="77777777" w:rsidR="000B5419" w:rsidRPr="000B5419" w:rsidRDefault="000B5419" w:rsidP="000B5419">
            <w:pPr>
              <w:spacing w:after="0" w:line="240" w:lineRule="auto"/>
              <w:jc w:val="center"/>
              <w:rPr>
                <w:rFonts w:eastAsia="Times New Roman" w:cs="Times New Roman"/>
                <w:b/>
                <w:bCs/>
                <w:color w:val="000000"/>
                <w:sz w:val="11"/>
                <w:szCs w:val="11"/>
                <w:lang w:val="es-EC" w:eastAsia="es-MX"/>
              </w:rPr>
            </w:pPr>
            <w:r w:rsidRPr="000B5419">
              <w:rPr>
                <w:rFonts w:eastAsia="Times New Roman" w:cs="Times New Roman"/>
                <w:b/>
                <w:bCs/>
                <w:color w:val="000000"/>
                <w:sz w:val="11"/>
                <w:szCs w:val="11"/>
                <w:lang w:val="es-EC" w:eastAsia="es-MX"/>
              </w:rPr>
              <w:t>Valores p</w:t>
            </w:r>
          </w:p>
        </w:tc>
      </w:tr>
      <w:tr w:rsidR="000B5419" w:rsidRPr="000B5419" w14:paraId="737066CF" w14:textId="77777777" w:rsidTr="000B5419">
        <w:trPr>
          <w:trHeight w:val="113"/>
        </w:trPr>
        <w:tc>
          <w:tcPr>
            <w:tcW w:w="704" w:type="pct"/>
            <w:tcBorders>
              <w:top w:val="nil"/>
              <w:left w:val="nil"/>
              <w:bottom w:val="nil"/>
              <w:right w:val="nil"/>
            </w:tcBorders>
            <w:noWrap/>
            <w:vAlign w:val="bottom"/>
            <w:hideMark/>
          </w:tcPr>
          <w:p w14:paraId="78176CA7"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Informalidad</w:t>
            </w:r>
          </w:p>
        </w:tc>
        <w:tc>
          <w:tcPr>
            <w:tcW w:w="374" w:type="pct"/>
            <w:tcBorders>
              <w:top w:val="nil"/>
              <w:left w:val="nil"/>
              <w:bottom w:val="nil"/>
              <w:right w:val="nil"/>
            </w:tcBorders>
            <w:noWrap/>
            <w:hideMark/>
          </w:tcPr>
          <w:p w14:paraId="35B02BDE"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c>
          <w:tcPr>
            <w:tcW w:w="395" w:type="pct"/>
            <w:tcBorders>
              <w:top w:val="nil"/>
              <w:left w:val="nil"/>
              <w:bottom w:val="nil"/>
              <w:right w:val="nil"/>
            </w:tcBorders>
            <w:noWrap/>
            <w:hideMark/>
          </w:tcPr>
          <w:p w14:paraId="428FBE63"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471" w:type="pct"/>
            <w:tcBorders>
              <w:top w:val="nil"/>
              <w:left w:val="nil"/>
              <w:bottom w:val="nil"/>
              <w:right w:val="nil"/>
            </w:tcBorders>
            <w:noWrap/>
            <w:hideMark/>
          </w:tcPr>
          <w:p w14:paraId="1F87B488"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483" w:type="pct"/>
            <w:tcBorders>
              <w:top w:val="nil"/>
              <w:left w:val="nil"/>
              <w:bottom w:val="nil"/>
              <w:right w:val="nil"/>
            </w:tcBorders>
            <w:noWrap/>
            <w:hideMark/>
          </w:tcPr>
          <w:p w14:paraId="342593B5"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623" w:type="pct"/>
            <w:tcBorders>
              <w:top w:val="nil"/>
              <w:left w:val="nil"/>
              <w:bottom w:val="nil"/>
              <w:right w:val="nil"/>
            </w:tcBorders>
            <w:noWrap/>
            <w:hideMark/>
          </w:tcPr>
          <w:p w14:paraId="20A0597A"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531" w:type="pct"/>
            <w:tcBorders>
              <w:top w:val="nil"/>
              <w:left w:val="nil"/>
              <w:bottom w:val="nil"/>
              <w:right w:val="nil"/>
            </w:tcBorders>
            <w:noWrap/>
            <w:hideMark/>
          </w:tcPr>
          <w:p w14:paraId="4295652D"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709" w:type="pct"/>
            <w:tcBorders>
              <w:top w:val="nil"/>
              <w:left w:val="nil"/>
              <w:bottom w:val="nil"/>
              <w:right w:val="nil"/>
            </w:tcBorders>
            <w:noWrap/>
            <w:hideMark/>
          </w:tcPr>
          <w:p w14:paraId="7857509A"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708" w:type="pct"/>
            <w:tcBorders>
              <w:top w:val="nil"/>
              <w:left w:val="nil"/>
              <w:bottom w:val="nil"/>
              <w:right w:val="nil"/>
            </w:tcBorders>
            <w:noWrap/>
            <w:hideMark/>
          </w:tcPr>
          <w:p w14:paraId="48BC1B4E"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r>
      <w:tr w:rsidR="000B5419" w:rsidRPr="000B5419" w14:paraId="5696DC69" w14:textId="77777777" w:rsidTr="000B5419">
        <w:trPr>
          <w:trHeight w:val="113"/>
        </w:trPr>
        <w:tc>
          <w:tcPr>
            <w:tcW w:w="704" w:type="pct"/>
            <w:tcBorders>
              <w:top w:val="nil"/>
              <w:left w:val="nil"/>
              <w:bottom w:val="nil"/>
              <w:right w:val="nil"/>
            </w:tcBorders>
            <w:noWrap/>
            <w:vAlign w:val="bottom"/>
            <w:hideMark/>
          </w:tcPr>
          <w:p w14:paraId="3A250D7C"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Edad</w:t>
            </w:r>
          </w:p>
        </w:tc>
        <w:tc>
          <w:tcPr>
            <w:tcW w:w="374" w:type="pct"/>
            <w:tcBorders>
              <w:top w:val="nil"/>
              <w:left w:val="nil"/>
              <w:bottom w:val="nil"/>
              <w:right w:val="nil"/>
            </w:tcBorders>
            <w:noWrap/>
            <w:hideMark/>
          </w:tcPr>
          <w:p w14:paraId="3A83124F"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395" w:type="pct"/>
            <w:tcBorders>
              <w:top w:val="nil"/>
              <w:left w:val="nil"/>
              <w:bottom w:val="nil"/>
              <w:right w:val="nil"/>
            </w:tcBorders>
            <w:noWrap/>
            <w:hideMark/>
          </w:tcPr>
          <w:p w14:paraId="51622662"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c>
          <w:tcPr>
            <w:tcW w:w="471" w:type="pct"/>
            <w:tcBorders>
              <w:top w:val="nil"/>
              <w:left w:val="nil"/>
              <w:bottom w:val="nil"/>
              <w:right w:val="nil"/>
            </w:tcBorders>
            <w:noWrap/>
            <w:hideMark/>
          </w:tcPr>
          <w:p w14:paraId="3D675498"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483" w:type="pct"/>
            <w:tcBorders>
              <w:top w:val="nil"/>
              <w:left w:val="nil"/>
              <w:bottom w:val="nil"/>
              <w:right w:val="nil"/>
            </w:tcBorders>
            <w:noWrap/>
            <w:hideMark/>
          </w:tcPr>
          <w:p w14:paraId="402520A3"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623" w:type="pct"/>
            <w:tcBorders>
              <w:top w:val="nil"/>
              <w:left w:val="nil"/>
              <w:bottom w:val="nil"/>
              <w:right w:val="nil"/>
            </w:tcBorders>
            <w:noWrap/>
            <w:hideMark/>
          </w:tcPr>
          <w:p w14:paraId="6B61E9C0"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531" w:type="pct"/>
            <w:tcBorders>
              <w:top w:val="nil"/>
              <w:left w:val="nil"/>
              <w:bottom w:val="nil"/>
              <w:right w:val="nil"/>
            </w:tcBorders>
            <w:noWrap/>
            <w:hideMark/>
          </w:tcPr>
          <w:p w14:paraId="2651511B"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709" w:type="pct"/>
            <w:tcBorders>
              <w:top w:val="nil"/>
              <w:left w:val="nil"/>
              <w:bottom w:val="nil"/>
              <w:right w:val="nil"/>
            </w:tcBorders>
            <w:noWrap/>
            <w:hideMark/>
          </w:tcPr>
          <w:p w14:paraId="18A130EF"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708" w:type="pct"/>
            <w:tcBorders>
              <w:top w:val="nil"/>
              <w:left w:val="nil"/>
              <w:bottom w:val="nil"/>
              <w:right w:val="nil"/>
            </w:tcBorders>
            <w:noWrap/>
            <w:hideMark/>
          </w:tcPr>
          <w:p w14:paraId="7ADEF62B"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r>
      <w:tr w:rsidR="000B5419" w:rsidRPr="000B5419" w14:paraId="1F9A06E4" w14:textId="77777777" w:rsidTr="000B5419">
        <w:trPr>
          <w:trHeight w:val="113"/>
        </w:trPr>
        <w:tc>
          <w:tcPr>
            <w:tcW w:w="704" w:type="pct"/>
            <w:tcBorders>
              <w:top w:val="nil"/>
              <w:left w:val="nil"/>
              <w:bottom w:val="nil"/>
              <w:right w:val="nil"/>
            </w:tcBorders>
            <w:noWrap/>
            <w:vAlign w:val="bottom"/>
            <w:hideMark/>
          </w:tcPr>
          <w:p w14:paraId="74928DAB"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Edad al cuadrado</w:t>
            </w:r>
          </w:p>
        </w:tc>
        <w:tc>
          <w:tcPr>
            <w:tcW w:w="374" w:type="pct"/>
            <w:tcBorders>
              <w:top w:val="nil"/>
              <w:left w:val="nil"/>
              <w:bottom w:val="nil"/>
              <w:right w:val="nil"/>
            </w:tcBorders>
            <w:noWrap/>
            <w:hideMark/>
          </w:tcPr>
          <w:p w14:paraId="3551DE0B"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395" w:type="pct"/>
            <w:tcBorders>
              <w:top w:val="nil"/>
              <w:left w:val="nil"/>
              <w:bottom w:val="nil"/>
              <w:right w:val="nil"/>
            </w:tcBorders>
            <w:noWrap/>
            <w:hideMark/>
          </w:tcPr>
          <w:p w14:paraId="20C02EAE"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471" w:type="pct"/>
            <w:tcBorders>
              <w:top w:val="nil"/>
              <w:left w:val="nil"/>
              <w:bottom w:val="nil"/>
              <w:right w:val="nil"/>
            </w:tcBorders>
            <w:noWrap/>
            <w:hideMark/>
          </w:tcPr>
          <w:p w14:paraId="07CB8528"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c>
          <w:tcPr>
            <w:tcW w:w="483" w:type="pct"/>
            <w:tcBorders>
              <w:top w:val="nil"/>
              <w:left w:val="nil"/>
              <w:bottom w:val="nil"/>
              <w:right w:val="nil"/>
            </w:tcBorders>
            <w:noWrap/>
            <w:hideMark/>
          </w:tcPr>
          <w:p w14:paraId="25C00EFF"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623" w:type="pct"/>
            <w:tcBorders>
              <w:top w:val="nil"/>
              <w:left w:val="nil"/>
              <w:bottom w:val="nil"/>
              <w:right w:val="nil"/>
            </w:tcBorders>
            <w:noWrap/>
            <w:hideMark/>
          </w:tcPr>
          <w:p w14:paraId="540C20B5"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531" w:type="pct"/>
            <w:tcBorders>
              <w:top w:val="nil"/>
              <w:left w:val="nil"/>
              <w:bottom w:val="nil"/>
              <w:right w:val="nil"/>
            </w:tcBorders>
            <w:noWrap/>
            <w:hideMark/>
          </w:tcPr>
          <w:p w14:paraId="704F91F3"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709" w:type="pct"/>
            <w:tcBorders>
              <w:top w:val="nil"/>
              <w:left w:val="nil"/>
              <w:bottom w:val="nil"/>
              <w:right w:val="nil"/>
            </w:tcBorders>
            <w:noWrap/>
            <w:hideMark/>
          </w:tcPr>
          <w:p w14:paraId="379EFB15"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708" w:type="pct"/>
            <w:tcBorders>
              <w:top w:val="nil"/>
              <w:left w:val="nil"/>
              <w:bottom w:val="nil"/>
              <w:right w:val="nil"/>
            </w:tcBorders>
            <w:noWrap/>
            <w:hideMark/>
          </w:tcPr>
          <w:p w14:paraId="69132C5E"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r>
      <w:tr w:rsidR="000B5419" w:rsidRPr="000B5419" w14:paraId="5B14CDF7" w14:textId="77777777" w:rsidTr="000B5419">
        <w:trPr>
          <w:trHeight w:val="113"/>
        </w:trPr>
        <w:tc>
          <w:tcPr>
            <w:tcW w:w="704" w:type="pct"/>
            <w:tcBorders>
              <w:top w:val="nil"/>
              <w:left w:val="nil"/>
              <w:bottom w:val="nil"/>
              <w:right w:val="nil"/>
            </w:tcBorders>
            <w:noWrap/>
            <w:vAlign w:val="bottom"/>
            <w:hideMark/>
          </w:tcPr>
          <w:p w14:paraId="73070C27"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Años de educación</w:t>
            </w:r>
          </w:p>
        </w:tc>
        <w:tc>
          <w:tcPr>
            <w:tcW w:w="374" w:type="pct"/>
            <w:tcBorders>
              <w:top w:val="nil"/>
              <w:left w:val="nil"/>
              <w:bottom w:val="nil"/>
              <w:right w:val="nil"/>
            </w:tcBorders>
            <w:noWrap/>
            <w:hideMark/>
          </w:tcPr>
          <w:p w14:paraId="706A1E44"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395" w:type="pct"/>
            <w:tcBorders>
              <w:top w:val="nil"/>
              <w:left w:val="nil"/>
              <w:bottom w:val="nil"/>
              <w:right w:val="nil"/>
            </w:tcBorders>
            <w:noWrap/>
            <w:hideMark/>
          </w:tcPr>
          <w:p w14:paraId="3217F856"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471" w:type="pct"/>
            <w:tcBorders>
              <w:top w:val="nil"/>
              <w:left w:val="nil"/>
              <w:bottom w:val="nil"/>
              <w:right w:val="nil"/>
            </w:tcBorders>
            <w:noWrap/>
            <w:hideMark/>
          </w:tcPr>
          <w:p w14:paraId="5C9EC8CB"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483" w:type="pct"/>
            <w:tcBorders>
              <w:top w:val="nil"/>
              <w:left w:val="nil"/>
              <w:bottom w:val="nil"/>
              <w:right w:val="nil"/>
            </w:tcBorders>
            <w:noWrap/>
            <w:hideMark/>
          </w:tcPr>
          <w:p w14:paraId="5289ED82"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c>
          <w:tcPr>
            <w:tcW w:w="623" w:type="pct"/>
            <w:tcBorders>
              <w:top w:val="nil"/>
              <w:left w:val="nil"/>
              <w:bottom w:val="nil"/>
              <w:right w:val="nil"/>
            </w:tcBorders>
            <w:noWrap/>
            <w:hideMark/>
          </w:tcPr>
          <w:p w14:paraId="1069854C"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531" w:type="pct"/>
            <w:tcBorders>
              <w:top w:val="nil"/>
              <w:left w:val="nil"/>
              <w:bottom w:val="nil"/>
              <w:right w:val="nil"/>
            </w:tcBorders>
            <w:noWrap/>
            <w:hideMark/>
          </w:tcPr>
          <w:p w14:paraId="3B2B6BC2"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709" w:type="pct"/>
            <w:tcBorders>
              <w:top w:val="nil"/>
              <w:left w:val="nil"/>
              <w:bottom w:val="nil"/>
              <w:right w:val="nil"/>
            </w:tcBorders>
            <w:noWrap/>
            <w:hideMark/>
          </w:tcPr>
          <w:p w14:paraId="0BD1BF55"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708" w:type="pct"/>
            <w:tcBorders>
              <w:top w:val="nil"/>
              <w:left w:val="nil"/>
              <w:bottom w:val="nil"/>
              <w:right w:val="nil"/>
            </w:tcBorders>
            <w:noWrap/>
            <w:hideMark/>
          </w:tcPr>
          <w:p w14:paraId="08A5C8CB"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r>
      <w:tr w:rsidR="000B5419" w:rsidRPr="000B5419" w14:paraId="422966C5" w14:textId="77777777" w:rsidTr="000B5419">
        <w:trPr>
          <w:trHeight w:val="113"/>
        </w:trPr>
        <w:tc>
          <w:tcPr>
            <w:tcW w:w="704" w:type="pct"/>
            <w:tcBorders>
              <w:top w:val="nil"/>
              <w:left w:val="nil"/>
              <w:bottom w:val="nil"/>
              <w:right w:val="nil"/>
            </w:tcBorders>
            <w:noWrap/>
            <w:vAlign w:val="bottom"/>
            <w:hideMark/>
          </w:tcPr>
          <w:p w14:paraId="482E5BBD"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Horas trabajadas (jefe)</w:t>
            </w:r>
          </w:p>
        </w:tc>
        <w:tc>
          <w:tcPr>
            <w:tcW w:w="374" w:type="pct"/>
            <w:tcBorders>
              <w:top w:val="nil"/>
              <w:left w:val="nil"/>
              <w:bottom w:val="nil"/>
              <w:right w:val="nil"/>
            </w:tcBorders>
            <w:noWrap/>
            <w:hideMark/>
          </w:tcPr>
          <w:p w14:paraId="358247CA"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395" w:type="pct"/>
            <w:tcBorders>
              <w:top w:val="nil"/>
              <w:left w:val="nil"/>
              <w:bottom w:val="nil"/>
              <w:right w:val="nil"/>
            </w:tcBorders>
            <w:noWrap/>
            <w:hideMark/>
          </w:tcPr>
          <w:p w14:paraId="6208D9F6"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471" w:type="pct"/>
            <w:tcBorders>
              <w:top w:val="nil"/>
              <w:left w:val="nil"/>
              <w:bottom w:val="nil"/>
              <w:right w:val="nil"/>
            </w:tcBorders>
            <w:noWrap/>
            <w:hideMark/>
          </w:tcPr>
          <w:p w14:paraId="089E9A72"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483" w:type="pct"/>
            <w:tcBorders>
              <w:top w:val="nil"/>
              <w:left w:val="nil"/>
              <w:bottom w:val="nil"/>
              <w:right w:val="nil"/>
            </w:tcBorders>
            <w:noWrap/>
            <w:hideMark/>
          </w:tcPr>
          <w:p w14:paraId="4797C65B"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623" w:type="pct"/>
            <w:tcBorders>
              <w:top w:val="nil"/>
              <w:left w:val="nil"/>
              <w:bottom w:val="nil"/>
              <w:right w:val="nil"/>
            </w:tcBorders>
            <w:noWrap/>
            <w:hideMark/>
          </w:tcPr>
          <w:p w14:paraId="24A15AB7"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c>
          <w:tcPr>
            <w:tcW w:w="531" w:type="pct"/>
            <w:tcBorders>
              <w:top w:val="nil"/>
              <w:left w:val="nil"/>
              <w:bottom w:val="nil"/>
              <w:right w:val="nil"/>
            </w:tcBorders>
            <w:noWrap/>
            <w:hideMark/>
          </w:tcPr>
          <w:p w14:paraId="5D21E729"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0,38</w:t>
            </w:r>
          </w:p>
        </w:tc>
        <w:tc>
          <w:tcPr>
            <w:tcW w:w="709" w:type="pct"/>
            <w:tcBorders>
              <w:top w:val="nil"/>
              <w:left w:val="nil"/>
              <w:bottom w:val="nil"/>
              <w:right w:val="nil"/>
            </w:tcBorders>
            <w:noWrap/>
            <w:hideMark/>
          </w:tcPr>
          <w:p w14:paraId="78ADF113"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708" w:type="pct"/>
            <w:tcBorders>
              <w:top w:val="nil"/>
              <w:left w:val="nil"/>
              <w:bottom w:val="nil"/>
              <w:right w:val="nil"/>
            </w:tcBorders>
            <w:noWrap/>
            <w:hideMark/>
          </w:tcPr>
          <w:p w14:paraId="4406564B"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r>
      <w:tr w:rsidR="000B5419" w:rsidRPr="000B5419" w14:paraId="1DC12050" w14:textId="77777777" w:rsidTr="000B5419">
        <w:trPr>
          <w:trHeight w:val="113"/>
        </w:trPr>
        <w:tc>
          <w:tcPr>
            <w:tcW w:w="704" w:type="pct"/>
            <w:tcBorders>
              <w:top w:val="nil"/>
              <w:left w:val="nil"/>
              <w:bottom w:val="nil"/>
              <w:right w:val="nil"/>
            </w:tcBorders>
            <w:noWrap/>
            <w:vAlign w:val="bottom"/>
            <w:hideMark/>
          </w:tcPr>
          <w:p w14:paraId="49586025"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Miembros del hogar</w:t>
            </w:r>
          </w:p>
        </w:tc>
        <w:tc>
          <w:tcPr>
            <w:tcW w:w="374" w:type="pct"/>
            <w:tcBorders>
              <w:top w:val="nil"/>
              <w:left w:val="nil"/>
              <w:bottom w:val="nil"/>
              <w:right w:val="nil"/>
            </w:tcBorders>
            <w:noWrap/>
            <w:hideMark/>
          </w:tcPr>
          <w:p w14:paraId="5E6D3758"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395" w:type="pct"/>
            <w:tcBorders>
              <w:top w:val="nil"/>
              <w:left w:val="nil"/>
              <w:bottom w:val="nil"/>
              <w:right w:val="nil"/>
            </w:tcBorders>
            <w:noWrap/>
            <w:hideMark/>
          </w:tcPr>
          <w:p w14:paraId="1EF104E3"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471" w:type="pct"/>
            <w:tcBorders>
              <w:top w:val="nil"/>
              <w:left w:val="nil"/>
              <w:bottom w:val="nil"/>
              <w:right w:val="nil"/>
            </w:tcBorders>
            <w:noWrap/>
            <w:hideMark/>
          </w:tcPr>
          <w:p w14:paraId="1F552ABE"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483" w:type="pct"/>
            <w:tcBorders>
              <w:top w:val="nil"/>
              <w:left w:val="nil"/>
              <w:bottom w:val="nil"/>
              <w:right w:val="nil"/>
            </w:tcBorders>
            <w:noWrap/>
            <w:hideMark/>
          </w:tcPr>
          <w:p w14:paraId="2155904B"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623" w:type="pct"/>
            <w:tcBorders>
              <w:top w:val="nil"/>
              <w:left w:val="nil"/>
              <w:bottom w:val="nil"/>
              <w:right w:val="nil"/>
            </w:tcBorders>
            <w:noWrap/>
            <w:hideMark/>
          </w:tcPr>
          <w:p w14:paraId="6A8D5BD8"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0,38</w:t>
            </w:r>
          </w:p>
        </w:tc>
        <w:tc>
          <w:tcPr>
            <w:tcW w:w="531" w:type="pct"/>
            <w:tcBorders>
              <w:top w:val="nil"/>
              <w:left w:val="nil"/>
              <w:bottom w:val="nil"/>
              <w:right w:val="nil"/>
            </w:tcBorders>
            <w:noWrap/>
            <w:hideMark/>
          </w:tcPr>
          <w:p w14:paraId="4C095C10"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c>
          <w:tcPr>
            <w:tcW w:w="709" w:type="pct"/>
            <w:tcBorders>
              <w:top w:val="nil"/>
              <w:left w:val="nil"/>
              <w:bottom w:val="nil"/>
              <w:right w:val="nil"/>
            </w:tcBorders>
            <w:noWrap/>
            <w:hideMark/>
          </w:tcPr>
          <w:p w14:paraId="1E1DAF8D"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708" w:type="pct"/>
            <w:tcBorders>
              <w:top w:val="nil"/>
              <w:left w:val="nil"/>
              <w:bottom w:val="nil"/>
              <w:right w:val="nil"/>
            </w:tcBorders>
            <w:noWrap/>
            <w:hideMark/>
          </w:tcPr>
          <w:p w14:paraId="73E4709D"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r>
      <w:tr w:rsidR="000B5419" w:rsidRPr="000B5419" w14:paraId="231A029C" w14:textId="77777777" w:rsidTr="000B5419">
        <w:trPr>
          <w:trHeight w:val="113"/>
        </w:trPr>
        <w:tc>
          <w:tcPr>
            <w:tcW w:w="704" w:type="pct"/>
            <w:tcBorders>
              <w:top w:val="nil"/>
              <w:left w:val="nil"/>
              <w:bottom w:val="nil"/>
              <w:right w:val="nil"/>
            </w:tcBorders>
            <w:noWrap/>
            <w:vAlign w:val="bottom"/>
            <w:hideMark/>
          </w:tcPr>
          <w:p w14:paraId="1501587C"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Ingreso ocupación principal</w:t>
            </w:r>
          </w:p>
        </w:tc>
        <w:tc>
          <w:tcPr>
            <w:tcW w:w="374" w:type="pct"/>
            <w:tcBorders>
              <w:top w:val="nil"/>
              <w:left w:val="nil"/>
              <w:bottom w:val="nil"/>
              <w:right w:val="nil"/>
            </w:tcBorders>
            <w:noWrap/>
            <w:hideMark/>
          </w:tcPr>
          <w:p w14:paraId="6FAC4218"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395" w:type="pct"/>
            <w:tcBorders>
              <w:top w:val="nil"/>
              <w:left w:val="nil"/>
              <w:bottom w:val="nil"/>
              <w:right w:val="nil"/>
            </w:tcBorders>
            <w:noWrap/>
            <w:hideMark/>
          </w:tcPr>
          <w:p w14:paraId="3E7083A3"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471" w:type="pct"/>
            <w:tcBorders>
              <w:top w:val="nil"/>
              <w:left w:val="nil"/>
              <w:bottom w:val="nil"/>
              <w:right w:val="nil"/>
            </w:tcBorders>
            <w:noWrap/>
            <w:hideMark/>
          </w:tcPr>
          <w:p w14:paraId="7D76D3DC"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483" w:type="pct"/>
            <w:tcBorders>
              <w:top w:val="nil"/>
              <w:left w:val="nil"/>
              <w:bottom w:val="nil"/>
              <w:right w:val="nil"/>
            </w:tcBorders>
            <w:noWrap/>
            <w:hideMark/>
          </w:tcPr>
          <w:p w14:paraId="52AAA258"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623" w:type="pct"/>
            <w:tcBorders>
              <w:top w:val="nil"/>
              <w:left w:val="nil"/>
              <w:bottom w:val="nil"/>
              <w:right w:val="nil"/>
            </w:tcBorders>
            <w:noWrap/>
            <w:hideMark/>
          </w:tcPr>
          <w:p w14:paraId="7722FABC"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531" w:type="pct"/>
            <w:tcBorders>
              <w:top w:val="nil"/>
              <w:left w:val="nil"/>
              <w:bottom w:val="nil"/>
              <w:right w:val="nil"/>
            </w:tcBorders>
            <w:noWrap/>
            <w:hideMark/>
          </w:tcPr>
          <w:p w14:paraId="13F9E64D"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709" w:type="pct"/>
            <w:tcBorders>
              <w:top w:val="nil"/>
              <w:left w:val="nil"/>
              <w:bottom w:val="nil"/>
              <w:right w:val="nil"/>
            </w:tcBorders>
            <w:noWrap/>
            <w:hideMark/>
          </w:tcPr>
          <w:p w14:paraId="7504CFF1"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c>
          <w:tcPr>
            <w:tcW w:w="708" w:type="pct"/>
            <w:tcBorders>
              <w:top w:val="nil"/>
              <w:left w:val="nil"/>
              <w:bottom w:val="nil"/>
              <w:right w:val="nil"/>
            </w:tcBorders>
            <w:noWrap/>
            <w:hideMark/>
          </w:tcPr>
          <w:p w14:paraId="54AA44B0"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r>
      <w:tr w:rsidR="000B5419" w:rsidRPr="000B5419" w14:paraId="5FE469AA" w14:textId="77777777" w:rsidTr="000B5419">
        <w:trPr>
          <w:trHeight w:val="113"/>
        </w:trPr>
        <w:tc>
          <w:tcPr>
            <w:tcW w:w="704" w:type="pct"/>
            <w:tcBorders>
              <w:top w:val="nil"/>
              <w:left w:val="nil"/>
              <w:bottom w:val="single" w:sz="12" w:space="0" w:color="auto"/>
              <w:right w:val="nil"/>
            </w:tcBorders>
            <w:noWrap/>
            <w:vAlign w:val="bottom"/>
            <w:hideMark/>
          </w:tcPr>
          <w:p w14:paraId="37E2D903"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Tamaño del establecimiento</w:t>
            </w:r>
          </w:p>
        </w:tc>
        <w:tc>
          <w:tcPr>
            <w:tcW w:w="374" w:type="pct"/>
            <w:tcBorders>
              <w:top w:val="nil"/>
              <w:left w:val="nil"/>
              <w:bottom w:val="single" w:sz="12" w:space="0" w:color="auto"/>
              <w:right w:val="nil"/>
            </w:tcBorders>
            <w:noWrap/>
            <w:hideMark/>
          </w:tcPr>
          <w:p w14:paraId="14AC26BA"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395" w:type="pct"/>
            <w:tcBorders>
              <w:top w:val="nil"/>
              <w:left w:val="nil"/>
              <w:bottom w:val="single" w:sz="12" w:space="0" w:color="auto"/>
              <w:right w:val="nil"/>
            </w:tcBorders>
            <w:noWrap/>
            <w:hideMark/>
          </w:tcPr>
          <w:p w14:paraId="2B5670DC"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471" w:type="pct"/>
            <w:tcBorders>
              <w:top w:val="nil"/>
              <w:left w:val="nil"/>
              <w:bottom w:val="single" w:sz="12" w:space="0" w:color="auto"/>
              <w:right w:val="nil"/>
            </w:tcBorders>
            <w:noWrap/>
            <w:hideMark/>
          </w:tcPr>
          <w:p w14:paraId="2E345FBF"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483" w:type="pct"/>
            <w:tcBorders>
              <w:top w:val="nil"/>
              <w:left w:val="nil"/>
              <w:bottom w:val="single" w:sz="12" w:space="0" w:color="auto"/>
              <w:right w:val="nil"/>
            </w:tcBorders>
            <w:noWrap/>
            <w:hideMark/>
          </w:tcPr>
          <w:p w14:paraId="2A49E23A"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623" w:type="pct"/>
            <w:tcBorders>
              <w:top w:val="nil"/>
              <w:left w:val="nil"/>
              <w:bottom w:val="single" w:sz="12" w:space="0" w:color="auto"/>
              <w:right w:val="nil"/>
            </w:tcBorders>
            <w:noWrap/>
            <w:hideMark/>
          </w:tcPr>
          <w:p w14:paraId="6F789B9E"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531" w:type="pct"/>
            <w:tcBorders>
              <w:top w:val="nil"/>
              <w:left w:val="nil"/>
              <w:bottom w:val="single" w:sz="12" w:space="0" w:color="auto"/>
              <w:right w:val="nil"/>
            </w:tcBorders>
            <w:noWrap/>
            <w:hideMark/>
          </w:tcPr>
          <w:p w14:paraId="00F6E05B"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709" w:type="pct"/>
            <w:tcBorders>
              <w:top w:val="nil"/>
              <w:left w:val="nil"/>
              <w:bottom w:val="single" w:sz="12" w:space="0" w:color="auto"/>
              <w:right w:val="nil"/>
            </w:tcBorders>
            <w:noWrap/>
            <w:hideMark/>
          </w:tcPr>
          <w:p w14:paraId="1A09C260"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708" w:type="pct"/>
            <w:tcBorders>
              <w:top w:val="nil"/>
              <w:left w:val="nil"/>
              <w:bottom w:val="single" w:sz="12" w:space="0" w:color="auto"/>
              <w:right w:val="nil"/>
            </w:tcBorders>
            <w:noWrap/>
            <w:hideMark/>
          </w:tcPr>
          <w:p w14:paraId="0372A303"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r>
    </w:tbl>
    <w:p w14:paraId="2F095168" w14:textId="42A32D35" w:rsidR="000B5419" w:rsidRDefault="000B5419">
      <w:pPr>
        <w:spacing w:line="259" w:lineRule="auto"/>
        <w:jc w:val="left"/>
        <w:rPr>
          <w:rFonts w:cs="Times New Roman"/>
          <w:color w:val="000000"/>
          <w:lang w:val="es-PE"/>
        </w:rPr>
      </w:pPr>
      <w:r w:rsidRPr="006024B2">
        <w:rPr>
          <w:i/>
          <w:iCs/>
          <w:lang w:val="es-PE"/>
        </w:rPr>
        <w:t>Nota.</w:t>
      </w:r>
      <w:r w:rsidRPr="00D56B4A">
        <w:rPr>
          <w:lang w:val="es-PE"/>
        </w:rPr>
        <w:t xml:space="preserve"> Elaboración propia</w:t>
      </w:r>
      <w:r>
        <w:rPr>
          <w:lang w:val="es-PE"/>
        </w:rPr>
        <w:t xml:space="preserve"> con base en la Encuesta Permanente de Hogares del </w:t>
      </w:r>
      <w:sdt>
        <w:sdtPr>
          <w:rPr>
            <w:rFonts w:cs="Times New Roman"/>
            <w:color w:val="000000"/>
            <w:lang w:val="es-PE"/>
          </w:rPr>
          <w:tag w:val="MENDELEY_CITATION_v3_eyJjaXRhdGlvbklEIjoiTUVOREVMRVlfQ0lUQVRJT05fNmNhZjQ2NmMtZWI0MC00OTk3LTk4NGEtNjNhOTJiMTNmY2Vj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
          <w:id w:val="-835536232"/>
          <w:placeholder>
            <w:docPart w:val="3296E6E628D1E84B998AC23BFF9856BF"/>
          </w:placeholder>
        </w:sdtPr>
        <w:sdtEndPr/>
        <w:sdtContent>
          <w:r w:rsidR="00364CB7" w:rsidRPr="00364CB7">
            <w:rPr>
              <w:rFonts w:cs="Times New Roman"/>
              <w:color w:val="000000"/>
              <w:lang w:val="es-PE"/>
            </w:rPr>
            <w:t>INDEC (2026)</w:t>
          </w:r>
        </w:sdtContent>
      </w:sdt>
      <w:r>
        <w:rPr>
          <w:rFonts w:cs="Times New Roman"/>
          <w:color w:val="000000"/>
          <w:lang w:val="es-PE"/>
        </w:rPr>
        <w:t>.</w:t>
      </w:r>
    </w:p>
    <w:p w14:paraId="741F80EA" w14:textId="73695DB6" w:rsidR="000B5419" w:rsidRDefault="000B5419" w:rsidP="000B5419">
      <w:pPr>
        <w:pStyle w:val="Descripcin"/>
        <w:keepNext/>
        <w:spacing w:before="240"/>
      </w:pPr>
      <w:r>
        <w:t>Tabla 1.</w:t>
      </w:r>
      <w:r>
        <w:fldChar w:fldCharType="begin"/>
      </w:r>
      <w:r>
        <w:instrText xml:space="preserve"> SEQ Tabla_1. \* ARABIC </w:instrText>
      </w:r>
      <w:r>
        <w:fldChar w:fldCharType="separate"/>
      </w:r>
      <w:r w:rsidR="00813086">
        <w:rPr>
          <w:noProof/>
        </w:rPr>
        <w:t>2</w:t>
      </w:r>
      <w:r>
        <w:fldChar w:fldCharType="end"/>
      </w:r>
      <w:r>
        <w:tab/>
      </w:r>
      <w:r>
        <w:br/>
      </w:r>
      <w:r w:rsidRPr="00064813">
        <w:rPr>
          <w:b w:val="0"/>
          <w:bCs/>
          <w:i/>
          <w:iCs w:val="0"/>
        </w:rPr>
        <w:t>Matriz de correlación entre las variables de interés del año 202</w:t>
      </w:r>
      <w:r>
        <w:rPr>
          <w:b w:val="0"/>
          <w:bCs/>
          <w:i/>
          <w:iCs w:val="0"/>
        </w:rPr>
        <w:t>5</w:t>
      </w:r>
    </w:p>
    <w:tbl>
      <w:tblPr>
        <w:tblW w:w="5000" w:type="pct"/>
        <w:tblCellMar>
          <w:left w:w="70" w:type="dxa"/>
          <w:right w:w="70" w:type="dxa"/>
        </w:tblCellMar>
        <w:tblLook w:val="04A0" w:firstRow="1" w:lastRow="0" w:firstColumn="1" w:lastColumn="0" w:noHBand="0" w:noVBand="1"/>
      </w:tblPr>
      <w:tblGrid>
        <w:gridCol w:w="1485"/>
        <w:gridCol w:w="770"/>
        <w:gridCol w:w="694"/>
        <w:gridCol w:w="1009"/>
        <w:gridCol w:w="1019"/>
        <w:gridCol w:w="1334"/>
        <w:gridCol w:w="1139"/>
        <w:gridCol w:w="1519"/>
        <w:gridCol w:w="1519"/>
      </w:tblGrid>
      <w:tr w:rsidR="000B5419" w:rsidRPr="000B5419" w14:paraId="6923823C" w14:textId="77777777" w:rsidTr="000B5419">
        <w:trPr>
          <w:trHeight w:val="113"/>
        </w:trPr>
        <w:tc>
          <w:tcPr>
            <w:tcW w:w="708" w:type="pct"/>
            <w:tcBorders>
              <w:top w:val="single" w:sz="12" w:space="0" w:color="auto"/>
              <w:left w:val="nil"/>
              <w:bottom w:val="single" w:sz="4" w:space="0" w:color="auto"/>
              <w:right w:val="nil"/>
            </w:tcBorders>
            <w:noWrap/>
            <w:vAlign w:val="center"/>
            <w:hideMark/>
          </w:tcPr>
          <w:p w14:paraId="18088001" w14:textId="77777777" w:rsidR="000B5419" w:rsidRPr="000B5419" w:rsidRDefault="000B5419" w:rsidP="000B5419">
            <w:pPr>
              <w:spacing w:after="0" w:line="240" w:lineRule="auto"/>
              <w:jc w:val="left"/>
              <w:rPr>
                <w:rFonts w:eastAsia="Times New Roman" w:cs="Times New Roman"/>
                <w:b/>
                <w:bCs/>
                <w:color w:val="000000"/>
                <w:sz w:val="11"/>
                <w:szCs w:val="11"/>
                <w:lang w:val="es-EC" w:eastAsia="es-MX"/>
              </w:rPr>
            </w:pPr>
            <w:r w:rsidRPr="000B5419">
              <w:rPr>
                <w:rFonts w:eastAsia="Times New Roman" w:cs="Times New Roman"/>
                <w:b/>
                <w:bCs/>
                <w:color w:val="000000"/>
                <w:sz w:val="11"/>
                <w:szCs w:val="11"/>
                <w:lang w:val="es-EC" w:eastAsia="es-MX"/>
              </w:rPr>
              <w:t>Variables</w:t>
            </w:r>
          </w:p>
        </w:tc>
        <w:tc>
          <w:tcPr>
            <w:tcW w:w="367" w:type="pct"/>
            <w:tcBorders>
              <w:top w:val="single" w:sz="12" w:space="0" w:color="auto"/>
              <w:left w:val="nil"/>
              <w:bottom w:val="single" w:sz="4" w:space="0" w:color="auto"/>
              <w:right w:val="nil"/>
            </w:tcBorders>
            <w:noWrap/>
            <w:vAlign w:val="center"/>
            <w:hideMark/>
          </w:tcPr>
          <w:p w14:paraId="19235592" w14:textId="77777777" w:rsidR="000B5419" w:rsidRPr="000B5419" w:rsidRDefault="000B5419" w:rsidP="000B5419">
            <w:pPr>
              <w:spacing w:after="0" w:line="240" w:lineRule="auto"/>
              <w:jc w:val="center"/>
              <w:rPr>
                <w:rFonts w:eastAsia="Times New Roman" w:cs="Times New Roman"/>
                <w:b/>
                <w:bCs/>
                <w:color w:val="000000"/>
                <w:sz w:val="11"/>
                <w:szCs w:val="11"/>
                <w:lang w:val="es-EC" w:eastAsia="es-MX"/>
              </w:rPr>
            </w:pPr>
            <w:r w:rsidRPr="000B5419">
              <w:rPr>
                <w:rFonts w:eastAsia="Times New Roman" w:cs="Times New Roman"/>
                <w:b/>
                <w:bCs/>
                <w:color w:val="000000"/>
                <w:sz w:val="11"/>
                <w:szCs w:val="11"/>
                <w:lang w:val="es-EC" w:eastAsia="es-MX"/>
              </w:rPr>
              <w:t>Informalidad</w:t>
            </w:r>
          </w:p>
        </w:tc>
        <w:tc>
          <w:tcPr>
            <w:tcW w:w="331" w:type="pct"/>
            <w:tcBorders>
              <w:top w:val="single" w:sz="12" w:space="0" w:color="auto"/>
              <w:left w:val="nil"/>
              <w:bottom w:val="single" w:sz="4" w:space="0" w:color="auto"/>
              <w:right w:val="nil"/>
            </w:tcBorders>
            <w:noWrap/>
            <w:vAlign w:val="center"/>
            <w:hideMark/>
          </w:tcPr>
          <w:p w14:paraId="7B968625" w14:textId="77777777" w:rsidR="000B5419" w:rsidRPr="000B5419" w:rsidRDefault="000B5419" w:rsidP="000B5419">
            <w:pPr>
              <w:spacing w:after="0" w:line="240" w:lineRule="auto"/>
              <w:jc w:val="center"/>
              <w:rPr>
                <w:rFonts w:eastAsia="Times New Roman" w:cs="Times New Roman"/>
                <w:b/>
                <w:bCs/>
                <w:color w:val="000000"/>
                <w:sz w:val="11"/>
                <w:szCs w:val="11"/>
                <w:lang w:val="es-EC" w:eastAsia="es-MX"/>
              </w:rPr>
            </w:pPr>
            <w:r w:rsidRPr="000B5419">
              <w:rPr>
                <w:rFonts w:eastAsia="Times New Roman" w:cs="Times New Roman"/>
                <w:b/>
                <w:bCs/>
                <w:color w:val="000000"/>
                <w:sz w:val="11"/>
                <w:szCs w:val="11"/>
                <w:lang w:val="es-EC" w:eastAsia="es-MX"/>
              </w:rPr>
              <w:t>Edad</w:t>
            </w:r>
          </w:p>
        </w:tc>
        <w:tc>
          <w:tcPr>
            <w:tcW w:w="481" w:type="pct"/>
            <w:tcBorders>
              <w:top w:val="single" w:sz="12" w:space="0" w:color="auto"/>
              <w:left w:val="nil"/>
              <w:bottom w:val="single" w:sz="4" w:space="0" w:color="auto"/>
              <w:right w:val="nil"/>
            </w:tcBorders>
            <w:noWrap/>
            <w:vAlign w:val="center"/>
            <w:hideMark/>
          </w:tcPr>
          <w:p w14:paraId="58A53DEA" w14:textId="77777777" w:rsidR="000B5419" w:rsidRPr="000B5419" w:rsidRDefault="000B5419" w:rsidP="000B5419">
            <w:pPr>
              <w:spacing w:after="0" w:line="240" w:lineRule="auto"/>
              <w:jc w:val="center"/>
              <w:rPr>
                <w:rFonts w:eastAsia="Times New Roman" w:cs="Times New Roman"/>
                <w:b/>
                <w:bCs/>
                <w:color w:val="000000"/>
                <w:sz w:val="11"/>
                <w:szCs w:val="11"/>
                <w:lang w:val="es-EC" w:eastAsia="es-MX"/>
              </w:rPr>
            </w:pPr>
            <w:r w:rsidRPr="000B5419">
              <w:rPr>
                <w:rFonts w:eastAsia="Times New Roman" w:cs="Times New Roman"/>
                <w:b/>
                <w:bCs/>
                <w:color w:val="000000"/>
                <w:sz w:val="11"/>
                <w:szCs w:val="11"/>
                <w:lang w:val="es-EC" w:eastAsia="es-MX"/>
              </w:rPr>
              <w:t>Edad al cuadrado</w:t>
            </w:r>
          </w:p>
        </w:tc>
        <w:tc>
          <w:tcPr>
            <w:tcW w:w="486" w:type="pct"/>
            <w:tcBorders>
              <w:top w:val="single" w:sz="12" w:space="0" w:color="auto"/>
              <w:left w:val="nil"/>
              <w:bottom w:val="single" w:sz="4" w:space="0" w:color="auto"/>
              <w:right w:val="nil"/>
            </w:tcBorders>
            <w:noWrap/>
            <w:vAlign w:val="center"/>
            <w:hideMark/>
          </w:tcPr>
          <w:p w14:paraId="5645193E" w14:textId="77777777" w:rsidR="000B5419" w:rsidRPr="000B5419" w:rsidRDefault="000B5419" w:rsidP="000B5419">
            <w:pPr>
              <w:spacing w:after="0" w:line="240" w:lineRule="auto"/>
              <w:jc w:val="center"/>
              <w:rPr>
                <w:rFonts w:eastAsia="Times New Roman" w:cs="Times New Roman"/>
                <w:b/>
                <w:bCs/>
                <w:color w:val="000000"/>
                <w:sz w:val="11"/>
                <w:szCs w:val="11"/>
                <w:lang w:val="es-EC" w:eastAsia="es-MX"/>
              </w:rPr>
            </w:pPr>
            <w:r w:rsidRPr="000B5419">
              <w:rPr>
                <w:rFonts w:eastAsia="Times New Roman" w:cs="Times New Roman"/>
                <w:b/>
                <w:bCs/>
                <w:color w:val="000000"/>
                <w:sz w:val="11"/>
                <w:szCs w:val="11"/>
                <w:lang w:val="es-EC" w:eastAsia="es-MX"/>
              </w:rPr>
              <w:t>Años de educación</w:t>
            </w:r>
          </w:p>
        </w:tc>
        <w:tc>
          <w:tcPr>
            <w:tcW w:w="636" w:type="pct"/>
            <w:tcBorders>
              <w:top w:val="single" w:sz="12" w:space="0" w:color="auto"/>
              <w:left w:val="nil"/>
              <w:bottom w:val="single" w:sz="4" w:space="0" w:color="auto"/>
              <w:right w:val="nil"/>
            </w:tcBorders>
            <w:noWrap/>
            <w:vAlign w:val="center"/>
            <w:hideMark/>
          </w:tcPr>
          <w:p w14:paraId="33E63432" w14:textId="77777777" w:rsidR="000B5419" w:rsidRPr="000B5419" w:rsidRDefault="000B5419" w:rsidP="000B5419">
            <w:pPr>
              <w:spacing w:after="0" w:line="240" w:lineRule="auto"/>
              <w:jc w:val="center"/>
              <w:rPr>
                <w:rFonts w:eastAsia="Times New Roman" w:cs="Times New Roman"/>
                <w:b/>
                <w:bCs/>
                <w:color w:val="000000"/>
                <w:sz w:val="11"/>
                <w:szCs w:val="11"/>
                <w:lang w:val="es-EC" w:eastAsia="es-MX"/>
              </w:rPr>
            </w:pPr>
            <w:r w:rsidRPr="000B5419">
              <w:rPr>
                <w:rFonts w:eastAsia="Times New Roman" w:cs="Times New Roman"/>
                <w:b/>
                <w:bCs/>
                <w:color w:val="000000"/>
                <w:sz w:val="11"/>
                <w:szCs w:val="11"/>
                <w:lang w:val="es-EC" w:eastAsia="es-MX"/>
              </w:rPr>
              <w:t>Horas trabajadas (jefe)</w:t>
            </w:r>
          </w:p>
        </w:tc>
        <w:tc>
          <w:tcPr>
            <w:tcW w:w="543" w:type="pct"/>
            <w:tcBorders>
              <w:top w:val="single" w:sz="12" w:space="0" w:color="auto"/>
              <w:left w:val="nil"/>
              <w:bottom w:val="single" w:sz="4" w:space="0" w:color="auto"/>
              <w:right w:val="nil"/>
            </w:tcBorders>
            <w:noWrap/>
            <w:vAlign w:val="center"/>
            <w:hideMark/>
          </w:tcPr>
          <w:p w14:paraId="216D1F62" w14:textId="77777777" w:rsidR="000B5419" w:rsidRPr="000B5419" w:rsidRDefault="000B5419" w:rsidP="000B5419">
            <w:pPr>
              <w:spacing w:after="0" w:line="240" w:lineRule="auto"/>
              <w:jc w:val="center"/>
              <w:rPr>
                <w:rFonts w:eastAsia="Times New Roman" w:cs="Times New Roman"/>
                <w:b/>
                <w:bCs/>
                <w:color w:val="000000"/>
                <w:sz w:val="11"/>
                <w:szCs w:val="11"/>
                <w:lang w:val="es-EC" w:eastAsia="es-MX"/>
              </w:rPr>
            </w:pPr>
            <w:r w:rsidRPr="000B5419">
              <w:rPr>
                <w:rFonts w:eastAsia="Times New Roman" w:cs="Times New Roman"/>
                <w:b/>
                <w:bCs/>
                <w:color w:val="000000"/>
                <w:sz w:val="11"/>
                <w:szCs w:val="11"/>
                <w:lang w:val="es-EC" w:eastAsia="es-MX"/>
              </w:rPr>
              <w:t>Miembros del hogar</w:t>
            </w:r>
          </w:p>
        </w:tc>
        <w:tc>
          <w:tcPr>
            <w:tcW w:w="724" w:type="pct"/>
            <w:tcBorders>
              <w:top w:val="single" w:sz="12" w:space="0" w:color="auto"/>
              <w:left w:val="nil"/>
              <w:bottom w:val="single" w:sz="4" w:space="0" w:color="auto"/>
              <w:right w:val="nil"/>
            </w:tcBorders>
            <w:noWrap/>
            <w:vAlign w:val="center"/>
            <w:hideMark/>
          </w:tcPr>
          <w:p w14:paraId="7259B56F" w14:textId="77777777" w:rsidR="000B5419" w:rsidRPr="000B5419" w:rsidRDefault="000B5419" w:rsidP="000B5419">
            <w:pPr>
              <w:spacing w:after="0" w:line="240" w:lineRule="auto"/>
              <w:jc w:val="center"/>
              <w:rPr>
                <w:rFonts w:eastAsia="Times New Roman" w:cs="Times New Roman"/>
                <w:b/>
                <w:bCs/>
                <w:color w:val="000000"/>
                <w:sz w:val="11"/>
                <w:szCs w:val="11"/>
                <w:lang w:val="es-EC" w:eastAsia="es-MX"/>
              </w:rPr>
            </w:pPr>
            <w:r w:rsidRPr="000B5419">
              <w:rPr>
                <w:rFonts w:eastAsia="Times New Roman" w:cs="Times New Roman"/>
                <w:b/>
                <w:bCs/>
                <w:color w:val="000000"/>
                <w:sz w:val="11"/>
                <w:szCs w:val="11"/>
                <w:lang w:val="es-EC" w:eastAsia="es-MX"/>
              </w:rPr>
              <w:t>Ingreso ocupación principal</w:t>
            </w:r>
          </w:p>
        </w:tc>
        <w:tc>
          <w:tcPr>
            <w:tcW w:w="724" w:type="pct"/>
            <w:tcBorders>
              <w:top w:val="single" w:sz="12" w:space="0" w:color="auto"/>
              <w:left w:val="nil"/>
              <w:bottom w:val="single" w:sz="4" w:space="0" w:color="auto"/>
              <w:right w:val="nil"/>
            </w:tcBorders>
            <w:noWrap/>
            <w:vAlign w:val="center"/>
            <w:hideMark/>
          </w:tcPr>
          <w:p w14:paraId="7692646C" w14:textId="77777777" w:rsidR="000B5419" w:rsidRPr="000B5419" w:rsidRDefault="000B5419" w:rsidP="000B5419">
            <w:pPr>
              <w:spacing w:after="0" w:line="240" w:lineRule="auto"/>
              <w:jc w:val="center"/>
              <w:rPr>
                <w:rFonts w:eastAsia="Times New Roman" w:cs="Times New Roman"/>
                <w:b/>
                <w:bCs/>
                <w:color w:val="000000"/>
                <w:sz w:val="11"/>
                <w:szCs w:val="11"/>
                <w:lang w:val="es-EC" w:eastAsia="es-MX"/>
              </w:rPr>
            </w:pPr>
            <w:r w:rsidRPr="000B5419">
              <w:rPr>
                <w:rFonts w:eastAsia="Times New Roman" w:cs="Times New Roman"/>
                <w:b/>
                <w:bCs/>
                <w:color w:val="000000"/>
                <w:sz w:val="11"/>
                <w:szCs w:val="11"/>
                <w:lang w:val="es-EC" w:eastAsia="es-MX"/>
              </w:rPr>
              <w:t>Tamaño del establecimiento</w:t>
            </w:r>
          </w:p>
        </w:tc>
      </w:tr>
      <w:tr w:rsidR="000B5419" w:rsidRPr="000B5419" w14:paraId="76ECB16E" w14:textId="77777777" w:rsidTr="000B5419">
        <w:trPr>
          <w:trHeight w:val="113"/>
        </w:trPr>
        <w:tc>
          <w:tcPr>
            <w:tcW w:w="5000" w:type="pct"/>
            <w:gridSpan w:val="9"/>
            <w:tcBorders>
              <w:top w:val="single" w:sz="4" w:space="0" w:color="auto"/>
              <w:left w:val="nil"/>
              <w:bottom w:val="single" w:sz="4" w:space="0" w:color="auto"/>
              <w:right w:val="nil"/>
            </w:tcBorders>
            <w:noWrap/>
            <w:vAlign w:val="bottom"/>
            <w:hideMark/>
          </w:tcPr>
          <w:p w14:paraId="12483382" w14:textId="77777777" w:rsidR="000B5419" w:rsidRPr="000B5419" w:rsidRDefault="000B5419" w:rsidP="000B5419">
            <w:pPr>
              <w:spacing w:after="0" w:line="240" w:lineRule="auto"/>
              <w:jc w:val="center"/>
              <w:rPr>
                <w:rFonts w:eastAsia="Times New Roman" w:cs="Times New Roman"/>
                <w:b/>
                <w:bCs/>
                <w:color w:val="000000"/>
                <w:sz w:val="11"/>
                <w:szCs w:val="11"/>
                <w:lang w:val="es-EC" w:eastAsia="es-MX"/>
              </w:rPr>
            </w:pPr>
            <w:r w:rsidRPr="000B5419">
              <w:rPr>
                <w:rFonts w:eastAsia="Times New Roman" w:cs="Times New Roman"/>
                <w:b/>
                <w:bCs/>
                <w:color w:val="000000"/>
                <w:sz w:val="11"/>
                <w:szCs w:val="11"/>
                <w:lang w:val="es-EC" w:eastAsia="es-MX"/>
              </w:rPr>
              <w:t>Correlación de Pearson</w:t>
            </w:r>
          </w:p>
        </w:tc>
      </w:tr>
      <w:tr w:rsidR="000B5419" w:rsidRPr="000B5419" w14:paraId="07290F10" w14:textId="77777777" w:rsidTr="000B5419">
        <w:trPr>
          <w:trHeight w:val="113"/>
        </w:trPr>
        <w:tc>
          <w:tcPr>
            <w:tcW w:w="708" w:type="pct"/>
            <w:tcBorders>
              <w:top w:val="nil"/>
              <w:left w:val="nil"/>
              <w:bottom w:val="nil"/>
              <w:right w:val="nil"/>
            </w:tcBorders>
            <w:noWrap/>
            <w:vAlign w:val="bottom"/>
            <w:hideMark/>
          </w:tcPr>
          <w:p w14:paraId="715FB36E"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Informalidad</w:t>
            </w:r>
          </w:p>
        </w:tc>
        <w:tc>
          <w:tcPr>
            <w:tcW w:w="367" w:type="pct"/>
            <w:tcBorders>
              <w:top w:val="nil"/>
              <w:left w:val="nil"/>
              <w:bottom w:val="nil"/>
              <w:right w:val="nil"/>
            </w:tcBorders>
            <w:noWrap/>
            <w:hideMark/>
          </w:tcPr>
          <w:p w14:paraId="7F738781"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c>
          <w:tcPr>
            <w:tcW w:w="331" w:type="pct"/>
            <w:tcBorders>
              <w:top w:val="nil"/>
              <w:left w:val="nil"/>
              <w:bottom w:val="nil"/>
              <w:right w:val="nil"/>
            </w:tcBorders>
            <w:noWrap/>
            <w:hideMark/>
          </w:tcPr>
          <w:p w14:paraId="0E226C82"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-0,13</w:t>
            </w:r>
          </w:p>
        </w:tc>
        <w:tc>
          <w:tcPr>
            <w:tcW w:w="481" w:type="pct"/>
            <w:tcBorders>
              <w:top w:val="nil"/>
              <w:left w:val="nil"/>
              <w:bottom w:val="nil"/>
              <w:right w:val="nil"/>
            </w:tcBorders>
            <w:noWrap/>
            <w:hideMark/>
          </w:tcPr>
          <w:p w14:paraId="59A96874"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-0,11</w:t>
            </w:r>
          </w:p>
        </w:tc>
        <w:tc>
          <w:tcPr>
            <w:tcW w:w="486" w:type="pct"/>
            <w:tcBorders>
              <w:top w:val="nil"/>
              <w:left w:val="nil"/>
              <w:bottom w:val="nil"/>
              <w:right w:val="nil"/>
            </w:tcBorders>
            <w:noWrap/>
            <w:hideMark/>
          </w:tcPr>
          <w:p w14:paraId="531910F1"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-0,19</w:t>
            </w:r>
          </w:p>
        </w:tc>
        <w:tc>
          <w:tcPr>
            <w:tcW w:w="636" w:type="pct"/>
            <w:tcBorders>
              <w:top w:val="nil"/>
              <w:left w:val="nil"/>
              <w:bottom w:val="nil"/>
              <w:right w:val="nil"/>
            </w:tcBorders>
            <w:noWrap/>
            <w:hideMark/>
          </w:tcPr>
          <w:p w14:paraId="03ABCF7C"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-0,10</w:t>
            </w:r>
          </w:p>
        </w:tc>
        <w:tc>
          <w:tcPr>
            <w:tcW w:w="543" w:type="pct"/>
            <w:tcBorders>
              <w:top w:val="nil"/>
              <w:left w:val="nil"/>
              <w:bottom w:val="nil"/>
              <w:right w:val="nil"/>
            </w:tcBorders>
            <w:noWrap/>
            <w:hideMark/>
          </w:tcPr>
          <w:p w14:paraId="71438B08"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0,11</w:t>
            </w:r>
          </w:p>
        </w:tc>
        <w:tc>
          <w:tcPr>
            <w:tcW w:w="724" w:type="pct"/>
            <w:tcBorders>
              <w:top w:val="nil"/>
              <w:left w:val="nil"/>
              <w:bottom w:val="nil"/>
              <w:right w:val="nil"/>
            </w:tcBorders>
            <w:noWrap/>
            <w:hideMark/>
          </w:tcPr>
          <w:p w14:paraId="47399A95"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-0,22</w:t>
            </w:r>
          </w:p>
        </w:tc>
        <w:tc>
          <w:tcPr>
            <w:tcW w:w="724" w:type="pct"/>
            <w:tcBorders>
              <w:top w:val="nil"/>
              <w:left w:val="nil"/>
              <w:bottom w:val="nil"/>
              <w:right w:val="nil"/>
            </w:tcBorders>
            <w:noWrap/>
            <w:hideMark/>
          </w:tcPr>
          <w:p w14:paraId="07EC1688"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-0,33</w:t>
            </w:r>
          </w:p>
        </w:tc>
      </w:tr>
      <w:tr w:rsidR="000B5419" w:rsidRPr="000B5419" w14:paraId="3E5DD438" w14:textId="77777777" w:rsidTr="000B5419">
        <w:trPr>
          <w:trHeight w:val="113"/>
        </w:trPr>
        <w:tc>
          <w:tcPr>
            <w:tcW w:w="708" w:type="pct"/>
            <w:tcBorders>
              <w:top w:val="nil"/>
              <w:left w:val="nil"/>
              <w:bottom w:val="nil"/>
              <w:right w:val="nil"/>
            </w:tcBorders>
            <w:noWrap/>
            <w:vAlign w:val="bottom"/>
            <w:hideMark/>
          </w:tcPr>
          <w:p w14:paraId="4D33A05E"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Edad</w:t>
            </w:r>
          </w:p>
        </w:tc>
        <w:tc>
          <w:tcPr>
            <w:tcW w:w="367" w:type="pct"/>
            <w:tcBorders>
              <w:top w:val="nil"/>
              <w:left w:val="nil"/>
              <w:bottom w:val="nil"/>
              <w:right w:val="nil"/>
            </w:tcBorders>
            <w:noWrap/>
            <w:hideMark/>
          </w:tcPr>
          <w:p w14:paraId="509C21E5"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-0,13</w:t>
            </w:r>
          </w:p>
        </w:tc>
        <w:tc>
          <w:tcPr>
            <w:tcW w:w="331" w:type="pct"/>
            <w:tcBorders>
              <w:top w:val="nil"/>
              <w:left w:val="nil"/>
              <w:bottom w:val="nil"/>
              <w:right w:val="nil"/>
            </w:tcBorders>
            <w:noWrap/>
            <w:hideMark/>
          </w:tcPr>
          <w:p w14:paraId="10CD2FAD"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c>
          <w:tcPr>
            <w:tcW w:w="481" w:type="pct"/>
            <w:tcBorders>
              <w:top w:val="nil"/>
              <w:left w:val="nil"/>
              <w:bottom w:val="nil"/>
              <w:right w:val="nil"/>
            </w:tcBorders>
            <w:noWrap/>
            <w:hideMark/>
          </w:tcPr>
          <w:p w14:paraId="2AAABF63"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0,98</w:t>
            </w:r>
          </w:p>
        </w:tc>
        <w:tc>
          <w:tcPr>
            <w:tcW w:w="486" w:type="pct"/>
            <w:tcBorders>
              <w:top w:val="nil"/>
              <w:left w:val="nil"/>
              <w:bottom w:val="nil"/>
              <w:right w:val="nil"/>
            </w:tcBorders>
            <w:noWrap/>
            <w:hideMark/>
          </w:tcPr>
          <w:p w14:paraId="737D1400"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-0,09</w:t>
            </w:r>
          </w:p>
        </w:tc>
        <w:tc>
          <w:tcPr>
            <w:tcW w:w="636" w:type="pct"/>
            <w:tcBorders>
              <w:top w:val="nil"/>
              <w:left w:val="nil"/>
              <w:bottom w:val="nil"/>
              <w:right w:val="nil"/>
            </w:tcBorders>
            <w:noWrap/>
            <w:hideMark/>
          </w:tcPr>
          <w:p w14:paraId="20753871"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-0,05</w:t>
            </w:r>
          </w:p>
        </w:tc>
        <w:tc>
          <w:tcPr>
            <w:tcW w:w="543" w:type="pct"/>
            <w:tcBorders>
              <w:top w:val="nil"/>
              <w:left w:val="nil"/>
              <w:bottom w:val="nil"/>
              <w:right w:val="nil"/>
            </w:tcBorders>
            <w:noWrap/>
            <w:hideMark/>
          </w:tcPr>
          <w:p w14:paraId="4C0304DE"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-0,18</w:t>
            </w:r>
          </w:p>
        </w:tc>
        <w:tc>
          <w:tcPr>
            <w:tcW w:w="724" w:type="pct"/>
            <w:tcBorders>
              <w:top w:val="nil"/>
              <w:left w:val="nil"/>
              <w:bottom w:val="nil"/>
              <w:right w:val="nil"/>
            </w:tcBorders>
            <w:noWrap/>
            <w:hideMark/>
          </w:tcPr>
          <w:p w14:paraId="2ADE8CDF"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0,12</w:t>
            </w:r>
          </w:p>
        </w:tc>
        <w:tc>
          <w:tcPr>
            <w:tcW w:w="724" w:type="pct"/>
            <w:tcBorders>
              <w:top w:val="nil"/>
              <w:left w:val="nil"/>
              <w:bottom w:val="nil"/>
              <w:right w:val="nil"/>
            </w:tcBorders>
            <w:noWrap/>
            <w:hideMark/>
          </w:tcPr>
          <w:p w14:paraId="36CF00C8"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-0,05</w:t>
            </w:r>
          </w:p>
        </w:tc>
      </w:tr>
      <w:tr w:rsidR="000B5419" w:rsidRPr="000B5419" w14:paraId="1C974938" w14:textId="77777777" w:rsidTr="000B5419">
        <w:trPr>
          <w:trHeight w:val="113"/>
        </w:trPr>
        <w:tc>
          <w:tcPr>
            <w:tcW w:w="708" w:type="pct"/>
            <w:tcBorders>
              <w:top w:val="nil"/>
              <w:left w:val="nil"/>
              <w:bottom w:val="nil"/>
              <w:right w:val="nil"/>
            </w:tcBorders>
            <w:noWrap/>
            <w:vAlign w:val="bottom"/>
            <w:hideMark/>
          </w:tcPr>
          <w:p w14:paraId="30A340D6"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Edad al cuadrado</w:t>
            </w:r>
          </w:p>
        </w:tc>
        <w:tc>
          <w:tcPr>
            <w:tcW w:w="367" w:type="pct"/>
            <w:tcBorders>
              <w:top w:val="nil"/>
              <w:left w:val="nil"/>
              <w:bottom w:val="nil"/>
              <w:right w:val="nil"/>
            </w:tcBorders>
            <w:noWrap/>
            <w:hideMark/>
          </w:tcPr>
          <w:p w14:paraId="01FB1914"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-0,11</w:t>
            </w:r>
          </w:p>
        </w:tc>
        <w:tc>
          <w:tcPr>
            <w:tcW w:w="331" w:type="pct"/>
            <w:tcBorders>
              <w:top w:val="nil"/>
              <w:left w:val="nil"/>
              <w:bottom w:val="nil"/>
              <w:right w:val="nil"/>
            </w:tcBorders>
            <w:noWrap/>
            <w:hideMark/>
          </w:tcPr>
          <w:p w14:paraId="18FDC4BF"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0,98</w:t>
            </w:r>
          </w:p>
        </w:tc>
        <w:tc>
          <w:tcPr>
            <w:tcW w:w="481" w:type="pct"/>
            <w:tcBorders>
              <w:top w:val="nil"/>
              <w:left w:val="nil"/>
              <w:bottom w:val="nil"/>
              <w:right w:val="nil"/>
            </w:tcBorders>
            <w:noWrap/>
            <w:hideMark/>
          </w:tcPr>
          <w:p w14:paraId="5A719ADF"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c>
          <w:tcPr>
            <w:tcW w:w="486" w:type="pct"/>
            <w:tcBorders>
              <w:top w:val="nil"/>
              <w:left w:val="nil"/>
              <w:bottom w:val="nil"/>
              <w:right w:val="nil"/>
            </w:tcBorders>
            <w:noWrap/>
            <w:hideMark/>
          </w:tcPr>
          <w:p w14:paraId="534F326E"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-0,11</w:t>
            </w:r>
          </w:p>
        </w:tc>
        <w:tc>
          <w:tcPr>
            <w:tcW w:w="636" w:type="pct"/>
            <w:tcBorders>
              <w:top w:val="nil"/>
              <w:left w:val="nil"/>
              <w:bottom w:val="nil"/>
              <w:right w:val="nil"/>
            </w:tcBorders>
            <w:noWrap/>
            <w:hideMark/>
          </w:tcPr>
          <w:p w14:paraId="204E8280"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-0,06</w:t>
            </w:r>
          </w:p>
        </w:tc>
        <w:tc>
          <w:tcPr>
            <w:tcW w:w="543" w:type="pct"/>
            <w:tcBorders>
              <w:top w:val="nil"/>
              <w:left w:val="nil"/>
              <w:bottom w:val="nil"/>
              <w:right w:val="nil"/>
            </w:tcBorders>
            <w:noWrap/>
            <w:hideMark/>
          </w:tcPr>
          <w:p w14:paraId="7EF1287C"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-0,18</w:t>
            </w:r>
          </w:p>
        </w:tc>
        <w:tc>
          <w:tcPr>
            <w:tcW w:w="724" w:type="pct"/>
            <w:tcBorders>
              <w:top w:val="nil"/>
              <w:left w:val="nil"/>
              <w:bottom w:val="nil"/>
              <w:right w:val="nil"/>
            </w:tcBorders>
            <w:noWrap/>
            <w:hideMark/>
          </w:tcPr>
          <w:p w14:paraId="04AB21E6"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0,09</w:t>
            </w:r>
          </w:p>
        </w:tc>
        <w:tc>
          <w:tcPr>
            <w:tcW w:w="724" w:type="pct"/>
            <w:tcBorders>
              <w:top w:val="nil"/>
              <w:left w:val="nil"/>
              <w:bottom w:val="nil"/>
              <w:right w:val="nil"/>
            </w:tcBorders>
            <w:noWrap/>
            <w:hideMark/>
          </w:tcPr>
          <w:p w14:paraId="344029FB"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-0,07</w:t>
            </w:r>
          </w:p>
        </w:tc>
      </w:tr>
      <w:tr w:rsidR="000B5419" w:rsidRPr="000B5419" w14:paraId="47EA4E20" w14:textId="77777777" w:rsidTr="000B5419">
        <w:trPr>
          <w:trHeight w:val="113"/>
        </w:trPr>
        <w:tc>
          <w:tcPr>
            <w:tcW w:w="708" w:type="pct"/>
            <w:tcBorders>
              <w:top w:val="nil"/>
              <w:left w:val="nil"/>
              <w:bottom w:val="nil"/>
              <w:right w:val="nil"/>
            </w:tcBorders>
            <w:noWrap/>
            <w:vAlign w:val="bottom"/>
            <w:hideMark/>
          </w:tcPr>
          <w:p w14:paraId="72E0A44F"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Años de educación</w:t>
            </w:r>
          </w:p>
        </w:tc>
        <w:tc>
          <w:tcPr>
            <w:tcW w:w="367" w:type="pct"/>
            <w:tcBorders>
              <w:top w:val="nil"/>
              <w:left w:val="nil"/>
              <w:bottom w:val="nil"/>
              <w:right w:val="nil"/>
            </w:tcBorders>
            <w:noWrap/>
            <w:hideMark/>
          </w:tcPr>
          <w:p w14:paraId="2F0C6908"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-0,19</w:t>
            </w:r>
          </w:p>
        </w:tc>
        <w:tc>
          <w:tcPr>
            <w:tcW w:w="331" w:type="pct"/>
            <w:tcBorders>
              <w:top w:val="nil"/>
              <w:left w:val="nil"/>
              <w:bottom w:val="nil"/>
              <w:right w:val="nil"/>
            </w:tcBorders>
            <w:noWrap/>
            <w:hideMark/>
          </w:tcPr>
          <w:p w14:paraId="0A2614D4"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-0,09</w:t>
            </w:r>
          </w:p>
        </w:tc>
        <w:tc>
          <w:tcPr>
            <w:tcW w:w="481" w:type="pct"/>
            <w:tcBorders>
              <w:top w:val="nil"/>
              <w:left w:val="nil"/>
              <w:bottom w:val="nil"/>
              <w:right w:val="nil"/>
            </w:tcBorders>
            <w:noWrap/>
            <w:hideMark/>
          </w:tcPr>
          <w:p w14:paraId="71F9AFFA"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-0,11</w:t>
            </w:r>
          </w:p>
        </w:tc>
        <w:tc>
          <w:tcPr>
            <w:tcW w:w="486" w:type="pct"/>
            <w:tcBorders>
              <w:top w:val="nil"/>
              <w:left w:val="nil"/>
              <w:bottom w:val="nil"/>
              <w:right w:val="nil"/>
            </w:tcBorders>
            <w:noWrap/>
            <w:hideMark/>
          </w:tcPr>
          <w:p w14:paraId="12E0F50C"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c>
          <w:tcPr>
            <w:tcW w:w="636" w:type="pct"/>
            <w:tcBorders>
              <w:top w:val="nil"/>
              <w:left w:val="nil"/>
              <w:bottom w:val="nil"/>
              <w:right w:val="nil"/>
            </w:tcBorders>
            <w:noWrap/>
            <w:hideMark/>
          </w:tcPr>
          <w:p w14:paraId="5B257E23"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0,04</w:t>
            </w:r>
          </w:p>
        </w:tc>
        <w:tc>
          <w:tcPr>
            <w:tcW w:w="543" w:type="pct"/>
            <w:tcBorders>
              <w:top w:val="nil"/>
              <w:left w:val="nil"/>
              <w:bottom w:val="nil"/>
              <w:right w:val="nil"/>
            </w:tcBorders>
            <w:noWrap/>
            <w:hideMark/>
          </w:tcPr>
          <w:p w14:paraId="4864E812"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-0,20</w:t>
            </w:r>
          </w:p>
        </w:tc>
        <w:tc>
          <w:tcPr>
            <w:tcW w:w="724" w:type="pct"/>
            <w:tcBorders>
              <w:top w:val="nil"/>
              <w:left w:val="nil"/>
              <w:bottom w:val="nil"/>
              <w:right w:val="nil"/>
            </w:tcBorders>
            <w:noWrap/>
            <w:hideMark/>
          </w:tcPr>
          <w:p w14:paraId="6227CED5"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0,29</w:t>
            </w:r>
          </w:p>
        </w:tc>
        <w:tc>
          <w:tcPr>
            <w:tcW w:w="724" w:type="pct"/>
            <w:tcBorders>
              <w:top w:val="nil"/>
              <w:left w:val="nil"/>
              <w:bottom w:val="nil"/>
              <w:right w:val="nil"/>
            </w:tcBorders>
            <w:noWrap/>
            <w:hideMark/>
          </w:tcPr>
          <w:p w14:paraId="2C36A87B"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0,30</w:t>
            </w:r>
          </w:p>
        </w:tc>
      </w:tr>
      <w:tr w:rsidR="000B5419" w:rsidRPr="000B5419" w14:paraId="1334D319" w14:textId="77777777" w:rsidTr="000B5419">
        <w:trPr>
          <w:trHeight w:val="113"/>
        </w:trPr>
        <w:tc>
          <w:tcPr>
            <w:tcW w:w="708" w:type="pct"/>
            <w:tcBorders>
              <w:top w:val="nil"/>
              <w:left w:val="nil"/>
              <w:bottom w:val="nil"/>
              <w:right w:val="nil"/>
            </w:tcBorders>
            <w:noWrap/>
            <w:vAlign w:val="bottom"/>
            <w:hideMark/>
          </w:tcPr>
          <w:p w14:paraId="02C3FA7E"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Horas trabajadas (jefe)</w:t>
            </w:r>
          </w:p>
        </w:tc>
        <w:tc>
          <w:tcPr>
            <w:tcW w:w="367" w:type="pct"/>
            <w:tcBorders>
              <w:top w:val="nil"/>
              <w:left w:val="nil"/>
              <w:bottom w:val="nil"/>
              <w:right w:val="nil"/>
            </w:tcBorders>
            <w:noWrap/>
            <w:hideMark/>
          </w:tcPr>
          <w:p w14:paraId="336D7796"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-0,10</w:t>
            </w:r>
          </w:p>
        </w:tc>
        <w:tc>
          <w:tcPr>
            <w:tcW w:w="331" w:type="pct"/>
            <w:tcBorders>
              <w:top w:val="nil"/>
              <w:left w:val="nil"/>
              <w:bottom w:val="nil"/>
              <w:right w:val="nil"/>
            </w:tcBorders>
            <w:noWrap/>
            <w:hideMark/>
          </w:tcPr>
          <w:p w14:paraId="099177BC"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-0,05</w:t>
            </w:r>
          </w:p>
        </w:tc>
        <w:tc>
          <w:tcPr>
            <w:tcW w:w="481" w:type="pct"/>
            <w:tcBorders>
              <w:top w:val="nil"/>
              <w:left w:val="nil"/>
              <w:bottom w:val="nil"/>
              <w:right w:val="nil"/>
            </w:tcBorders>
            <w:noWrap/>
            <w:hideMark/>
          </w:tcPr>
          <w:p w14:paraId="2CAB214B"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-0,06</w:t>
            </w:r>
          </w:p>
        </w:tc>
        <w:tc>
          <w:tcPr>
            <w:tcW w:w="486" w:type="pct"/>
            <w:tcBorders>
              <w:top w:val="nil"/>
              <w:left w:val="nil"/>
              <w:bottom w:val="nil"/>
              <w:right w:val="nil"/>
            </w:tcBorders>
            <w:noWrap/>
            <w:hideMark/>
          </w:tcPr>
          <w:p w14:paraId="3C29045A"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0,04</w:t>
            </w:r>
          </w:p>
        </w:tc>
        <w:tc>
          <w:tcPr>
            <w:tcW w:w="636" w:type="pct"/>
            <w:tcBorders>
              <w:top w:val="nil"/>
              <w:left w:val="nil"/>
              <w:bottom w:val="nil"/>
              <w:right w:val="nil"/>
            </w:tcBorders>
            <w:noWrap/>
            <w:hideMark/>
          </w:tcPr>
          <w:p w14:paraId="0C98BCD3"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c>
          <w:tcPr>
            <w:tcW w:w="543" w:type="pct"/>
            <w:tcBorders>
              <w:top w:val="nil"/>
              <w:left w:val="nil"/>
              <w:bottom w:val="nil"/>
              <w:right w:val="nil"/>
            </w:tcBorders>
            <w:noWrap/>
            <w:hideMark/>
          </w:tcPr>
          <w:p w14:paraId="5A90B31B"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724" w:type="pct"/>
            <w:tcBorders>
              <w:top w:val="nil"/>
              <w:left w:val="nil"/>
              <w:bottom w:val="nil"/>
              <w:right w:val="nil"/>
            </w:tcBorders>
            <w:noWrap/>
            <w:hideMark/>
          </w:tcPr>
          <w:p w14:paraId="7C340572"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0,14</w:t>
            </w:r>
          </w:p>
        </w:tc>
        <w:tc>
          <w:tcPr>
            <w:tcW w:w="724" w:type="pct"/>
            <w:tcBorders>
              <w:top w:val="nil"/>
              <w:left w:val="nil"/>
              <w:bottom w:val="nil"/>
              <w:right w:val="nil"/>
            </w:tcBorders>
            <w:noWrap/>
            <w:hideMark/>
          </w:tcPr>
          <w:p w14:paraId="72C1E32B"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0,07</w:t>
            </w:r>
          </w:p>
        </w:tc>
      </w:tr>
      <w:tr w:rsidR="000B5419" w:rsidRPr="000B5419" w14:paraId="329674F7" w14:textId="77777777" w:rsidTr="000B5419">
        <w:trPr>
          <w:trHeight w:val="113"/>
        </w:trPr>
        <w:tc>
          <w:tcPr>
            <w:tcW w:w="708" w:type="pct"/>
            <w:tcBorders>
              <w:top w:val="nil"/>
              <w:left w:val="nil"/>
              <w:bottom w:val="nil"/>
              <w:right w:val="nil"/>
            </w:tcBorders>
            <w:noWrap/>
            <w:vAlign w:val="bottom"/>
            <w:hideMark/>
          </w:tcPr>
          <w:p w14:paraId="6C931DE7"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Miembros del hogar</w:t>
            </w:r>
          </w:p>
        </w:tc>
        <w:tc>
          <w:tcPr>
            <w:tcW w:w="367" w:type="pct"/>
            <w:tcBorders>
              <w:top w:val="nil"/>
              <w:left w:val="nil"/>
              <w:bottom w:val="nil"/>
              <w:right w:val="nil"/>
            </w:tcBorders>
            <w:noWrap/>
            <w:hideMark/>
          </w:tcPr>
          <w:p w14:paraId="62EF0D1E"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0,11</w:t>
            </w:r>
          </w:p>
        </w:tc>
        <w:tc>
          <w:tcPr>
            <w:tcW w:w="331" w:type="pct"/>
            <w:tcBorders>
              <w:top w:val="nil"/>
              <w:left w:val="nil"/>
              <w:bottom w:val="nil"/>
              <w:right w:val="nil"/>
            </w:tcBorders>
            <w:noWrap/>
            <w:hideMark/>
          </w:tcPr>
          <w:p w14:paraId="07D72ED0"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-0,18</w:t>
            </w:r>
          </w:p>
        </w:tc>
        <w:tc>
          <w:tcPr>
            <w:tcW w:w="481" w:type="pct"/>
            <w:tcBorders>
              <w:top w:val="nil"/>
              <w:left w:val="nil"/>
              <w:bottom w:val="nil"/>
              <w:right w:val="nil"/>
            </w:tcBorders>
            <w:noWrap/>
            <w:hideMark/>
          </w:tcPr>
          <w:p w14:paraId="652B9F27"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-0,18</w:t>
            </w:r>
          </w:p>
        </w:tc>
        <w:tc>
          <w:tcPr>
            <w:tcW w:w="486" w:type="pct"/>
            <w:tcBorders>
              <w:top w:val="nil"/>
              <w:left w:val="nil"/>
              <w:bottom w:val="nil"/>
              <w:right w:val="nil"/>
            </w:tcBorders>
            <w:noWrap/>
            <w:hideMark/>
          </w:tcPr>
          <w:p w14:paraId="558580D8"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-0,20</w:t>
            </w:r>
          </w:p>
        </w:tc>
        <w:tc>
          <w:tcPr>
            <w:tcW w:w="636" w:type="pct"/>
            <w:tcBorders>
              <w:top w:val="nil"/>
              <w:left w:val="nil"/>
              <w:bottom w:val="nil"/>
              <w:right w:val="nil"/>
            </w:tcBorders>
            <w:noWrap/>
            <w:hideMark/>
          </w:tcPr>
          <w:p w14:paraId="7DACCAF6"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543" w:type="pct"/>
            <w:tcBorders>
              <w:top w:val="nil"/>
              <w:left w:val="nil"/>
              <w:bottom w:val="nil"/>
              <w:right w:val="nil"/>
            </w:tcBorders>
            <w:noWrap/>
            <w:hideMark/>
          </w:tcPr>
          <w:p w14:paraId="68F3402B"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c>
          <w:tcPr>
            <w:tcW w:w="724" w:type="pct"/>
            <w:tcBorders>
              <w:top w:val="nil"/>
              <w:left w:val="nil"/>
              <w:bottom w:val="nil"/>
              <w:right w:val="nil"/>
            </w:tcBorders>
            <w:noWrap/>
            <w:hideMark/>
          </w:tcPr>
          <w:p w14:paraId="56F194C0"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-0,14</w:t>
            </w:r>
          </w:p>
        </w:tc>
        <w:tc>
          <w:tcPr>
            <w:tcW w:w="724" w:type="pct"/>
            <w:tcBorders>
              <w:top w:val="nil"/>
              <w:left w:val="nil"/>
              <w:bottom w:val="nil"/>
              <w:right w:val="nil"/>
            </w:tcBorders>
            <w:noWrap/>
            <w:hideMark/>
          </w:tcPr>
          <w:p w14:paraId="0CE46F82"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-0,08</w:t>
            </w:r>
          </w:p>
        </w:tc>
      </w:tr>
      <w:tr w:rsidR="000B5419" w:rsidRPr="000B5419" w14:paraId="706DD129" w14:textId="77777777" w:rsidTr="000B5419">
        <w:trPr>
          <w:trHeight w:val="113"/>
        </w:trPr>
        <w:tc>
          <w:tcPr>
            <w:tcW w:w="708" w:type="pct"/>
            <w:tcBorders>
              <w:top w:val="nil"/>
              <w:left w:val="nil"/>
              <w:bottom w:val="nil"/>
              <w:right w:val="nil"/>
            </w:tcBorders>
            <w:noWrap/>
            <w:vAlign w:val="bottom"/>
            <w:hideMark/>
          </w:tcPr>
          <w:p w14:paraId="5111FE0C"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Ingreso ocupación principal</w:t>
            </w:r>
          </w:p>
        </w:tc>
        <w:tc>
          <w:tcPr>
            <w:tcW w:w="367" w:type="pct"/>
            <w:tcBorders>
              <w:top w:val="nil"/>
              <w:left w:val="nil"/>
              <w:bottom w:val="nil"/>
              <w:right w:val="nil"/>
            </w:tcBorders>
            <w:noWrap/>
            <w:hideMark/>
          </w:tcPr>
          <w:p w14:paraId="3A4BF5CA"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-0,22</w:t>
            </w:r>
          </w:p>
        </w:tc>
        <w:tc>
          <w:tcPr>
            <w:tcW w:w="331" w:type="pct"/>
            <w:tcBorders>
              <w:top w:val="nil"/>
              <w:left w:val="nil"/>
              <w:bottom w:val="nil"/>
              <w:right w:val="nil"/>
            </w:tcBorders>
            <w:noWrap/>
            <w:hideMark/>
          </w:tcPr>
          <w:p w14:paraId="0F2121A6"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0,12</w:t>
            </w:r>
          </w:p>
        </w:tc>
        <w:tc>
          <w:tcPr>
            <w:tcW w:w="481" w:type="pct"/>
            <w:tcBorders>
              <w:top w:val="nil"/>
              <w:left w:val="nil"/>
              <w:bottom w:val="nil"/>
              <w:right w:val="nil"/>
            </w:tcBorders>
            <w:noWrap/>
            <w:hideMark/>
          </w:tcPr>
          <w:p w14:paraId="051499ED"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0,09</w:t>
            </w:r>
          </w:p>
        </w:tc>
        <w:tc>
          <w:tcPr>
            <w:tcW w:w="486" w:type="pct"/>
            <w:tcBorders>
              <w:top w:val="nil"/>
              <w:left w:val="nil"/>
              <w:bottom w:val="nil"/>
              <w:right w:val="nil"/>
            </w:tcBorders>
            <w:noWrap/>
            <w:hideMark/>
          </w:tcPr>
          <w:p w14:paraId="0261CA8E"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0,29</w:t>
            </w:r>
          </w:p>
        </w:tc>
        <w:tc>
          <w:tcPr>
            <w:tcW w:w="636" w:type="pct"/>
            <w:tcBorders>
              <w:top w:val="nil"/>
              <w:left w:val="nil"/>
              <w:bottom w:val="nil"/>
              <w:right w:val="nil"/>
            </w:tcBorders>
            <w:noWrap/>
            <w:hideMark/>
          </w:tcPr>
          <w:p w14:paraId="7CA45890"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0,14</w:t>
            </w:r>
          </w:p>
        </w:tc>
        <w:tc>
          <w:tcPr>
            <w:tcW w:w="543" w:type="pct"/>
            <w:tcBorders>
              <w:top w:val="nil"/>
              <w:left w:val="nil"/>
              <w:bottom w:val="nil"/>
              <w:right w:val="nil"/>
            </w:tcBorders>
            <w:noWrap/>
            <w:hideMark/>
          </w:tcPr>
          <w:p w14:paraId="47E6883F"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-0,14</w:t>
            </w:r>
          </w:p>
        </w:tc>
        <w:tc>
          <w:tcPr>
            <w:tcW w:w="724" w:type="pct"/>
            <w:tcBorders>
              <w:top w:val="nil"/>
              <w:left w:val="nil"/>
              <w:bottom w:val="nil"/>
              <w:right w:val="nil"/>
            </w:tcBorders>
            <w:noWrap/>
            <w:hideMark/>
          </w:tcPr>
          <w:p w14:paraId="7205B3EC"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c>
          <w:tcPr>
            <w:tcW w:w="724" w:type="pct"/>
            <w:tcBorders>
              <w:top w:val="nil"/>
              <w:left w:val="nil"/>
              <w:bottom w:val="nil"/>
              <w:right w:val="nil"/>
            </w:tcBorders>
            <w:noWrap/>
            <w:hideMark/>
          </w:tcPr>
          <w:p w14:paraId="5FD4592C"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0,31</w:t>
            </w:r>
          </w:p>
        </w:tc>
      </w:tr>
      <w:tr w:rsidR="000B5419" w:rsidRPr="000B5419" w14:paraId="315A1B3A" w14:textId="77777777" w:rsidTr="000B5419">
        <w:trPr>
          <w:trHeight w:val="113"/>
        </w:trPr>
        <w:tc>
          <w:tcPr>
            <w:tcW w:w="708" w:type="pct"/>
            <w:tcBorders>
              <w:top w:val="nil"/>
              <w:left w:val="nil"/>
              <w:bottom w:val="single" w:sz="4" w:space="0" w:color="auto"/>
              <w:right w:val="nil"/>
            </w:tcBorders>
            <w:noWrap/>
            <w:vAlign w:val="bottom"/>
            <w:hideMark/>
          </w:tcPr>
          <w:p w14:paraId="3FFE0C7A"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Tamaño del establecimiento</w:t>
            </w:r>
          </w:p>
        </w:tc>
        <w:tc>
          <w:tcPr>
            <w:tcW w:w="367" w:type="pct"/>
            <w:tcBorders>
              <w:top w:val="nil"/>
              <w:left w:val="nil"/>
              <w:bottom w:val="single" w:sz="4" w:space="0" w:color="auto"/>
              <w:right w:val="nil"/>
            </w:tcBorders>
            <w:noWrap/>
            <w:hideMark/>
          </w:tcPr>
          <w:p w14:paraId="10318475"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-0,33</w:t>
            </w:r>
          </w:p>
        </w:tc>
        <w:tc>
          <w:tcPr>
            <w:tcW w:w="331" w:type="pct"/>
            <w:tcBorders>
              <w:top w:val="nil"/>
              <w:left w:val="nil"/>
              <w:bottom w:val="single" w:sz="4" w:space="0" w:color="auto"/>
              <w:right w:val="nil"/>
            </w:tcBorders>
            <w:noWrap/>
            <w:hideMark/>
          </w:tcPr>
          <w:p w14:paraId="56B331B4"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-0,05</w:t>
            </w:r>
          </w:p>
        </w:tc>
        <w:tc>
          <w:tcPr>
            <w:tcW w:w="481" w:type="pct"/>
            <w:tcBorders>
              <w:top w:val="nil"/>
              <w:left w:val="nil"/>
              <w:bottom w:val="single" w:sz="4" w:space="0" w:color="auto"/>
              <w:right w:val="nil"/>
            </w:tcBorders>
            <w:noWrap/>
            <w:hideMark/>
          </w:tcPr>
          <w:p w14:paraId="33869EE2"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-0,07</w:t>
            </w:r>
          </w:p>
        </w:tc>
        <w:tc>
          <w:tcPr>
            <w:tcW w:w="486" w:type="pct"/>
            <w:tcBorders>
              <w:top w:val="nil"/>
              <w:left w:val="nil"/>
              <w:bottom w:val="single" w:sz="4" w:space="0" w:color="auto"/>
              <w:right w:val="nil"/>
            </w:tcBorders>
            <w:noWrap/>
            <w:hideMark/>
          </w:tcPr>
          <w:p w14:paraId="4E8A0B6F"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0,30</w:t>
            </w:r>
          </w:p>
        </w:tc>
        <w:tc>
          <w:tcPr>
            <w:tcW w:w="636" w:type="pct"/>
            <w:tcBorders>
              <w:top w:val="nil"/>
              <w:left w:val="nil"/>
              <w:bottom w:val="single" w:sz="4" w:space="0" w:color="auto"/>
              <w:right w:val="nil"/>
            </w:tcBorders>
            <w:noWrap/>
            <w:hideMark/>
          </w:tcPr>
          <w:p w14:paraId="20E5782B"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0,07</w:t>
            </w:r>
          </w:p>
        </w:tc>
        <w:tc>
          <w:tcPr>
            <w:tcW w:w="543" w:type="pct"/>
            <w:tcBorders>
              <w:top w:val="nil"/>
              <w:left w:val="nil"/>
              <w:bottom w:val="single" w:sz="4" w:space="0" w:color="auto"/>
              <w:right w:val="nil"/>
            </w:tcBorders>
            <w:noWrap/>
            <w:hideMark/>
          </w:tcPr>
          <w:p w14:paraId="1E3FD11B"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-0,08</w:t>
            </w:r>
          </w:p>
        </w:tc>
        <w:tc>
          <w:tcPr>
            <w:tcW w:w="724" w:type="pct"/>
            <w:tcBorders>
              <w:top w:val="nil"/>
              <w:left w:val="nil"/>
              <w:bottom w:val="single" w:sz="4" w:space="0" w:color="auto"/>
              <w:right w:val="nil"/>
            </w:tcBorders>
            <w:noWrap/>
            <w:hideMark/>
          </w:tcPr>
          <w:p w14:paraId="1145B73A"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0,31</w:t>
            </w:r>
          </w:p>
        </w:tc>
        <w:tc>
          <w:tcPr>
            <w:tcW w:w="724" w:type="pct"/>
            <w:tcBorders>
              <w:top w:val="nil"/>
              <w:left w:val="nil"/>
              <w:bottom w:val="single" w:sz="4" w:space="0" w:color="auto"/>
              <w:right w:val="nil"/>
            </w:tcBorders>
            <w:noWrap/>
            <w:hideMark/>
          </w:tcPr>
          <w:p w14:paraId="3A92EB4F"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r>
      <w:tr w:rsidR="000B5419" w:rsidRPr="000B5419" w14:paraId="0FE2292C" w14:textId="77777777" w:rsidTr="000B5419">
        <w:trPr>
          <w:trHeight w:val="113"/>
        </w:trPr>
        <w:tc>
          <w:tcPr>
            <w:tcW w:w="5000" w:type="pct"/>
            <w:gridSpan w:val="9"/>
            <w:tcBorders>
              <w:top w:val="single" w:sz="4" w:space="0" w:color="auto"/>
              <w:left w:val="nil"/>
              <w:bottom w:val="single" w:sz="4" w:space="0" w:color="auto"/>
              <w:right w:val="nil"/>
            </w:tcBorders>
            <w:noWrap/>
            <w:vAlign w:val="bottom"/>
            <w:hideMark/>
          </w:tcPr>
          <w:p w14:paraId="68D35EA1" w14:textId="77777777" w:rsidR="000B5419" w:rsidRPr="000B5419" w:rsidRDefault="000B5419" w:rsidP="000B5419">
            <w:pPr>
              <w:spacing w:after="0" w:line="240" w:lineRule="auto"/>
              <w:jc w:val="center"/>
              <w:rPr>
                <w:rFonts w:eastAsia="Times New Roman" w:cs="Times New Roman"/>
                <w:b/>
                <w:bCs/>
                <w:color w:val="000000"/>
                <w:sz w:val="11"/>
                <w:szCs w:val="11"/>
                <w:lang w:val="es-EC" w:eastAsia="es-MX"/>
              </w:rPr>
            </w:pPr>
            <w:r w:rsidRPr="000B5419">
              <w:rPr>
                <w:rFonts w:eastAsia="Times New Roman" w:cs="Times New Roman"/>
                <w:b/>
                <w:bCs/>
                <w:color w:val="000000"/>
                <w:sz w:val="11"/>
                <w:szCs w:val="11"/>
                <w:lang w:val="es-EC" w:eastAsia="es-MX"/>
              </w:rPr>
              <w:t>Valores p</w:t>
            </w:r>
          </w:p>
        </w:tc>
      </w:tr>
      <w:tr w:rsidR="000B5419" w:rsidRPr="000B5419" w14:paraId="0DF366D5" w14:textId="77777777" w:rsidTr="000B5419">
        <w:trPr>
          <w:trHeight w:val="113"/>
        </w:trPr>
        <w:tc>
          <w:tcPr>
            <w:tcW w:w="708" w:type="pct"/>
            <w:tcBorders>
              <w:top w:val="nil"/>
              <w:left w:val="nil"/>
              <w:bottom w:val="nil"/>
              <w:right w:val="nil"/>
            </w:tcBorders>
            <w:noWrap/>
            <w:vAlign w:val="bottom"/>
            <w:hideMark/>
          </w:tcPr>
          <w:p w14:paraId="725238ED"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Informalidad</w:t>
            </w:r>
          </w:p>
        </w:tc>
        <w:tc>
          <w:tcPr>
            <w:tcW w:w="367" w:type="pct"/>
            <w:tcBorders>
              <w:top w:val="nil"/>
              <w:left w:val="nil"/>
              <w:bottom w:val="nil"/>
              <w:right w:val="nil"/>
            </w:tcBorders>
            <w:noWrap/>
            <w:vAlign w:val="center"/>
            <w:hideMark/>
          </w:tcPr>
          <w:p w14:paraId="575EC1ED"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c>
          <w:tcPr>
            <w:tcW w:w="331" w:type="pct"/>
            <w:tcBorders>
              <w:top w:val="nil"/>
              <w:left w:val="nil"/>
              <w:bottom w:val="nil"/>
              <w:right w:val="nil"/>
            </w:tcBorders>
            <w:noWrap/>
            <w:vAlign w:val="center"/>
            <w:hideMark/>
          </w:tcPr>
          <w:p w14:paraId="6942753D"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481" w:type="pct"/>
            <w:tcBorders>
              <w:top w:val="nil"/>
              <w:left w:val="nil"/>
              <w:bottom w:val="nil"/>
              <w:right w:val="nil"/>
            </w:tcBorders>
            <w:noWrap/>
            <w:vAlign w:val="center"/>
            <w:hideMark/>
          </w:tcPr>
          <w:p w14:paraId="3598A4B0"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486" w:type="pct"/>
            <w:tcBorders>
              <w:top w:val="nil"/>
              <w:left w:val="nil"/>
              <w:bottom w:val="nil"/>
              <w:right w:val="nil"/>
            </w:tcBorders>
            <w:noWrap/>
            <w:vAlign w:val="center"/>
            <w:hideMark/>
          </w:tcPr>
          <w:p w14:paraId="3BF2D39F"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636" w:type="pct"/>
            <w:tcBorders>
              <w:top w:val="nil"/>
              <w:left w:val="nil"/>
              <w:bottom w:val="nil"/>
              <w:right w:val="nil"/>
            </w:tcBorders>
            <w:noWrap/>
            <w:vAlign w:val="center"/>
            <w:hideMark/>
          </w:tcPr>
          <w:p w14:paraId="6DAD52E0"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543" w:type="pct"/>
            <w:tcBorders>
              <w:top w:val="nil"/>
              <w:left w:val="nil"/>
              <w:bottom w:val="nil"/>
              <w:right w:val="nil"/>
            </w:tcBorders>
            <w:noWrap/>
            <w:vAlign w:val="center"/>
            <w:hideMark/>
          </w:tcPr>
          <w:p w14:paraId="2D514C98"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724" w:type="pct"/>
            <w:tcBorders>
              <w:top w:val="nil"/>
              <w:left w:val="nil"/>
              <w:bottom w:val="nil"/>
              <w:right w:val="nil"/>
            </w:tcBorders>
            <w:noWrap/>
            <w:vAlign w:val="center"/>
            <w:hideMark/>
          </w:tcPr>
          <w:p w14:paraId="22F42861"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724" w:type="pct"/>
            <w:tcBorders>
              <w:top w:val="nil"/>
              <w:left w:val="nil"/>
              <w:bottom w:val="nil"/>
              <w:right w:val="nil"/>
            </w:tcBorders>
            <w:noWrap/>
            <w:vAlign w:val="center"/>
            <w:hideMark/>
          </w:tcPr>
          <w:p w14:paraId="0BBDDDD2"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r>
      <w:tr w:rsidR="000B5419" w:rsidRPr="000B5419" w14:paraId="16E9BE56" w14:textId="77777777" w:rsidTr="000B5419">
        <w:trPr>
          <w:trHeight w:val="113"/>
        </w:trPr>
        <w:tc>
          <w:tcPr>
            <w:tcW w:w="708" w:type="pct"/>
            <w:tcBorders>
              <w:top w:val="nil"/>
              <w:left w:val="nil"/>
              <w:bottom w:val="nil"/>
              <w:right w:val="nil"/>
            </w:tcBorders>
            <w:noWrap/>
            <w:vAlign w:val="bottom"/>
            <w:hideMark/>
          </w:tcPr>
          <w:p w14:paraId="4DBCACEE"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Edad</w:t>
            </w:r>
          </w:p>
        </w:tc>
        <w:tc>
          <w:tcPr>
            <w:tcW w:w="367" w:type="pct"/>
            <w:tcBorders>
              <w:top w:val="nil"/>
              <w:left w:val="nil"/>
              <w:bottom w:val="nil"/>
              <w:right w:val="nil"/>
            </w:tcBorders>
            <w:noWrap/>
            <w:vAlign w:val="center"/>
            <w:hideMark/>
          </w:tcPr>
          <w:p w14:paraId="5A42FF1A"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331" w:type="pct"/>
            <w:tcBorders>
              <w:top w:val="nil"/>
              <w:left w:val="nil"/>
              <w:bottom w:val="nil"/>
              <w:right w:val="nil"/>
            </w:tcBorders>
            <w:noWrap/>
            <w:vAlign w:val="center"/>
            <w:hideMark/>
          </w:tcPr>
          <w:p w14:paraId="57415DB6"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c>
          <w:tcPr>
            <w:tcW w:w="481" w:type="pct"/>
            <w:tcBorders>
              <w:top w:val="nil"/>
              <w:left w:val="nil"/>
              <w:bottom w:val="nil"/>
              <w:right w:val="nil"/>
            </w:tcBorders>
            <w:noWrap/>
            <w:vAlign w:val="center"/>
            <w:hideMark/>
          </w:tcPr>
          <w:p w14:paraId="01B50416"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486" w:type="pct"/>
            <w:tcBorders>
              <w:top w:val="nil"/>
              <w:left w:val="nil"/>
              <w:bottom w:val="nil"/>
              <w:right w:val="nil"/>
            </w:tcBorders>
            <w:noWrap/>
            <w:vAlign w:val="center"/>
            <w:hideMark/>
          </w:tcPr>
          <w:p w14:paraId="186A61DD"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636" w:type="pct"/>
            <w:tcBorders>
              <w:top w:val="nil"/>
              <w:left w:val="nil"/>
              <w:bottom w:val="nil"/>
              <w:right w:val="nil"/>
            </w:tcBorders>
            <w:noWrap/>
            <w:vAlign w:val="center"/>
            <w:hideMark/>
          </w:tcPr>
          <w:p w14:paraId="443912A9"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543" w:type="pct"/>
            <w:tcBorders>
              <w:top w:val="nil"/>
              <w:left w:val="nil"/>
              <w:bottom w:val="nil"/>
              <w:right w:val="nil"/>
            </w:tcBorders>
            <w:noWrap/>
            <w:vAlign w:val="center"/>
            <w:hideMark/>
          </w:tcPr>
          <w:p w14:paraId="5C8DB0CA"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724" w:type="pct"/>
            <w:tcBorders>
              <w:top w:val="nil"/>
              <w:left w:val="nil"/>
              <w:bottom w:val="nil"/>
              <w:right w:val="nil"/>
            </w:tcBorders>
            <w:noWrap/>
            <w:vAlign w:val="center"/>
            <w:hideMark/>
          </w:tcPr>
          <w:p w14:paraId="42C41597"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724" w:type="pct"/>
            <w:tcBorders>
              <w:top w:val="nil"/>
              <w:left w:val="nil"/>
              <w:bottom w:val="nil"/>
              <w:right w:val="nil"/>
            </w:tcBorders>
            <w:noWrap/>
            <w:vAlign w:val="center"/>
            <w:hideMark/>
          </w:tcPr>
          <w:p w14:paraId="777D2462"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r>
      <w:tr w:rsidR="000B5419" w:rsidRPr="000B5419" w14:paraId="7E0CC2E0" w14:textId="77777777" w:rsidTr="000B5419">
        <w:trPr>
          <w:trHeight w:val="113"/>
        </w:trPr>
        <w:tc>
          <w:tcPr>
            <w:tcW w:w="708" w:type="pct"/>
            <w:tcBorders>
              <w:top w:val="nil"/>
              <w:left w:val="nil"/>
              <w:bottom w:val="nil"/>
              <w:right w:val="nil"/>
            </w:tcBorders>
            <w:noWrap/>
            <w:vAlign w:val="bottom"/>
            <w:hideMark/>
          </w:tcPr>
          <w:p w14:paraId="2037B0F3"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Edad al cuadrado</w:t>
            </w:r>
          </w:p>
        </w:tc>
        <w:tc>
          <w:tcPr>
            <w:tcW w:w="367" w:type="pct"/>
            <w:tcBorders>
              <w:top w:val="nil"/>
              <w:left w:val="nil"/>
              <w:bottom w:val="nil"/>
              <w:right w:val="nil"/>
            </w:tcBorders>
            <w:noWrap/>
            <w:vAlign w:val="center"/>
            <w:hideMark/>
          </w:tcPr>
          <w:p w14:paraId="138C2D9A"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331" w:type="pct"/>
            <w:tcBorders>
              <w:top w:val="nil"/>
              <w:left w:val="nil"/>
              <w:bottom w:val="nil"/>
              <w:right w:val="nil"/>
            </w:tcBorders>
            <w:noWrap/>
            <w:vAlign w:val="center"/>
            <w:hideMark/>
          </w:tcPr>
          <w:p w14:paraId="03BE1FD3"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481" w:type="pct"/>
            <w:tcBorders>
              <w:top w:val="nil"/>
              <w:left w:val="nil"/>
              <w:bottom w:val="nil"/>
              <w:right w:val="nil"/>
            </w:tcBorders>
            <w:noWrap/>
            <w:vAlign w:val="center"/>
            <w:hideMark/>
          </w:tcPr>
          <w:p w14:paraId="2FD7A1F1"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c>
          <w:tcPr>
            <w:tcW w:w="486" w:type="pct"/>
            <w:tcBorders>
              <w:top w:val="nil"/>
              <w:left w:val="nil"/>
              <w:bottom w:val="nil"/>
              <w:right w:val="nil"/>
            </w:tcBorders>
            <w:noWrap/>
            <w:vAlign w:val="center"/>
            <w:hideMark/>
          </w:tcPr>
          <w:p w14:paraId="7E6C6E8B"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636" w:type="pct"/>
            <w:tcBorders>
              <w:top w:val="nil"/>
              <w:left w:val="nil"/>
              <w:bottom w:val="nil"/>
              <w:right w:val="nil"/>
            </w:tcBorders>
            <w:noWrap/>
            <w:vAlign w:val="center"/>
            <w:hideMark/>
          </w:tcPr>
          <w:p w14:paraId="20D9BC17"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543" w:type="pct"/>
            <w:tcBorders>
              <w:top w:val="nil"/>
              <w:left w:val="nil"/>
              <w:bottom w:val="nil"/>
              <w:right w:val="nil"/>
            </w:tcBorders>
            <w:noWrap/>
            <w:vAlign w:val="center"/>
            <w:hideMark/>
          </w:tcPr>
          <w:p w14:paraId="5C117FEB"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724" w:type="pct"/>
            <w:tcBorders>
              <w:top w:val="nil"/>
              <w:left w:val="nil"/>
              <w:bottom w:val="nil"/>
              <w:right w:val="nil"/>
            </w:tcBorders>
            <w:noWrap/>
            <w:vAlign w:val="center"/>
            <w:hideMark/>
          </w:tcPr>
          <w:p w14:paraId="266531BD"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724" w:type="pct"/>
            <w:tcBorders>
              <w:top w:val="nil"/>
              <w:left w:val="nil"/>
              <w:bottom w:val="nil"/>
              <w:right w:val="nil"/>
            </w:tcBorders>
            <w:noWrap/>
            <w:vAlign w:val="center"/>
            <w:hideMark/>
          </w:tcPr>
          <w:p w14:paraId="1331F18F"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r>
      <w:tr w:rsidR="000B5419" w:rsidRPr="000B5419" w14:paraId="7B3F1D04" w14:textId="77777777" w:rsidTr="000B5419">
        <w:trPr>
          <w:trHeight w:val="113"/>
        </w:trPr>
        <w:tc>
          <w:tcPr>
            <w:tcW w:w="708" w:type="pct"/>
            <w:tcBorders>
              <w:top w:val="nil"/>
              <w:left w:val="nil"/>
              <w:bottom w:val="nil"/>
              <w:right w:val="nil"/>
            </w:tcBorders>
            <w:noWrap/>
            <w:vAlign w:val="bottom"/>
            <w:hideMark/>
          </w:tcPr>
          <w:p w14:paraId="4A9D19F7"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Años de educación</w:t>
            </w:r>
          </w:p>
        </w:tc>
        <w:tc>
          <w:tcPr>
            <w:tcW w:w="367" w:type="pct"/>
            <w:tcBorders>
              <w:top w:val="nil"/>
              <w:left w:val="nil"/>
              <w:bottom w:val="nil"/>
              <w:right w:val="nil"/>
            </w:tcBorders>
            <w:noWrap/>
            <w:vAlign w:val="center"/>
            <w:hideMark/>
          </w:tcPr>
          <w:p w14:paraId="07F9E5B0"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331" w:type="pct"/>
            <w:tcBorders>
              <w:top w:val="nil"/>
              <w:left w:val="nil"/>
              <w:bottom w:val="nil"/>
              <w:right w:val="nil"/>
            </w:tcBorders>
            <w:noWrap/>
            <w:vAlign w:val="center"/>
            <w:hideMark/>
          </w:tcPr>
          <w:p w14:paraId="18ED32F5"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481" w:type="pct"/>
            <w:tcBorders>
              <w:top w:val="nil"/>
              <w:left w:val="nil"/>
              <w:bottom w:val="nil"/>
              <w:right w:val="nil"/>
            </w:tcBorders>
            <w:noWrap/>
            <w:vAlign w:val="center"/>
            <w:hideMark/>
          </w:tcPr>
          <w:p w14:paraId="5EC8A650"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486" w:type="pct"/>
            <w:tcBorders>
              <w:top w:val="nil"/>
              <w:left w:val="nil"/>
              <w:bottom w:val="nil"/>
              <w:right w:val="nil"/>
            </w:tcBorders>
            <w:noWrap/>
            <w:vAlign w:val="center"/>
            <w:hideMark/>
          </w:tcPr>
          <w:p w14:paraId="52A12593"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c>
          <w:tcPr>
            <w:tcW w:w="636" w:type="pct"/>
            <w:tcBorders>
              <w:top w:val="nil"/>
              <w:left w:val="nil"/>
              <w:bottom w:val="nil"/>
              <w:right w:val="nil"/>
            </w:tcBorders>
            <w:noWrap/>
            <w:vAlign w:val="center"/>
            <w:hideMark/>
          </w:tcPr>
          <w:p w14:paraId="0B2B626E"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543" w:type="pct"/>
            <w:tcBorders>
              <w:top w:val="nil"/>
              <w:left w:val="nil"/>
              <w:bottom w:val="nil"/>
              <w:right w:val="nil"/>
            </w:tcBorders>
            <w:noWrap/>
            <w:vAlign w:val="center"/>
            <w:hideMark/>
          </w:tcPr>
          <w:p w14:paraId="1A6BCA43"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724" w:type="pct"/>
            <w:tcBorders>
              <w:top w:val="nil"/>
              <w:left w:val="nil"/>
              <w:bottom w:val="nil"/>
              <w:right w:val="nil"/>
            </w:tcBorders>
            <w:noWrap/>
            <w:vAlign w:val="center"/>
            <w:hideMark/>
          </w:tcPr>
          <w:p w14:paraId="343B3DF0"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724" w:type="pct"/>
            <w:tcBorders>
              <w:top w:val="nil"/>
              <w:left w:val="nil"/>
              <w:bottom w:val="nil"/>
              <w:right w:val="nil"/>
            </w:tcBorders>
            <w:noWrap/>
            <w:vAlign w:val="center"/>
            <w:hideMark/>
          </w:tcPr>
          <w:p w14:paraId="5FC3F29B"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r>
      <w:tr w:rsidR="000B5419" w:rsidRPr="000B5419" w14:paraId="5BEAD8F4" w14:textId="77777777" w:rsidTr="000B5419">
        <w:trPr>
          <w:trHeight w:val="113"/>
        </w:trPr>
        <w:tc>
          <w:tcPr>
            <w:tcW w:w="708" w:type="pct"/>
            <w:tcBorders>
              <w:top w:val="nil"/>
              <w:left w:val="nil"/>
              <w:bottom w:val="nil"/>
              <w:right w:val="nil"/>
            </w:tcBorders>
            <w:noWrap/>
            <w:vAlign w:val="bottom"/>
            <w:hideMark/>
          </w:tcPr>
          <w:p w14:paraId="3F491432"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Horas trabajadas (jefe)</w:t>
            </w:r>
          </w:p>
        </w:tc>
        <w:tc>
          <w:tcPr>
            <w:tcW w:w="367" w:type="pct"/>
            <w:tcBorders>
              <w:top w:val="nil"/>
              <w:left w:val="nil"/>
              <w:bottom w:val="nil"/>
              <w:right w:val="nil"/>
            </w:tcBorders>
            <w:noWrap/>
            <w:vAlign w:val="center"/>
            <w:hideMark/>
          </w:tcPr>
          <w:p w14:paraId="719891A9"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331" w:type="pct"/>
            <w:tcBorders>
              <w:top w:val="nil"/>
              <w:left w:val="nil"/>
              <w:bottom w:val="nil"/>
              <w:right w:val="nil"/>
            </w:tcBorders>
            <w:noWrap/>
            <w:vAlign w:val="center"/>
            <w:hideMark/>
          </w:tcPr>
          <w:p w14:paraId="0518F5E3"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481" w:type="pct"/>
            <w:tcBorders>
              <w:top w:val="nil"/>
              <w:left w:val="nil"/>
              <w:bottom w:val="nil"/>
              <w:right w:val="nil"/>
            </w:tcBorders>
            <w:noWrap/>
            <w:vAlign w:val="center"/>
            <w:hideMark/>
          </w:tcPr>
          <w:p w14:paraId="299DB1C0"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486" w:type="pct"/>
            <w:tcBorders>
              <w:top w:val="nil"/>
              <w:left w:val="nil"/>
              <w:bottom w:val="nil"/>
              <w:right w:val="nil"/>
            </w:tcBorders>
            <w:noWrap/>
            <w:vAlign w:val="center"/>
            <w:hideMark/>
          </w:tcPr>
          <w:p w14:paraId="21B8D3A4"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636" w:type="pct"/>
            <w:tcBorders>
              <w:top w:val="nil"/>
              <w:left w:val="nil"/>
              <w:bottom w:val="nil"/>
              <w:right w:val="nil"/>
            </w:tcBorders>
            <w:noWrap/>
            <w:vAlign w:val="center"/>
            <w:hideMark/>
          </w:tcPr>
          <w:p w14:paraId="4A9BF998"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c>
          <w:tcPr>
            <w:tcW w:w="543" w:type="pct"/>
            <w:tcBorders>
              <w:top w:val="nil"/>
              <w:left w:val="nil"/>
              <w:bottom w:val="nil"/>
              <w:right w:val="nil"/>
            </w:tcBorders>
            <w:noWrap/>
            <w:vAlign w:val="center"/>
            <w:hideMark/>
          </w:tcPr>
          <w:p w14:paraId="5CC30CD7"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0,56</w:t>
            </w:r>
          </w:p>
        </w:tc>
        <w:tc>
          <w:tcPr>
            <w:tcW w:w="724" w:type="pct"/>
            <w:tcBorders>
              <w:top w:val="nil"/>
              <w:left w:val="nil"/>
              <w:bottom w:val="nil"/>
              <w:right w:val="nil"/>
            </w:tcBorders>
            <w:noWrap/>
            <w:vAlign w:val="center"/>
            <w:hideMark/>
          </w:tcPr>
          <w:p w14:paraId="41D07F07"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724" w:type="pct"/>
            <w:tcBorders>
              <w:top w:val="nil"/>
              <w:left w:val="nil"/>
              <w:bottom w:val="nil"/>
              <w:right w:val="nil"/>
            </w:tcBorders>
            <w:noWrap/>
            <w:vAlign w:val="center"/>
            <w:hideMark/>
          </w:tcPr>
          <w:p w14:paraId="76A61119"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r>
      <w:tr w:rsidR="000B5419" w:rsidRPr="000B5419" w14:paraId="2ABB98AC" w14:textId="77777777" w:rsidTr="000B5419">
        <w:trPr>
          <w:trHeight w:val="113"/>
        </w:trPr>
        <w:tc>
          <w:tcPr>
            <w:tcW w:w="708" w:type="pct"/>
            <w:tcBorders>
              <w:top w:val="nil"/>
              <w:left w:val="nil"/>
              <w:bottom w:val="nil"/>
              <w:right w:val="nil"/>
            </w:tcBorders>
            <w:noWrap/>
            <w:vAlign w:val="bottom"/>
            <w:hideMark/>
          </w:tcPr>
          <w:p w14:paraId="5B91DFA2"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Miembros del hogar</w:t>
            </w:r>
          </w:p>
        </w:tc>
        <w:tc>
          <w:tcPr>
            <w:tcW w:w="367" w:type="pct"/>
            <w:tcBorders>
              <w:top w:val="nil"/>
              <w:left w:val="nil"/>
              <w:bottom w:val="nil"/>
              <w:right w:val="nil"/>
            </w:tcBorders>
            <w:noWrap/>
            <w:vAlign w:val="center"/>
            <w:hideMark/>
          </w:tcPr>
          <w:p w14:paraId="063D1F46"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331" w:type="pct"/>
            <w:tcBorders>
              <w:top w:val="nil"/>
              <w:left w:val="nil"/>
              <w:bottom w:val="nil"/>
              <w:right w:val="nil"/>
            </w:tcBorders>
            <w:noWrap/>
            <w:vAlign w:val="center"/>
            <w:hideMark/>
          </w:tcPr>
          <w:p w14:paraId="71E5769A"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481" w:type="pct"/>
            <w:tcBorders>
              <w:top w:val="nil"/>
              <w:left w:val="nil"/>
              <w:bottom w:val="nil"/>
              <w:right w:val="nil"/>
            </w:tcBorders>
            <w:noWrap/>
            <w:vAlign w:val="center"/>
            <w:hideMark/>
          </w:tcPr>
          <w:p w14:paraId="0B03D84D"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486" w:type="pct"/>
            <w:tcBorders>
              <w:top w:val="nil"/>
              <w:left w:val="nil"/>
              <w:bottom w:val="nil"/>
              <w:right w:val="nil"/>
            </w:tcBorders>
            <w:noWrap/>
            <w:vAlign w:val="center"/>
            <w:hideMark/>
          </w:tcPr>
          <w:p w14:paraId="2D8DBA18"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636" w:type="pct"/>
            <w:tcBorders>
              <w:top w:val="nil"/>
              <w:left w:val="nil"/>
              <w:bottom w:val="nil"/>
              <w:right w:val="nil"/>
            </w:tcBorders>
            <w:noWrap/>
            <w:vAlign w:val="center"/>
            <w:hideMark/>
          </w:tcPr>
          <w:p w14:paraId="3129066F"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0,56</w:t>
            </w:r>
          </w:p>
        </w:tc>
        <w:tc>
          <w:tcPr>
            <w:tcW w:w="543" w:type="pct"/>
            <w:tcBorders>
              <w:top w:val="nil"/>
              <w:left w:val="nil"/>
              <w:bottom w:val="nil"/>
              <w:right w:val="nil"/>
            </w:tcBorders>
            <w:noWrap/>
            <w:vAlign w:val="center"/>
            <w:hideMark/>
          </w:tcPr>
          <w:p w14:paraId="0DE89064"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c>
          <w:tcPr>
            <w:tcW w:w="724" w:type="pct"/>
            <w:tcBorders>
              <w:top w:val="nil"/>
              <w:left w:val="nil"/>
              <w:bottom w:val="nil"/>
              <w:right w:val="nil"/>
            </w:tcBorders>
            <w:noWrap/>
            <w:vAlign w:val="center"/>
            <w:hideMark/>
          </w:tcPr>
          <w:p w14:paraId="2DF80B6B"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724" w:type="pct"/>
            <w:tcBorders>
              <w:top w:val="nil"/>
              <w:left w:val="nil"/>
              <w:bottom w:val="nil"/>
              <w:right w:val="nil"/>
            </w:tcBorders>
            <w:noWrap/>
            <w:vAlign w:val="center"/>
            <w:hideMark/>
          </w:tcPr>
          <w:p w14:paraId="1FDADF77"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r>
      <w:tr w:rsidR="000B5419" w:rsidRPr="000B5419" w14:paraId="3D578D36" w14:textId="77777777" w:rsidTr="000B5419">
        <w:trPr>
          <w:trHeight w:val="113"/>
        </w:trPr>
        <w:tc>
          <w:tcPr>
            <w:tcW w:w="708" w:type="pct"/>
            <w:tcBorders>
              <w:top w:val="nil"/>
              <w:left w:val="nil"/>
              <w:bottom w:val="nil"/>
              <w:right w:val="nil"/>
            </w:tcBorders>
            <w:noWrap/>
            <w:vAlign w:val="bottom"/>
            <w:hideMark/>
          </w:tcPr>
          <w:p w14:paraId="79DCBA0D"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Ingreso ocupación principal</w:t>
            </w:r>
          </w:p>
        </w:tc>
        <w:tc>
          <w:tcPr>
            <w:tcW w:w="367" w:type="pct"/>
            <w:tcBorders>
              <w:top w:val="nil"/>
              <w:left w:val="nil"/>
              <w:bottom w:val="nil"/>
              <w:right w:val="nil"/>
            </w:tcBorders>
            <w:noWrap/>
            <w:vAlign w:val="center"/>
            <w:hideMark/>
          </w:tcPr>
          <w:p w14:paraId="23DA6E13"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331" w:type="pct"/>
            <w:tcBorders>
              <w:top w:val="nil"/>
              <w:left w:val="nil"/>
              <w:bottom w:val="nil"/>
              <w:right w:val="nil"/>
            </w:tcBorders>
            <w:noWrap/>
            <w:vAlign w:val="center"/>
            <w:hideMark/>
          </w:tcPr>
          <w:p w14:paraId="0DBD9138"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481" w:type="pct"/>
            <w:tcBorders>
              <w:top w:val="nil"/>
              <w:left w:val="nil"/>
              <w:bottom w:val="nil"/>
              <w:right w:val="nil"/>
            </w:tcBorders>
            <w:noWrap/>
            <w:vAlign w:val="center"/>
            <w:hideMark/>
          </w:tcPr>
          <w:p w14:paraId="3C78BB4E"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486" w:type="pct"/>
            <w:tcBorders>
              <w:top w:val="nil"/>
              <w:left w:val="nil"/>
              <w:bottom w:val="nil"/>
              <w:right w:val="nil"/>
            </w:tcBorders>
            <w:noWrap/>
            <w:vAlign w:val="center"/>
            <w:hideMark/>
          </w:tcPr>
          <w:p w14:paraId="7EB66E62"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636" w:type="pct"/>
            <w:tcBorders>
              <w:top w:val="nil"/>
              <w:left w:val="nil"/>
              <w:bottom w:val="nil"/>
              <w:right w:val="nil"/>
            </w:tcBorders>
            <w:noWrap/>
            <w:vAlign w:val="center"/>
            <w:hideMark/>
          </w:tcPr>
          <w:p w14:paraId="37B597A5"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543" w:type="pct"/>
            <w:tcBorders>
              <w:top w:val="nil"/>
              <w:left w:val="nil"/>
              <w:bottom w:val="nil"/>
              <w:right w:val="nil"/>
            </w:tcBorders>
            <w:noWrap/>
            <w:vAlign w:val="center"/>
            <w:hideMark/>
          </w:tcPr>
          <w:p w14:paraId="4C8759F3"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724" w:type="pct"/>
            <w:tcBorders>
              <w:top w:val="nil"/>
              <w:left w:val="nil"/>
              <w:bottom w:val="nil"/>
              <w:right w:val="nil"/>
            </w:tcBorders>
            <w:noWrap/>
            <w:vAlign w:val="center"/>
            <w:hideMark/>
          </w:tcPr>
          <w:p w14:paraId="7F92A447"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c>
          <w:tcPr>
            <w:tcW w:w="724" w:type="pct"/>
            <w:tcBorders>
              <w:top w:val="nil"/>
              <w:left w:val="nil"/>
              <w:bottom w:val="nil"/>
              <w:right w:val="nil"/>
            </w:tcBorders>
            <w:noWrap/>
            <w:vAlign w:val="center"/>
            <w:hideMark/>
          </w:tcPr>
          <w:p w14:paraId="37B5324D"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r>
      <w:tr w:rsidR="000B5419" w:rsidRPr="000B5419" w14:paraId="13746002" w14:textId="77777777" w:rsidTr="000B5419">
        <w:trPr>
          <w:trHeight w:val="113"/>
        </w:trPr>
        <w:tc>
          <w:tcPr>
            <w:tcW w:w="708" w:type="pct"/>
            <w:tcBorders>
              <w:top w:val="nil"/>
              <w:left w:val="nil"/>
              <w:bottom w:val="single" w:sz="12" w:space="0" w:color="auto"/>
              <w:right w:val="nil"/>
            </w:tcBorders>
            <w:noWrap/>
            <w:vAlign w:val="bottom"/>
            <w:hideMark/>
          </w:tcPr>
          <w:p w14:paraId="62D13744" w14:textId="77777777" w:rsidR="000B5419" w:rsidRPr="000B5419" w:rsidRDefault="000B5419" w:rsidP="000B5419">
            <w:pPr>
              <w:spacing w:after="0" w:line="240" w:lineRule="auto"/>
              <w:jc w:val="left"/>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Tamaño del establecimiento</w:t>
            </w:r>
          </w:p>
        </w:tc>
        <w:tc>
          <w:tcPr>
            <w:tcW w:w="367" w:type="pct"/>
            <w:tcBorders>
              <w:top w:val="nil"/>
              <w:left w:val="nil"/>
              <w:bottom w:val="single" w:sz="12" w:space="0" w:color="auto"/>
              <w:right w:val="nil"/>
            </w:tcBorders>
            <w:noWrap/>
            <w:vAlign w:val="center"/>
            <w:hideMark/>
          </w:tcPr>
          <w:p w14:paraId="0F422610"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331" w:type="pct"/>
            <w:tcBorders>
              <w:top w:val="nil"/>
              <w:left w:val="nil"/>
              <w:bottom w:val="single" w:sz="12" w:space="0" w:color="auto"/>
              <w:right w:val="nil"/>
            </w:tcBorders>
            <w:noWrap/>
            <w:vAlign w:val="center"/>
            <w:hideMark/>
          </w:tcPr>
          <w:p w14:paraId="77BAFF0A"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481" w:type="pct"/>
            <w:tcBorders>
              <w:top w:val="nil"/>
              <w:left w:val="nil"/>
              <w:bottom w:val="single" w:sz="12" w:space="0" w:color="auto"/>
              <w:right w:val="nil"/>
            </w:tcBorders>
            <w:noWrap/>
            <w:vAlign w:val="center"/>
            <w:hideMark/>
          </w:tcPr>
          <w:p w14:paraId="5BD70A8F"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486" w:type="pct"/>
            <w:tcBorders>
              <w:top w:val="nil"/>
              <w:left w:val="nil"/>
              <w:bottom w:val="single" w:sz="12" w:space="0" w:color="auto"/>
              <w:right w:val="nil"/>
            </w:tcBorders>
            <w:noWrap/>
            <w:vAlign w:val="center"/>
            <w:hideMark/>
          </w:tcPr>
          <w:p w14:paraId="63BCE764"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636" w:type="pct"/>
            <w:tcBorders>
              <w:top w:val="nil"/>
              <w:left w:val="nil"/>
              <w:bottom w:val="single" w:sz="12" w:space="0" w:color="auto"/>
              <w:right w:val="nil"/>
            </w:tcBorders>
            <w:noWrap/>
            <w:vAlign w:val="center"/>
            <w:hideMark/>
          </w:tcPr>
          <w:p w14:paraId="6105C031"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543" w:type="pct"/>
            <w:tcBorders>
              <w:top w:val="nil"/>
              <w:left w:val="nil"/>
              <w:bottom w:val="single" w:sz="12" w:space="0" w:color="auto"/>
              <w:right w:val="nil"/>
            </w:tcBorders>
            <w:noWrap/>
            <w:vAlign w:val="center"/>
            <w:hideMark/>
          </w:tcPr>
          <w:p w14:paraId="34AB01FA"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724" w:type="pct"/>
            <w:tcBorders>
              <w:top w:val="nil"/>
              <w:left w:val="nil"/>
              <w:bottom w:val="single" w:sz="12" w:space="0" w:color="auto"/>
              <w:right w:val="nil"/>
            </w:tcBorders>
            <w:noWrap/>
            <w:vAlign w:val="center"/>
            <w:hideMark/>
          </w:tcPr>
          <w:p w14:paraId="1F77960F"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0,00</w:t>
            </w:r>
          </w:p>
        </w:tc>
        <w:tc>
          <w:tcPr>
            <w:tcW w:w="724" w:type="pct"/>
            <w:tcBorders>
              <w:top w:val="nil"/>
              <w:left w:val="nil"/>
              <w:bottom w:val="single" w:sz="12" w:space="0" w:color="auto"/>
              <w:right w:val="nil"/>
            </w:tcBorders>
            <w:noWrap/>
            <w:vAlign w:val="center"/>
            <w:hideMark/>
          </w:tcPr>
          <w:p w14:paraId="49C486CE" w14:textId="77777777" w:rsidR="000B5419" w:rsidRPr="000B5419" w:rsidRDefault="000B5419" w:rsidP="000B5419">
            <w:pPr>
              <w:spacing w:after="0" w:line="240" w:lineRule="auto"/>
              <w:jc w:val="center"/>
              <w:rPr>
                <w:rFonts w:eastAsia="Times New Roman" w:cs="Times New Roman"/>
                <w:color w:val="000000"/>
                <w:sz w:val="11"/>
                <w:szCs w:val="11"/>
                <w:lang w:val="es-EC" w:eastAsia="es-MX"/>
              </w:rPr>
            </w:pPr>
            <w:r w:rsidRPr="000B5419">
              <w:rPr>
                <w:rFonts w:eastAsia="Times New Roman" w:cs="Times New Roman"/>
                <w:color w:val="000000"/>
                <w:sz w:val="11"/>
                <w:szCs w:val="11"/>
                <w:lang w:val="es-EC" w:eastAsia="es-MX"/>
              </w:rPr>
              <w:t>1,00</w:t>
            </w:r>
          </w:p>
        </w:tc>
      </w:tr>
    </w:tbl>
    <w:p w14:paraId="7DFB8DAD" w14:textId="77777777" w:rsidR="00E950D2" w:rsidRDefault="000B5419" w:rsidP="000B5419">
      <w:pPr>
        <w:rPr>
          <w:rFonts w:cs="Times New Roman"/>
          <w:color w:val="000000"/>
          <w:lang w:val="es-PE"/>
        </w:rPr>
      </w:pPr>
      <w:r w:rsidRPr="006024B2">
        <w:rPr>
          <w:i/>
          <w:iCs/>
          <w:lang w:val="es-PE"/>
        </w:rPr>
        <w:t>Nota.</w:t>
      </w:r>
      <w:r w:rsidRPr="00D56B4A">
        <w:rPr>
          <w:lang w:val="es-PE"/>
        </w:rPr>
        <w:t xml:space="preserve"> Elaboración propia</w:t>
      </w:r>
      <w:r>
        <w:rPr>
          <w:lang w:val="es-PE"/>
        </w:rPr>
        <w:t xml:space="preserve"> con base en la Encuesta Permanente de Hogares del </w:t>
      </w:r>
      <w:sdt>
        <w:sdtPr>
          <w:rPr>
            <w:rFonts w:cs="Times New Roman"/>
            <w:color w:val="000000"/>
            <w:lang w:val="es-PE"/>
          </w:rPr>
          <w:tag w:val="MENDELEY_CITATION_v3_eyJjaXRhdGlvbklEIjoiTUVOREVMRVlfQ0lUQVRJT05fZjQ4YmQyM2MtOTU3Ni00MjVkLWE0YTgtNTAzZDYzZThmN2Vk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
          <w:id w:val="1846290044"/>
          <w:placeholder>
            <w:docPart w:val="2A55D88148E7B14189488E6B97BB644A"/>
          </w:placeholder>
        </w:sdtPr>
        <w:sdtEndPr/>
        <w:sdtContent>
          <w:r w:rsidR="00364CB7" w:rsidRPr="00364CB7">
            <w:rPr>
              <w:rFonts w:cs="Times New Roman"/>
              <w:color w:val="000000"/>
              <w:lang w:val="es-PE"/>
            </w:rPr>
            <w:t>INDEC (2026)</w:t>
          </w:r>
        </w:sdtContent>
      </w:sdt>
      <w:r>
        <w:rPr>
          <w:rFonts w:cs="Times New Roman"/>
          <w:color w:val="000000"/>
          <w:lang w:val="es-PE"/>
        </w:rPr>
        <w:t>.</w:t>
      </w:r>
    </w:p>
    <w:p w14:paraId="39981233" w14:textId="1609D10E" w:rsidR="006024B2" w:rsidRPr="006024B2" w:rsidRDefault="006024B2" w:rsidP="007B6539">
      <w:pPr>
        <w:pStyle w:val="Descripcin"/>
        <w:ind w:left="851" w:right="849"/>
      </w:pPr>
      <w:r w:rsidRPr="006024B2">
        <w:t>Gráfico 3.</w:t>
      </w:r>
      <w:r w:rsidRPr="006024B2">
        <w:fldChar w:fldCharType="begin"/>
      </w:r>
      <w:r w:rsidRPr="006024B2">
        <w:instrText xml:space="preserve"> SEQ Gráfico_3. \* ARABIC </w:instrText>
      </w:r>
      <w:r w:rsidRPr="006024B2">
        <w:fldChar w:fldCharType="separate"/>
      </w:r>
      <w:r w:rsidR="00813086">
        <w:rPr>
          <w:noProof/>
        </w:rPr>
        <w:t>1</w:t>
      </w:r>
      <w:r w:rsidRPr="006024B2">
        <w:fldChar w:fldCharType="end"/>
      </w:r>
      <w:r>
        <w:tab/>
      </w:r>
      <w:r w:rsidRPr="006024B2">
        <w:br/>
      </w:r>
      <w:r w:rsidRPr="006024B2">
        <w:rPr>
          <w:b w:val="0"/>
          <w:bCs/>
          <w:i/>
          <w:iCs w:val="0"/>
        </w:rPr>
        <w:t>Clúster K=2 y su relación con el índice de informalidad laboral construido</w:t>
      </w:r>
    </w:p>
    <w:p w14:paraId="1F6A9D8B" w14:textId="7226A3D2" w:rsidR="006024B2" w:rsidRDefault="00B0332D" w:rsidP="00F6533B">
      <w:pPr>
        <w:pStyle w:val="Sinespaciado"/>
        <w:jc w:val="center"/>
        <w:rPr>
          <w:b/>
          <w:bCs/>
          <w:lang w:val="es-PE"/>
        </w:rPr>
      </w:pPr>
      <w:r w:rsidRPr="006024B2">
        <w:rPr>
          <w:noProof/>
          <w:lang w:val="es-PE"/>
        </w:rPr>
        <w:drawing>
          <wp:inline distT="0" distB="0" distL="0" distR="0" wp14:anchorId="5312922A" wp14:editId="373A2F8D">
            <wp:extent cx="5534647" cy="2143037"/>
            <wp:effectExtent l="0" t="0" r="3175"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6392" cy="2174689"/>
                    </a:xfrm>
                    <a:prstGeom prst="rect">
                      <a:avLst/>
                    </a:prstGeom>
                  </pic:spPr>
                </pic:pic>
              </a:graphicData>
            </a:graphic>
          </wp:inline>
        </w:drawing>
      </w:r>
    </w:p>
    <w:p w14:paraId="3AFB3AFB" w14:textId="038FEEE9" w:rsidR="00B0332D" w:rsidRPr="002F2081" w:rsidRDefault="007B6539" w:rsidP="00F6533B">
      <w:pPr>
        <w:spacing w:line="240" w:lineRule="auto"/>
        <w:ind w:left="851" w:right="849"/>
        <w:rPr>
          <w:lang w:val="es-PE"/>
        </w:rPr>
      </w:pPr>
      <w:r w:rsidRPr="006024B2">
        <w:rPr>
          <w:i/>
          <w:iCs/>
          <w:lang w:val="es-PE"/>
        </w:rPr>
        <w:t>Nota.</w:t>
      </w:r>
      <w:r w:rsidRPr="00D56B4A">
        <w:rPr>
          <w:lang w:val="es-PE"/>
        </w:rPr>
        <w:t xml:space="preserve"> Elaboración propia</w:t>
      </w:r>
      <w:r>
        <w:rPr>
          <w:lang w:val="es-PE"/>
        </w:rPr>
        <w:t xml:space="preserve"> con base en la Encuesta Permanente de Hogares del </w:t>
      </w:r>
      <w:sdt>
        <w:sdtPr>
          <w:rPr>
            <w:rFonts w:cs="Times New Roman"/>
            <w:color w:val="000000"/>
            <w:lang w:val="es-PE"/>
          </w:rPr>
          <w:tag w:val="MENDELEY_CITATION_v3_eyJjaXRhdGlvbklEIjoiTUVOREVMRVlfQ0lUQVRJT05fMGY3NDJlOWEtYzU0OS00Y2MxLTlkOTktMGI4ZTFmNzNhOTgw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
          <w:id w:val="514187399"/>
          <w:placeholder>
            <w:docPart w:val="36F491BB6B97D84E8D5AEA4B44A319D0"/>
          </w:placeholder>
        </w:sdtPr>
        <w:sdtEndPr/>
        <w:sdtContent>
          <w:r w:rsidR="00364CB7" w:rsidRPr="00364CB7">
            <w:rPr>
              <w:rFonts w:cs="Times New Roman"/>
              <w:color w:val="000000"/>
              <w:lang w:val="es-PE"/>
            </w:rPr>
            <w:t>INDEC (2026)</w:t>
          </w:r>
        </w:sdtContent>
      </w:sdt>
      <w:r>
        <w:rPr>
          <w:rFonts w:cs="Times New Roman"/>
          <w:color w:val="000000"/>
          <w:lang w:val="es-PE"/>
        </w:rPr>
        <w:t>.</w:t>
      </w:r>
    </w:p>
    <w:p w14:paraId="7180C281" w14:textId="64BF70E7" w:rsidR="00F6533B" w:rsidRPr="00F6533B" w:rsidRDefault="00F6533B" w:rsidP="00F6533B">
      <w:pPr>
        <w:pStyle w:val="Descripcin"/>
        <w:spacing w:before="240"/>
        <w:ind w:left="2268" w:right="2266"/>
      </w:pPr>
      <w:r w:rsidRPr="00F6533B">
        <w:lastRenderedPageBreak/>
        <w:t>Gráfico 3.</w:t>
      </w:r>
      <w:r w:rsidRPr="00F6533B">
        <w:fldChar w:fldCharType="begin"/>
      </w:r>
      <w:r w:rsidRPr="00F6533B">
        <w:instrText xml:space="preserve"> SEQ Gráfico_3. \* ARABIC </w:instrText>
      </w:r>
      <w:r w:rsidRPr="00F6533B">
        <w:fldChar w:fldCharType="separate"/>
      </w:r>
      <w:r w:rsidR="00813086">
        <w:rPr>
          <w:noProof/>
        </w:rPr>
        <w:t>2</w:t>
      </w:r>
      <w:r w:rsidRPr="00F6533B">
        <w:fldChar w:fldCharType="end"/>
      </w:r>
      <w:r>
        <w:tab/>
      </w:r>
      <w:r w:rsidRPr="00F6533B">
        <w:br/>
      </w:r>
      <w:r w:rsidRPr="00F6533B">
        <w:rPr>
          <w:b w:val="0"/>
          <w:bCs/>
          <w:i/>
          <w:iCs w:val="0"/>
        </w:rPr>
        <w:t>Método del (Elbow) y su aplicación en el K-medias</w:t>
      </w:r>
    </w:p>
    <w:p w14:paraId="77F8DCAC" w14:textId="00080C5B" w:rsidR="00B0332D" w:rsidRDefault="00B0332D" w:rsidP="00F6533B">
      <w:pPr>
        <w:pStyle w:val="Sinespaciado"/>
        <w:jc w:val="center"/>
        <w:rPr>
          <w:lang w:val="es-PE"/>
        </w:rPr>
      </w:pPr>
      <w:r w:rsidRPr="00B0332D">
        <w:rPr>
          <w:noProof/>
          <w:lang w:val="es-PE"/>
        </w:rPr>
        <w:drawing>
          <wp:inline distT="0" distB="0" distL="0" distR="0" wp14:anchorId="49AB84AF" wp14:editId="123ACFC1">
            <wp:extent cx="3744595" cy="2040466"/>
            <wp:effectExtent l="0" t="0" r="1905"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28A0092B-C50C-407E-A947-70E740481C1C}">
                          <a14:useLocalDpi xmlns:a14="http://schemas.microsoft.com/office/drawing/2010/main" val="0"/>
                        </a:ext>
                      </a:extLst>
                    </a:blip>
                    <a:srcRect t="1560" b="1"/>
                    <a:stretch/>
                  </pic:blipFill>
                  <pic:spPr bwMode="auto">
                    <a:xfrm>
                      <a:off x="0" y="0"/>
                      <a:ext cx="3754877" cy="2046069"/>
                    </a:xfrm>
                    <a:prstGeom prst="rect">
                      <a:avLst/>
                    </a:prstGeom>
                    <a:ln>
                      <a:noFill/>
                    </a:ln>
                    <a:extLst>
                      <a:ext uri="{53640926-AAD7-44D8-BBD7-CCE9431645EC}">
                        <a14:shadowObscured xmlns:a14="http://schemas.microsoft.com/office/drawing/2010/main"/>
                      </a:ext>
                    </a:extLst>
                  </pic:spPr>
                </pic:pic>
              </a:graphicData>
            </a:graphic>
          </wp:inline>
        </w:drawing>
      </w:r>
    </w:p>
    <w:p w14:paraId="2136AD85" w14:textId="20B25FA0" w:rsidR="00B0332D" w:rsidRPr="002F2081" w:rsidRDefault="00F6533B" w:rsidP="00F6533B">
      <w:pPr>
        <w:spacing w:line="240" w:lineRule="auto"/>
        <w:ind w:left="2268" w:right="2266"/>
        <w:jc w:val="left"/>
        <w:rPr>
          <w:sz w:val="16"/>
          <w:szCs w:val="18"/>
          <w:lang w:val="es-PE"/>
        </w:rPr>
      </w:pPr>
      <w:r w:rsidRPr="006024B2">
        <w:rPr>
          <w:i/>
          <w:iCs/>
          <w:lang w:val="es-PE"/>
        </w:rPr>
        <w:t>Nota.</w:t>
      </w:r>
      <w:r w:rsidRPr="00D56B4A">
        <w:rPr>
          <w:lang w:val="es-PE"/>
        </w:rPr>
        <w:t xml:space="preserve"> Elaboración propia</w:t>
      </w:r>
      <w:r>
        <w:rPr>
          <w:lang w:val="es-PE"/>
        </w:rPr>
        <w:t xml:space="preserve"> con base en la Encuesta Permanente de Hogares del </w:t>
      </w:r>
      <w:sdt>
        <w:sdtPr>
          <w:rPr>
            <w:rFonts w:cs="Times New Roman"/>
            <w:color w:val="000000"/>
            <w:lang w:val="es-PE"/>
          </w:rPr>
          <w:tag w:val="MENDELEY_CITATION_v3_eyJjaXRhdGlvbklEIjoiTUVOREVMRVlfQ0lUQVRJT05fNTA4MDM4YTItMDc1MC00ZjMzLTg3OGEtNmI2NjBjZTgxYTY2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
          <w:id w:val="-1141570123"/>
          <w:placeholder>
            <w:docPart w:val="61CE31A3E3E8474F9DE2ADF1F630E4A8"/>
          </w:placeholder>
        </w:sdtPr>
        <w:sdtEndPr/>
        <w:sdtContent>
          <w:r w:rsidR="00364CB7" w:rsidRPr="00364CB7">
            <w:rPr>
              <w:rFonts w:cs="Times New Roman"/>
              <w:color w:val="000000"/>
              <w:lang w:val="es-PE"/>
            </w:rPr>
            <w:t>INDEC (2026)</w:t>
          </w:r>
        </w:sdtContent>
      </w:sdt>
      <w:r>
        <w:rPr>
          <w:rFonts w:cs="Times New Roman"/>
          <w:color w:val="000000"/>
          <w:lang w:val="es-PE"/>
        </w:rPr>
        <w:t>.</w:t>
      </w:r>
    </w:p>
    <w:p w14:paraId="035B095E" w14:textId="3E7F06B5" w:rsidR="00F6533B" w:rsidRPr="00F6533B" w:rsidRDefault="00F6533B" w:rsidP="00F6533B">
      <w:pPr>
        <w:pStyle w:val="Descripcin"/>
        <w:spacing w:before="240"/>
        <w:ind w:left="851" w:right="1416"/>
      </w:pPr>
      <w:r w:rsidRPr="00F6533B">
        <w:t>Gráfico 3.</w:t>
      </w:r>
      <w:r w:rsidRPr="00F6533B">
        <w:fldChar w:fldCharType="begin"/>
      </w:r>
      <w:r w:rsidRPr="00F6533B">
        <w:instrText xml:space="preserve"> SEQ Gráfico_3. \* ARABIC </w:instrText>
      </w:r>
      <w:r w:rsidRPr="00F6533B">
        <w:fldChar w:fldCharType="separate"/>
      </w:r>
      <w:r w:rsidR="00813086">
        <w:rPr>
          <w:noProof/>
        </w:rPr>
        <w:t>3</w:t>
      </w:r>
      <w:r w:rsidRPr="00F6533B">
        <w:fldChar w:fldCharType="end"/>
      </w:r>
      <w:r>
        <w:tab/>
      </w:r>
      <w:r w:rsidRPr="00F6533B">
        <w:br/>
      </w:r>
      <w:r w:rsidRPr="00F6533B">
        <w:rPr>
          <w:b w:val="0"/>
          <w:bCs/>
          <w:i/>
          <w:iCs w:val="0"/>
        </w:rPr>
        <w:t>Dendrograma jerárquico</w:t>
      </w:r>
    </w:p>
    <w:p w14:paraId="61F0E4F4" w14:textId="77777777" w:rsidR="00F6533B" w:rsidRDefault="005775A1" w:rsidP="00F6533B">
      <w:pPr>
        <w:pStyle w:val="Sinespaciado"/>
        <w:jc w:val="center"/>
        <w:rPr>
          <w:lang w:val="es-PE"/>
        </w:rPr>
      </w:pPr>
      <w:r w:rsidRPr="005775A1">
        <w:rPr>
          <w:noProof/>
          <w:lang w:val="es-PE"/>
        </w:rPr>
        <w:drawing>
          <wp:inline distT="0" distB="0" distL="0" distR="0" wp14:anchorId="7148BA3D" wp14:editId="3E540F7B">
            <wp:extent cx="5528038" cy="2548467"/>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57917" cy="2608342"/>
                    </a:xfrm>
                    <a:prstGeom prst="rect">
                      <a:avLst/>
                    </a:prstGeom>
                  </pic:spPr>
                </pic:pic>
              </a:graphicData>
            </a:graphic>
          </wp:inline>
        </w:drawing>
      </w:r>
    </w:p>
    <w:p w14:paraId="16175577" w14:textId="68B0FB18" w:rsidR="00F6533B" w:rsidRDefault="00F6533B" w:rsidP="00F6533B">
      <w:pPr>
        <w:ind w:left="851" w:right="849"/>
        <w:jc w:val="left"/>
        <w:rPr>
          <w:rFonts w:cs="Times New Roman"/>
          <w:color w:val="000000"/>
          <w:lang w:val="es-PE"/>
        </w:rPr>
      </w:pPr>
      <w:r w:rsidRPr="006024B2">
        <w:rPr>
          <w:i/>
          <w:iCs/>
          <w:lang w:val="es-PE"/>
        </w:rPr>
        <w:t>Nota.</w:t>
      </w:r>
      <w:r w:rsidRPr="00D56B4A">
        <w:rPr>
          <w:lang w:val="es-PE"/>
        </w:rPr>
        <w:t xml:space="preserve"> Elaboración propia</w:t>
      </w:r>
      <w:r>
        <w:rPr>
          <w:lang w:val="es-PE"/>
        </w:rPr>
        <w:t xml:space="preserve"> con base en la Encuesta Permanente de Hogares del </w:t>
      </w:r>
      <w:sdt>
        <w:sdtPr>
          <w:rPr>
            <w:rFonts w:cs="Times New Roman"/>
            <w:color w:val="000000"/>
            <w:lang w:val="es-PE"/>
          </w:rPr>
          <w:tag w:val="MENDELEY_CITATION_v3_eyJjaXRhdGlvbklEIjoiTUVOREVMRVlfQ0lUQVRJT05fYjU4NjE5MjAtMDJmMy00Mjk4LWE0MTgtMzFkZjhjZjYxNDVm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
          <w:id w:val="-1581285502"/>
          <w:placeholder>
            <w:docPart w:val="C128CED313F7294CA88CB40D03E918EC"/>
          </w:placeholder>
        </w:sdtPr>
        <w:sdtEndPr/>
        <w:sdtContent>
          <w:r w:rsidR="00364CB7" w:rsidRPr="00364CB7">
            <w:rPr>
              <w:rFonts w:cs="Times New Roman"/>
              <w:color w:val="000000"/>
              <w:lang w:val="es-PE"/>
            </w:rPr>
            <w:t>INDEC (2026)</w:t>
          </w:r>
        </w:sdtContent>
      </w:sdt>
      <w:r>
        <w:rPr>
          <w:rFonts w:cs="Times New Roman"/>
          <w:color w:val="000000"/>
          <w:lang w:val="es-PE"/>
        </w:rPr>
        <w:t>.</w:t>
      </w:r>
    </w:p>
    <w:p w14:paraId="744A924F" w14:textId="50D7827A" w:rsidR="00441E56" w:rsidRPr="00441E56" w:rsidRDefault="00441E56" w:rsidP="00441E56">
      <w:pPr>
        <w:pStyle w:val="Descripcin"/>
        <w:spacing w:before="240"/>
        <w:ind w:left="1418" w:right="1416"/>
      </w:pPr>
      <w:r w:rsidRPr="00441E56">
        <w:t>Gráfico 3.</w:t>
      </w:r>
      <w:r w:rsidRPr="00441E56">
        <w:fldChar w:fldCharType="begin"/>
      </w:r>
      <w:r w:rsidRPr="00441E56">
        <w:instrText xml:space="preserve"> SEQ Gráfico_3. \* ARABIC </w:instrText>
      </w:r>
      <w:r w:rsidRPr="00441E56">
        <w:fldChar w:fldCharType="separate"/>
      </w:r>
      <w:r w:rsidR="00813086">
        <w:rPr>
          <w:noProof/>
        </w:rPr>
        <w:t>4</w:t>
      </w:r>
      <w:r w:rsidRPr="00441E56">
        <w:fldChar w:fldCharType="end"/>
      </w:r>
      <w:r>
        <w:tab/>
      </w:r>
      <w:r w:rsidRPr="00441E56">
        <w:br/>
      </w:r>
      <w:r w:rsidRPr="00441E56">
        <w:rPr>
          <w:b w:val="0"/>
          <w:bCs/>
          <w:i/>
          <w:iCs w:val="0"/>
        </w:rPr>
        <w:t>Composición del indicador de informalidad bajo agrupamiento de K-modas</w:t>
      </w:r>
    </w:p>
    <w:p w14:paraId="34DDA7A6" w14:textId="77777777" w:rsidR="00441E56" w:rsidRDefault="005775A1" w:rsidP="00441E56">
      <w:pPr>
        <w:pStyle w:val="Sinespaciado"/>
        <w:jc w:val="center"/>
        <w:rPr>
          <w:lang w:val="es-PE"/>
        </w:rPr>
      </w:pPr>
      <w:r w:rsidRPr="005775A1">
        <w:rPr>
          <w:noProof/>
          <w:lang w:val="es-PE"/>
        </w:rPr>
        <w:drawing>
          <wp:inline distT="0" distB="0" distL="0" distR="0" wp14:anchorId="3FA32580" wp14:editId="700D49BF">
            <wp:extent cx="4783455" cy="1981200"/>
            <wp:effectExtent l="0" t="0" r="444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val="0"/>
                        </a:ext>
                      </a:extLst>
                    </a:blip>
                    <a:srcRect t="831" b="-1"/>
                    <a:stretch/>
                  </pic:blipFill>
                  <pic:spPr bwMode="auto">
                    <a:xfrm>
                      <a:off x="0" y="0"/>
                      <a:ext cx="4783455" cy="1981200"/>
                    </a:xfrm>
                    <a:prstGeom prst="rect">
                      <a:avLst/>
                    </a:prstGeom>
                    <a:ln>
                      <a:noFill/>
                    </a:ln>
                    <a:extLst>
                      <a:ext uri="{53640926-AAD7-44D8-BBD7-CCE9431645EC}">
                        <a14:shadowObscured xmlns:a14="http://schemas.microsoft.com/office/drawing/2010/main"/>
                      </a:ext>
                    </a:extLst>
                  </pic:spPr>
                </pic:pic>
              </a:graphicData>
            </a:graphic>
          </wp:inline>
        </w:drawing>
      </w:r>
    </w:p>
    <w:p w14:paraId="240BD95B" w14:textId="230B6C29" w:rsidR="00441E56" w:rsidRPr="00441E56" w:rsidRDefault="00441E56" w:rsidP="00441E56">
      <w:pPr>
        <w:ind w:left="1418" w:right="1416"/>
      </w:pPr>
      <w:r w:rsidRPr="00441E56">
        <w:t xml:space="preserve">Nota. Elaboración propia con base en la Encuesta Permanente de Hogares del </w:t>
      </w:r>
      <w:sdt>
        <w:sdtPr>
          <w:rPr>
            <w:rFonts w:cs="Times New Roman"/>
            <w:color w:val="000000"/>
          </w:rPr>
          <w:tag w:val="MENDELEY_CITATION_v3_eyJjaXRhdGlvbklEIjoiTUVOREVMRVlfQ0lUQVRJT05fMzFmYzE2ZDMtODlkMC00NzQxLWEyNzUtZmZhNDJlYWFmYjJk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
          <w:id w:val="1287008986"/>
          <w:placeholder>
            <w:docPart w:val="E21FCD034384C44687B9D2C55C314646"/>
          </w:placeholder>
        </w:sdtPr>
        <w:sdtEndPr/>
        <w:sdtContent>
          <w:r w:rsidR="00364CB7" w:rsidRPr="00364CB7">
            <w:rPr>
              <w:rFonts w:cs="Times New Roman"/>
              <w:color w:val="000000"/>
            </w:rPr>
            <w:t>INDEC (2026)</w:t>
          </w:r>
        </w:sdtContent>
      </w:sdt>
      <w:r w:rsidRPr="00441E56">
        <w:t>.</w:t>
      </w:r>
    </w:p>
    <w:p w14:paraId="54C568C4" w14:textId="7881F3EE" w:rsidR="00441E56" w:rsidRPr="00441E56" w:rsidRDefault="00441E56" w:rsidP="00441E56">
      <w:pPr>
        <w:pStyle w:val="Descripcin"/>
        <w:spacing w:before="240"/>
        <w:ind w:left="2552" w:right="2550"/>
      </w:pPr>
      <w:r w:rsidRPr="00441E56">
        <w:lastRenderedPageBreak/>
        <w:t xml:space="preserve">Gráfico 3. </w:t>
      </w:r>
      <w:r w:rsidRPr="00441E56">
        <w:fldChar w:fldCharType="begin"/>
      </w:r>
      <w:r w:rsidRPr="00441E56">
        <w:instrText xml:space="preserve"> SEQ Gráfico_3. \* ARABIC </w:instrText>
      </w:r>
      <w:r w:rsidRPr="00441E56">
        <w:fldChar w:fldCharType="separate"/>
      </w:r>
      <w:r w:rsidR="00813086">
        <w:rPr>
          <w:noProof/>
        </w:rPr>
        <w:t>5</w:t>
      </w:r>
      <w:r w:rsidRPr="00441E56">
        <w:fldChar w:fldCharType="end"/>
      </w:r>
      <w:r>
        <w:tab/>
      </w:r>
      <w:r w:rsidRPr="00441E56">
        <w:br/>
      </w:r>
      <w:r w:rsidRPr="00441E56">
        <w:rPr>
          <w:b w:val="0"/>
          <w:bCs/>
          <w:i/>
          <w:iCs w:val="0"/>
        </w:rPr>
        <w:t>Método del (Elbow) y su aplicación en el K-modas</w:t>
      </w:r>
    </w:p>
    <w:p w14:paraId="4A870B22" w14:textId="0224817A" w:rsidR="005775A1" w:rsidRDefault="005775A1" w:rsidP="008E3F1A">
      <w:pPr>
        <w:jc w:val="center"/>
        <w:rPr>
          <w:b/>
          <w:bCs/>
          <w:lang w:val="es-PE"/>
        </w:rPr>
      </w:pPr>
      <w:r>
        <w:rPr>
          <w:b/>
          <w:bCs/>
          <w:noProof/>
          <w:lang w:val="es-PE"/>
        </w:rPr>
        <w:drawing>
          <wp:inline distT="0" distB="0" distL="0" distR="0" wp14:anchorId="6B1FB2F0" wp14:editId="4596242F">
            <wp:extent cx="3419244" cy="202302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30495" cy="2029679"/>
                    </a:xfrm>
                    <a:prstGeom prst="rect">
                      <a:avLst/>
                    </a:prstGeom>
                    <a:noFill/>
                  </pic:spPr>
                </pic:pic>
              </a:graphicData>
            </a:graphic>
          </wp:inline>
        </w:drawing>
      </w:r>
    </w:p>
    <w:p w14:paraId="4AAC9714" w14:textId="0D0B8C86" w:rsidR="00441E56" w:rsidRDefault="00441E56" w:rsidP="00441E56">
      <w:pPr>
        <w:spacing w:line="240" w:lineRule="auto"/>
        <w:ind w:left="2552" w:right="2550"/>
        <w:jc w:val="left"/>
      </w:pPr>
      <w:r w:rsidRPr="00441E56">
        <w:rPr>
          <w:i/>
          <w:iCs/>
        </w:rPr>
        <w:t>Nota.</w:t>
      </w:r>
      <w:r w:rsidRPr="00441E56">
        <w:t xml:space="preserve"> Elaboración propia con base en la Encuesta Permanente de Hogares del </w:t>
      </w:r>
      <w:sdt>
        <w:sdtPr>
          <w:rPr>
            <w:rFonts w:cs="Times New Roman"/>
            <w:color w:val="000000"/>
          </w:rPr>
          <w:tag w:val="MENDELEY_CITATION_v3_eyJjaXRhdGlvbklEIjoiTUVOREVMRVlfQ0lUQVRJT05fNTYzMzQwMGMtNzVjZi00NWRlLTg2Y2MtODJlNzIzMzg2OThl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
          <w:id w:val="-966737434"/>
          <w:placeholder>
            <w:docPart w:val="2D068ED3CE72F44C9590F7923CB161F3"/>
          </w:placeholder>
        </w:sdtPr>
        <w:sdtEndPr/>
        <w:sdtContent>
          <w:r w:rsidR="00364CB7" w:rsidRPr="00364CB7">
            <w:rPr>
              <w:rFonts w:cs="Times New Roman"/>
              <w:color w:val="000000"/>
            </w:rPr>
            <w:t>INDEC (2026)</w:t>
          </w:r>
        </w:sdtContent>
      </w:sdt>
      <w:r w:rsidRPr="00441E56">
        <w:t>.</w:t>
      </w:r>
    </w:p>
    <w:p w14:paraId="5EB984A8" w14:textId="3E70A756" w:rsidR="00441E56" w:rsidRPr="00441E56" w:rsidRDefault="00441E56" w:rsidP="00441E56">
      <w:pPr>
        <w:pStyle w:val="Descripcin"/>
        <w:spacing w:before="240"/>
        <w:ind w:left="1560" w:right="1557"/>
      </w:pPr>
      <w:r w:rsidRPr="00441E56">
        <w:t>Gráfico 3.</w:t>
      </w:r>
      <w:r w:rsidRPr="00441E56">
        <w:fldChar w:fldCharType="begin"/>
      </w:r>
      <w:r w:rsidRPr="00441E56">
        <w:instrText xml:space="preserve"> SEQ Gráfico_3. \* ARABIC </w:instrText>
      </w:r>
      <w:r w:rsidRPr="00441E56">
        <w:fldChar w:fldCharType="separate"/>
      </w:r>
      <w:r w:rsidR="00813086">
        <w:rPr>
          <w:noProof/>
        </w:rPr>
        <w:t>6</w:t>
      </w:r>
      <w:r w:rsidRPr="00441E56">
        <w:fldChar w:fldCharType="end"/>
      </w:r>
      <w:r>
        <w:tab/>
      </w:r>
      <w:r w:rsidRPr="00441E56">
        <w:br/>
      </w:r>
      <w:r w:rsidRPr="00441E56">
        <w:rPr>
          <w:b w:val="0"/>
          <w:bCs/>
          <w:i/>
          <w:iCs w:val="0"/>
        </w:rPr>
        <w:t>Comparación de las curvas de codo: K-medias y K-modas</w:t>
      </w:r>
    </w:p>
    <w:p w14:paraId="5C465408" w14:textId="3A2A7FDC" w:rsidR="005775A1" w:rsidRDefault="005775A1" w:rsidP="00441E56">
      <w:pPr>
        <w:pStyle w:val="Sinespaciado"/>
        <w:jc w:val="center"/>
        <w:rPr>
          <w:lang w:val="es-PE"/>
        </w:rPr>
      </w:pPr>
      <w:r w:rsidRPr="005775A1">
        <w:rPr>
          <w:noProof/>
          <w:lang w:val="es-PE"/>
        </w:rPr>
        <w:drawing>
          <wp:inline distT="0" distB="0" distL="0" distR="0" wp14:anchorId="3F14F676" wp14:editId="5EE2CAA6">
            <wp:extent cx="4627880" cy="1938874"/>
            <wp:effectExtent l="0" t="0" r="127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42296" cy="1944914"/>
                    </a:xfrm>
                    <a:prstGeom prst="rect">
                      <a:avLst/>
                    </a:prstGeom>
                  </pic:spPr>
                </pic:pic>
              </a:graphicData>
            </a:graphic>
          </wp:inline>
        </w:drawing>
      </w:r>
    </w:p>
    <w:p w14:paraId="4A14F714" w14:textId="4611A6DB" w:rsidR="005775A1" w:rsidRPr="002F2081" w:rsidRDefault="00441E56" w:rsidP="00441E56">
      <w:pPr>
        <w:spacing w:line="240" w:lineRule="auto"/>
        <w:ind w:left="1560" w:right="1557"/>
        <w:rPr>
          <w:sz w:val="16"/>
          <w:szCs w:val="18"/>
          <w:lang w:val="es-PE"/>
        </w:rPr>
      </w:pPr>
      <w:r w:rsidRPr="00441E56">
        <w:rPr>
          <w:i/>
          <w:iCs/>
        </w:rPr>
        <w:t>Nota.</w:t>
      </w:r>
      <w:r w:rsidRPr="00441E56">
        <w:t xml:space="preserve"> Elaboración propia con base en la Encuesta Permanente de Hogares del </w:t>
      </w:r>
      <w:sdt>
        <w:sdtPr>
          <w:rPr>
            <w:rFonts w:cs="Times New Roman"/>
            <w:color w:val="000000"/>
          </w:rPr>
          <w:tag w:val="MENDELEY_CITATION_v3_eyJjaXRhdGlvbklEIjoiTUVOREVMRVlfQ0lUQVRJT05fYzFlMWRhZGMtNWU5OC00ZWU2LTkxZDMtOWVhZjQ1NTZiNzUx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
          <w:id w:val="1113632248"/>
          <w:placeholder>
            <w:docPart w:val="A2B079BD23A510429C8A04CA432995FF"/>
          </w:placeholder>
        </w:sdtPr>
        <w:sdtEndPr/>
        <w:sdtContent>
          <w:r w:rsidR="00364CB7" w:rsidRPr="00364CB7">
            <w:rPr>
              <w:rFonts w:cs="Times New Roman"/>
              <w:color w:val="000000"/>
            </w:rPr>
            <w:t>INDEC (2026)</w:t>
          </w:r>
        </w:sdtContent>
      </w:sdt>
      <w:r w:rsidRPr="00441E56">
        <w:t>.</w:t>
      </w:r>
    </w:p>
    <w:p w14:paraId="24F7CC2E" w14:textId="397115E9" w:rsidR="00D60BA9" w:rsidRPr="00D60BA9" w:rsidRDefault="00D60BA9" w:rsidP="00441E56">
      <w:pPr>
        <w:pStyle w:val="Ttulo1"/>
        <w:numPr>
          <w:ilvl w:val="0"/>
          <w:numId w:val="0"/>
        </w:numPr>
        <w:spacing w:before="240"/>
        <w:rPr>
          <w:lang w:val="es-PE"/>
        </w:rPr>
      </w:pPr>
      <w:r>
        <w:rPr>
          <w:lang w:val="es-PE"/>
        </w:rPr>
        <w:t>Apéndice 1: Prompts utilizados</w:t>
      </w:r>
    </w:p>
    <w:p w14:paraId="78AF8B6C" w14:textId="0EA682E2" w:rsidR="00D60BA9" w:rsidRDefault="00D60BA9" w:rsidP="00D60BA9">
      <w:pPr>
        <w:pStyle w:val="Prrafodelista"/>
        <w:numPr>
          <w:ilvl w:val="0"/>
          <w:numId w:val="3"/>
        </w:numPr>
        <w:rPr>
          <w:lang w:val="es-US"/>
        </w:rPr>
      </w:pPr>
      <w:r>
        <w:rPr>
          <w:lang w:val="es-US"/>
        </w:rPr>
        <w:t>Continuaremos trabajando con la base trabajada en la anterior ocasión, la base se llama ocupados</w:t>
      </w:r>
    </w:p>
    <w:p w14:paraId="0184B46F" w14:textId="77777777" w:rsidR="00D60BA9" w:rsidRDefault="00D60BA9" w:rsidP="00D60BA9">
      <w:pPr>
        <w:pStyle w:val="Prrafodelista"/>
        <w:numPr>
          <w:ilvl w:val="0"/>
          <w:numId w:val="3"/>
        </w:numPr>
        <w:rPr>
          <w:lang w:val="es-US"/>
        </w:rPr>
      </w:pPr>
      <w:r>
        <w:rPr>
          <w:lang w:val="es-US"/>
        </w:rPr>
        <w:t>Mira las siguientes variables: estas variables las utilizaré para hacer un clúster, mi idea es comparar con el indicador de informalidad construido, para ello los pasos son los siguientes: usemos un k=2 y n_init=20, el clúster solo elabóralo con las 7 variables mostradas, y sobre compararemos, con el indicador. La forma en que se comparara es: Coloquemos 2 gráficos de edad e ingreso de ocupación principal (tal como te mostré en la imagen), el primero agrupado con la clasificación del clúster y el segundo con la clasificación del índice de informalidad. Nota importante no te olvides de estandarizar las variables. Existe información adicional que necesitas para realizar la tarea encomendada?</w:t>
      </w:r>
    </w:p>
    <w:p w14:paraId="5B0AC616" w14:textId="77777777" w:rsidR="00D60BA9" w:rsidRDefault="00D60BA9" w:rsidP="00D60BA9">
      <w:pPr>
        <w:pStyle w:val="Prrafodelista"/>
        <w:numPr>
          <w:ilvl w:val="0"/>
          <w:numId w:val="3"/>
        </w:numPr>
        <w:rPr>
          <w:lang w:val="es-US"/>
        </w:rPr>
      </w:pPr>
      <w:r>
        <w:rPr>
          <w:lang w:val="es-US"/>
        </w:rPr>
        <w:t>Construye el gráfico de codo sobre la base del clústeres con k=1 hasta k=40</w:t>
      </w:r>
    </w:p>
    <w:p w14:paraId="475E29F0" w14:textId="77777777" w:rsidR="00D60BA9" w:rsidRPr="008761A6" w:rsidRDefault="00D60BA9" w:rsidP="00D60BA9">
      <w:pPr>
        <w:pStyle w:val="Prrafodelista"/>
        <w:numPr>
          <w:ilvl w:val="0"/>
          <w:numId w:val="3"/>
        </w:numPr>
        <w:rPr>
          <w:lang w:val="es-US"/>
        </w:rPr>
      </w:pPr>
      <w:r>
        <w:rPr>
          <w:lang w:val="es-US"/>
        </w:rPr>
        <w:t>Explicame que es un dendograma, también es necesario estandarizar?</w:t>
      </w:r>
    </w:p>
    <w:p w14:paraId="027BA95E" w14:textId="77777777" w:rsidR="00D60BA9" w:rsidRDefault="00D60BA9" w:rsidP="00D60BA9">
      <w:pPr>
        <w:pStyle w:val="Prrafodelista"/>
        <w:numPr>
          <w:ilvl w:val="0"/>
          <w:numId w:val="3"/>
        </w:numPr>
        <w:rPr>
          <w:lang w:val="es-US"/>
        </w:rPr>
      </w:pPr>
      <w:r>
        <w:rPr>
          <w:lang w:val="es-US"/>
        </w:rPr>
        <w:t>De acuerdo, sobre las variables que aplicadas en el clúster k=2 y el gráfico de codo, apliquemos el dendograma</w:t>
      </w:r>
    </w:p>
    <w:p w14:paraId="5D1D3212" w14:textId="77777777" w:rsidR="00D60BA9" w:rsidRDefault="00D60BA9" w:rsidP="00D60BA9">
      <w:pPr>
        <w:pStyle w:val="Prrafodelista"/>
        <w:numPr>
          <w:ilvl w:val="0"/>
          <w:numId w:val="3"/>
        </w:numPr>
        <w:rPr>
          <w:lang w:val="es-US"/>
        </w:rPr>
      </w:pPr>
      <w:r>
        <w:rPr>
          <w:lang w:val="es-US"/>
        </w:rPr>
        <w:t>Entiendo que si el agrupamiento de 2 cluster es más alto, significa que el algoritmo recomienda un k=2, en este caso veo que seria entre 4 y 5 aprox (mira la imagen cargada), te parece que es correcta esa interpretación?</w:t>
      </w:r>
    </w:p>
    <w:p w14:paraId="4416BBDA" w14:textId="77777777" w:rsidR="00D60BA9" w:rsidRDefault="00D60BA9" w:rsidP="00D60BA9">
      <w:pPr>
        <w:pStyle w:val="Prrafodelista"/>
        <w:numPr>
          <w:ilvl w:val="0"/>
          <w:numId w:val="3"/>
        </w:numPr>
        <w:rPr>
          <w:lang w:val="es-US"/>
        </w:rPr>
      </w:pPr>
      <w:r>
        <w:rPr>
          <w:lang w:val="es-US"/>
        </w:rPr>
        <w:t>En que se diferencia el dendograma como lo que venimos trabajando?</w:t>
      </w:r>
    </w:p>
    <w:p w14:paraId="37316679" w14:textId="77777777" w:rsidR="00D60BA9" w:rsidRDefault="00D60BA9" w:rsidP="00D60BA9">
      <w:pPr>
        <w:pStyle w:val="Prrafodelista"/>
        <w:numPr>
          <w:ilvl w:val="0"/>
          <w:numId w:val="3"/>
        </w:numPr>
        <w:rPr>
          <w:lang w:val="es-US"/>
        </w:rPr>
      </w:pPr>
      <w:r>
        <w:rPr>
          <w:lang w:val="es-US"/>
        </w:rPr>
        <w:t>Es correcto que usemos menos muestra que en K-medias?</w:t>
      </w:r>
    </w:p>
    <w:p w14:paraId="7D350659" w14:textId="77777777" w:rsidR="00D60BA9" w:rsidRDefault="00D60BA9" w:rsidP="00D60BA9">
      <w:pPr>
        <w:pStyle w:val="Prrafodelista"/>
        <w:numPr>
          <w:ilvl w:val="0"/>
          <w:numId w:val="3"/>
        </w:numPr>
        <w:rPr>
          <w:lang w:val="es-US"/>
        </w:rPr>
      </w:pPr>
      <w:r>
        <w:rPr>
          <w:lang w:val="es-US"/>
        </w:rPr>
        <w:t>Existe ganancia adicional en usar mayor muestra?</w:t>
      </w:r>
    </w:p>
    <w:p w14:paraId="76416EBA" w14:textId="77777777" w:rsidR="00D60BA9" w:rsidRDefault="00D60BA9" w:rsidP="00D60BA9">
      <w:pPr>
        <w:pStyle w:val="Prrafodelista"/>
        <w:numPr>
          <w:ilvl w:val="0"/>
          <w:numId w:val="3"/>
        </w:numPr>
        <w:rPr>
          <w:lang w:val="es-US"/>
        </w:rPr>
      </w:pPr>
      <w:r>
        <w:rPr>
          <w:lang w:val="es-US"/>
        </w:rPr>
        <w:lastRenderedPageBreak/>
        <w:t>Perfecto, ahora pasemos al método de k-modas, la aplicación será a partir de variables categóricas y numéricas, entonces primero necesito identificar de forma clara todas las variables de la base, para ello te coloco los resultado del ocupados.info() pero además necesito que me pases un código más legible para ver todas las variables por categoría de formas más ordenada</w:t>
      </w:r>
    </w:p>
    <w:p w14:paraId="4741D313" w14:textId="77777777" w:rsidR="00D60BA9" w:rsidRDefault="00D60BA9" w:rsidP="00D60BA9">
      <w:pPr>
        <w:pStyle w:val="Prrafodelista"/>
        <w:numPr>
          <w:ilvl w:val="0"/>
          <w:numId w:val="3"/>
        </w:numPr>
        <w:rPr>
          <w:lang w:val="es-US"/>
        </w:rPr>
      </w:pPr>
      <w:r>
        <w:rPr>
          <w:lang w:val="es-US"/>
        </w:rPr>
        <w:t>Perfecto, estos son los resultados, aquí podrás ver las variables y su respectivo tipo. Muchas de las variables son categóricas, es necesario que las que tienen más de 1 nivel se conviertan en dummy?</w:t>
      </w:r>
    </w:p>
    <w:p w14:paraId="434B6355" w14:textId="77777777" w:rsidR="00D60BA9" w:rsidRPr="00CA0384" w:rsidRDefault="00D60BA9" w:rsidP="00D60BA9">
      <w:pPr>
        <w:pStyle w:val="Prrafodelista"/>
        <w:numPr>
          <w:ilvl w:val="0"/>
          <w:numId w:val="3"/>
        </w:numPr>
        <w:rPr>
          <w:lang w:val="es-US"/>
        </w:rPr>
      </w:pPr>
      <w:r>
        <w:rPr>
          <w:lang w:val="es-US"/>
        </w:rPr>
        <w:t>Que es la distancia de Hamming?</w:t>
      </w:r>
    </w:p>
    <w:p w14:paraId="3E2E8F24" w14:textId="77777777" w:rsidR="00D60BA9" w:rsidRDefault="00D60BA9" w:rsidP="00D60BA9">
      <w:pPr>
        <w:pStyle w:val="Prrafodelista"/>
        <w:numPr>
          <w:ilvl w:val="0"/>
          <w:numId w:val="3"/>
        </w:numPr>
        <w:rPr>
          <w:lang w:val="es-US"/>
        </w:rPr>
      </w:pPr>
      <w:r>
        <w:rPr>
          <w:lang w:val="es-US"/>
        </w:rPr>
        <w:t>Perfecto entonces pasemos a la aplicación,</w:t>
      </w:r>
    </w:p>
    <w:p w14:paraId="1B363B10" w14:textId="77777777" w:rsidR="00D60BA9" w:rsidRDefault="00D60BA9" w:rsidP="00D60BA9">
      <w:pPr>
        <w:pStyle w:val="Prrafodelista"/>
        <w:numPr>
          <w:ilvl w:val="0"/>
          <w:numId w:val="3"/>
        </w:numPr>
        <w:rPr>
          <w:lang w:val="es-US"/>
        </w:rPr>
      </w:pPr>
      <w:r>
        <w:rPr>
          <w:lang w:val="es-US"/>
        </w:rPr>
        <w:t>Pasemos al método del codo, análogo a lo hecho en k-medias</w:t>
      </w:r>
    </w:p>
    <w:p w14:paraId="0A848645" w14:textId="77777777" w:rsidR="00D60BA9" w:rsidRDefault="00D60BA9" w:rsidP="00D60BA9">
      <w:pPr>
        <w:pStyle w:val="Prrafodelista"/>
        <w:numPr>
          <w:ilvl w:val="0"/>
          <w:numId w:val="3"/>
        </w:numPr>
        <w:rPr>
          <w:lang w:val="es-US"/>
        </w:rPr>
      </w:pPr>
      <w:r>
        <w:rPr>
          <w:lang w:val="es-US"/>
        </w:rPr>
        <w:t>Podrías comparar los métodos de codo hecho en k medias y k modas, estos son los códigos aplicados</w:t>
      </w:r>
    </w:p>
    <w:p w14:paraId="6FDBC4A1" w14:textId="77777777" w:rsidR="00396C26" w:rsidRPr="005775A1" w:rsidRDefault="00396C26" w:rsidP="005775A1">
      <w:pPr>
        <w:pStyle w:val="Sinespaciado"/>
        <w:jc w:val="left"/>
        <w:rPr>
          <w:b/>
          <w:bCs/>
          <w:lang w:val="es-PE"/>
        </w:rPr>
      </w:pPr>
    </w:p>
    <w:sectPr w:rsidR="00396C26" w:rsidRPr="005775A1" w:rsidSect="00F551B2">
      <w:footerReference w:type="default" r:id="rId23"/>
      <w:pgSz w:w="11906" w:h="16838"/>
      <w:pgMar w:top="709" w:right="709" w:bottom="851" w:left="709"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3FEE5" w14:textId="77777777" w:rsidR="003D21B6" w:rsidRDefault="003D21B6" w:rsidP="004704D7">
      <w:pPr>
        <w:spacing w:after="0" w:line="240" w:lineRule="auto"/>
      </w:pPr>
      <w:r>
        <w:separator/>
      </w:r>
    </w:p>
  </w:endnote>
  <w:endnote w:type="continuationSeparator" w:id="0">
    <w:p w14:paraId="6FF94FD2" w14:textId="77777777" w:rsidR="003D21B6" w:rsidRDefault="003D21B6" w:rsidP="00470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319425861"/>
      <w:docPartObj>
        <w:docPartGallery w:val="Page Numbers (Bottom of Page)"/>
        <w:docPartUnique/>
      </w:docPartObj>
    </w:sdtPr>
    <w:sdtEndPr>
      <w:rPr>
        <w:rStyle w:val="Nmerodepgina"/>
      </w:rPr>
    </w:sdtEndPr>
    <w:sdtContent>
      <w:p w14:paraId="0246628B" w14:textId="4DCAC1D9" w:rsidR="00B52CB7" w:rsidRDefault="00B52CB7" w:rsidP="00CD1719">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sidR="003D21B6">
          <w:rPr>
            <w:rStyle w:val="Nmerodepgina"/>
          </w:rPr>
          <w:fldChar w:fldCharType="separate"/>
        </w:r>
        <w:r>
          <w:rPr>
            <w:rStyle w:val="Nmerodepgina"/>
          </w:rPr>
          <w:fldChar w:fldCharType="end"/>
        </w:r>
      </w:p>
    </w:sdtContent>
  </w:sdt>
  <w:p w14:paraId="39D02C75" w14:textId="77777777" w:rsidR="00B52CB7" w:rsidRDefault="00B52CB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60C78" w14:textId="441DF86E" w:rsidR="00B52CB7" w:rsidRDefault="00B52CB7" w:rsidP="00CD1719">
    <w:pPr>
      <w:pStyle w:val="Piedepgina"/>
      <w:framePr w:wrap="none" w:vAnchor="text" w:hAnchor="margin" w:xAlign="center" w:y="1"/>
      <w:rPr>
        <w:rStyle w:val="Nmerodepgina"/>
      </w:rPr>
    </w:pPr>
  </w:p>
  <w:p w14:paraId="161FF5D1" w14:textId="77777777" w:rsidR="00B52CB7" w:rsidRDefault="00B52CB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921751051"/>
      <w:docPartObj>
        <w:docPartGallery w:val="Page Numbers (Bottom of Page)"/>
        <w:docPartUnique/>
      </w:docPartObj>
    </w:sdtPr>
    <w:sdtEndPr>
      <w:rPr>
        <w:rStyle w:val="Nmerodepgina"/>
      </w:rPr>
    </w:sdtEndPr>
    <w:sdtContent>
      <w:p w14:paraId="1EEBD546" w14:textId="77777777" w:rsidR="007C3504" w:rsidRDefault="007C3504" w:rsidP="00CD1719">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5861AB88" w14:textId="77777777" w:rsidR="007C3504" w:rsidRDefault="007C350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286F4B" w14:textId="77777777" w:rsidR="003D21B6" w:rsidRDefault="003D21B6" w:rsidP="004704D7">
      <w:pPr>
        <w:spacing w:after="0" w:line="240" w:lineRule="auto"/>
      </w:pPr>
      <w:r>
        <w:separator/>
      </w:r>
    </w:p>
  </w:footnote>
  <w:footnote w:type="continuationSeparator" w:id="0">
    <w:p w14:paraId="67A1607F" w14:textId="77777777" w:rsidR="003D21B6" w:rsidRDefault="003D21B6" w:rsidP="004704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F9ED1"/>
    <w:multiLevelType w:val="hybridMultilevel"/>
    <w:tmpl w:val="A44680D6"/>
    <w:lvl w:ilvl="0" w:tplc="2884D3B8">
      <w:start w:val="1"/>
      <w:numFmt w:val="bullet"/>
      <w:lvlText w:val=""/>
      <w:lvlJc w:val="left"/>
      <w:pPr>
        <w:ind w:left="720" w:hanging="360"/>
      </w:pPr>
      <w:rPr>
        <w:rFonts w:ascii="Symbol" w:hAnsi="Symbol" w:hint="default"/>
      </w:rPr>
    </w:lvl>
    <w:lvl w:ilvl="1" w:tplc="F814E180">
      <w:start w:val="1"/>
      <w:numFmt w:val="bullet"/>
      <w:lvlText w:val="o"/>
      <w:lvlJc w:val="left"/>
      <w:pPr>
        <w:ind w:left="1440" w:hanging="360"/>
      </w:pPr>
      <w:rPr>
        <w:rFonts w:ascii="Courier New" w:hAnsi="Courier New" w:hint="default"/>
      </w:rPr>
    </w:lvl>
    <w:lvl w:ilvl="2" w:tplc="697E6EA4">
      <w:start w:val="1"/>
      <w:numFmt w:val="bullet"/>
      <w:lvlText w:val=""/>
      <w:lvlJc w:val="left"/>
      <w:pPr>
        <w:ind w:left="2160" w:hanging="360"/>
      </w:pPr>
      <w:rPr>
        <w:rFonts w:ascii="Wingdings" w:hAnsi="Wingdings" w:hint="default"/>
      </w:rPr>
    </w:lvl>
    <w:lvl w:ilvl="3" w:tplc="F05ED692">
      <w:start w:val="1"/>
      <w:numFmt w:val="bullet"/>
      <w:lvlText w:val=""/>
      <w:lvlJc w:val="left"/>
      <w:pPr>
        <w:ind w:left="2880" w:hanging="360"/>
      </w:pPr>
      <w:rPr>
        <w:rFonts w:ascii="Symbol" w:hAnsi="Symbol" w:hint="default"/>
      </w:rPr>
    </w:lvl>
    <w:lvl w:ilvl="4" w:tplc="25F0C988">
      <w:start w:val="1"/>
      <w:numFmt w:val="bullet"/>
      <w:lvlText w:val="o"/>
      <w:lvlJc w:val="left"/>
      <w:pPr>
        <w:ind w:left="3600" w:hanging="360"/>
      </w:pPr>
      <w:rPr>
        <w:rFonts w:ascii="Courier New" w:hAnsi="Courier New" w:hint="default"/>
      </w:rPr>
    </w:lvl>
    <w:lvl w:ilvl="5" w:tplc="E14CD7B0">
      <w:start w:val="1"/>
      <w:numFmt w:val="bullet"/>
      <w:lvlText w:val=""/>
      <w:lvlJc w:val="left"/>
      <w:pPr>
        <w:ind w:left="4320" w:hanging="360"/>
      </w:pPr>
      <w:rPr>
        <w:rFonts w:ascii="Wingdings" w:hAnsi="Wingdings" w:hint="default"/>
      </w:rPr>
    </w:lvl>
    <w:lvl w:ilvl="6" w:tplc="F9BC38EA">
      <w:start w:val="1"/>
      <w:numFmt w:val="bullet"/>
      <w:lvlText w:val=""/>
      <w:lvlJc w:val="left"/>
      <w:pPr>
        <w:ind w:left="5040" w:hanging="360"/>
      </w:pPr>
      <w:rPr>
        <w:rFonts w:ascii="Symbol" w:hAnsi="Symbol" w:hint="default"/>
      </w:rPr>
    </w:lvl>
    <w:lvl w:ilvl="7" w:tplc="B4D25F32">
      <w:start w:val="1"/>
      <w:numFmt w:val="bullet"/>
      <w:lvlText w:val="o"/>
      <w:lvlJc w:val="left"/>
      <w:pPr>
        <w:ind w:left="5760" w:hanging="360"/>
      </w:pPr>
      <w:rPr>
        <w:rFonts w:ascii="Courier New" w:hAnsi="Courier New" w:hint="default"/>
      </w:rPr>
    </w:lvl>
    <w:lvl w:ilvl="8" w:tplc="64D6F81A">
      <w:start w:val="1"/>
      <w:numFmt w:val="bullet"/>
      <w:lvlText w:val=""/>
      <w:lvlJc w:val="left"/>
      <w:pPr>
        <w:ind w:left="6480" w:hanging="360"/>
      </w:pPr>
      <w:rPr>
        <w:rFonts w:ascii="Wingdings" w:hAnsi="Wingdings" w:hint="default"/>
      </w:rPr>
    </w:lvl>
  </w:abstractNum>
  <w:abstractNum w:abstractNumId="1" w15:restartNumberingAfterBreak="0">
    <w:nsid w:val="1CBD471C"/>
    <w:multiLevelType w:val="hybridMultilevel"/>
    <w:tmpl w:val="DE90EB28"/>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8F57FB3"/>
    <w:multiLevelType w:val="multilevel"/>
    <w:tmpl w:val="74FA1804"/>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 w15:restartNumberingAfterBreak="0">
    <w:nsid w:val="76BB261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3"/>
  </w:num>
  <w:num w:numId="3">
    <w:abstractNumId w:val="1"/>
  </w:num>
  <w:num w:numId="4">
    <w:abstractNumId w:val="0"/>
  </w:num>
  <w:num w:numId="5">
    <w:abstractNumId w:val="2"/>
  </w:num>
  <w:num w:numId="6">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A"/>
    <w:rsid w:val="00003130"/>
    <w:rsid w:val="00003513"/>
    <w:rsid w:val="00006AC5"/>
    <w:rsid w:val="0001091D"/>
    <w:rsid w:val="00010EE5"/>
    <w:rsid w:val="0001284B"/>
    <w:rsid w:val="00014B46"/>
    <w:rsid w:val="00016802"/>
    <w:rsid w:val="000301B2"/>
    <w:rsid w:val="0003206C"/>
    <w:rsid w:val="00032DBF"/>
    <w:rsid w:val="000330AA"/>
    <w:rsid w:val="00034711"/>
    <w:rsid w:val="00043187"/>
    <w:rsid w:val="000439CF"/>
    <w:rsid w:val="00044DE5"/>
    <w:rsid w:val="000508FE"/>
    <w:rsid w:val="00052680"/>
    <w:rsid w:val="00053CE3"/>
    <w:rsid w:val="00054B3F"/>
    <w:rsid w:val="00057DC1"/>
    <w:rsid w:val="00061439"/>
    <w:rsid w:val="00064F5D"/>
    <w:rsid w:val="00064FBF"/>
    <w:rsid w:val="0006558F"/>
    <w:rsid w:val="000818AB"/>
    <w:rsid w:val="0008215F"/>
    <w:rsid w:val="00083691"/>
    <w:rsid w:val="00083E39"/>
    <w:rsid w:val="00083E58"/>
    <w:rsid w:val="00087F49"/>
    <w:rsid w:val="000A35DF"/>
    <w:rsid w:val="000A65E0"/>
    <w:rsid w:val="000B0723"/>
    <w:rsid w:val="000B11D7"/>
    <w:rsid w:val="000B3D1C"/>
    <w:rsid w:val="000B492E"/>
    <w:rsid w:val="000B51BC"/>
    <w:rsid w:val="000B5419"/>
    <w:rsid w:val="000B70BC"/>
    <w:rsid w:val="000B7EB7"/>
    <w:rsid w:val="000C4867"/>
    <w:rsid w:val="000C51B1"/>
    <w:rsid w:val="000C5EEE"/>
    <w:rsid w:val="000D2E03"/>
    <w:rsid w:val="000D68EF"/>
    <w:rsid w:val="000E3350"/>
    <w:rsid w:val="000E38A8"/>
    <w:rsid w:val="000E7534"/>
    <w:rsid w:val="000F26DF"/>
    <w:rsid w:val="000F774D"/>
    <w:rsid w:val="000F7F88"/>
    <w:rsid w:val="001024F6"/>
    <w:rsid w:val="001035F8"/>
    <w:rsid w:val="00110C83"/>
    <w:rsid w:val="00117D02"/>
    <w:rsid w:val="00122686"/>
    <w:rsid w:val="0012449B"/>
    <w:rsid w:val="001248A3"/>
    <w:rsid w:val="001248F2"/>
    <w:rsid w:val="0012514B"/>
    <w:rsid w:val="00133322"/>
    <w:rsid w:val="00134C29"/>
    <w:rsid w:val="001418D2"/>
    <w:rsid w:val="0014231B"/>
    <w:rsid w:val="00142492"/>
    <w:rsid w:val="00142DDB"/>
    <w:rsid w:val="001459E8"/>
    <w:rsid w:val="00145DF1"/>
    <w:rsid w:val="00146B2B"/>
    <w:rsid w:val="001471C2"/>
    <w:rsid w:val="001509F4"/>
    <w:rsid w:val="00152267"/>
    <w:rsid w:val="001538F3"/>
    <w:rsid w:val="0015593D"/>
    <w:rsid w:val="00157268"/>
    <w:rsid w:val="0016132A"/>
    <w:rsid w:val="0016247A"/>
    <w:rsid w:val="001635D0"/>
    <w:rsid w:val="001664B3"/>
    <w:rsid w:val="001668DB"/>
    <w:rsid w:val="00175B46"/>
    <w:rsid w:val="00176D3C"/>
    <w:rsid w:val="0017752C"/>
    <w:rsid w:val="0018404B"/>
    <w:rsid w:val="001962B6"/>
    <w:rsid w:val="001A050A"/>
    <w:rsid w:val="001A0EE1"/>
    <w:rsid w:val="001A51B6"/>
    <w:rsid w:val="001C12B2"/>
    <w:rsid w:val="001C5108"/>
    <w:rsid w:val="001D5AD5"/>
    <w:rsid w:val="001E4C03"/>
    <w:rsid w:val="001E5CED"/>
    <w:rsid w:val="001E668C"/>
    <w:rsid w:val="001E7B35"/>
    <w:rsid w:val="001F0725"/>
    <w:rsid w:val="001F0F30"/>
    <w:rsid w:val="001F17E3"/>
    <w:rsid w:val="001F2683"/>
    <w:rsid w:val="001F2BA1"/>
    <w:rsid w:val="001F4585"/>
    <w:rsid w:val="001F778A"/>
    <w:rsid w:val="002057C8"/>
    <w:rsid w:val="002066FB"/>
    <w:rsid w:val="00207038"/>
    <w:rsid w:val="00211197"/>
    <w:rsid w:val="00215E3A"/>
    <w:rsid w:val="002225FF"/>
    <w:rsid w:val="0022462E"/>
    <w:rsid w:val="002249F3"/>
    <w:rsid w:val="00224BB8"/>
    <w:rsid w:val="00225A50"/>
    <w:rsid w:val="0023201D"/>
    <w:rsid w:val="00232591"/>
    <w:rsid w:val="00234A0F"/>
    <w:rsid w:val="00242CA3"/>
    <w:rsid w:val="002479E3"/>
    <w:rsid w:val="00253483"/>
    <w:rsid w:val="002540B1"/>
    <w:rsid w:val="00261A06"/>
    <w:rsid w:val="00262797"/>
    <w:rsid w:val="00264F58"/>
    <w:rsid w:val="00270E75"/>
    <w:rsid w:val="002741EE"/>
    <w:rsid w:val="00275284"/>
    <w:rsid w:val="002758CE"/>
    <w:rsid w:val="002774BE"/>
    <w:rsid w:val="00277650"/>
    <w:rsid w:val="00280283"/>
    <w:rsid w:val="00280C5C"/>
    <w:rsid w:val="00281AA8"/>
    <w:rsid w:val="00282E07"/>
    <w:rsid w:val="00283EAE"/>
    <w:rsid w:val="00291A2E"/>
    <w:rsid w:val="0029433B"/>
    <w:rsid w:val="00297ADE"/>
    <w:rsid w:val="002A0504"/>
    <w:rsid w:val="002A18F6"/>
    <w:rsid w:val="002A5CAC"/>
    <w:rsid w:val="002A6726"/>
    <w:rsid w:val="002C0AE9"/>
    <w:rsid w:val="002D0277"/>
    <w:rsid w:val="002D3B67"/>
    <w:rsid w:val="002D51F6"/>
    <w:rsid w:val="002D7716"/>
    <w:rsid w:val="002E0419"/>
    <w:rsid w:val="002E1651"/>
    <w:rsid w:val="002E42AC"/>
    <w:rsid w:val="002E7AC5"/>
    <w:rsid w:val="002F2081"/>
    <w:rsid w:val="002F306A"/>
    <w:rsid w:val="002F5D80"/>
    <w:rsid w:val="003012CB"/>
    <w:rsid w:val="00302405"/>
    <w:rsid w:val="003042CE"/>
    <w:rsid w:val="00305A0F"/>
    <w:rsid w:val="00305F3E"/>
    <w:rsid w:val="0031259B"/>
    <w:rsid w:val="00317776"/>
    <w:rsid w:val="00317950"/>
    <w:rsid w:val="00320DD3"/>
    <w:rsid w:val="0032583C"/>
    <w:rsid w:val="003266CB"/>
    <w:rsid w:val="0032785C"/>
    <w:rsid w:val="00330322"/>
    <w:rsid w:val="00333531"/>
    <w:rsid w:val="00333D46"/>
    <w:rsid w:val="00337ED6"/>
    <w:rsid w:val="003430D3"/>
    <w:rsid w:val="00352EDD"/>
    <w:rsid w:val="003556F3"/>
    <w:rsid w:val="00355A1D"/>
    <w:rsid w:val="00355EDA"/>
    <w:rsid w:val="00357BA3"/>
    <w:rsid w:val="00362526"/>
    <w:rsid w:val="003642ED"/>
    <w:rsid w:val="00364423"/>
    <w:rsid w:val="00364CB7"/>
    <w:rsid w:val="0036533C"/>
    <w:rsid w:val="00372C2A"/>
    <w:rsid w:val="00373AA7"/>
    <w:rsid w:val="00383572"/>
    <w:rsid w:val="00383DB1"/>
    <w:rsid w:val="00385A09"/>
    <w:rsid w:val="00390263"/>
    <w:rsid w:val="00391A0D"/>
    <w:rsid w:val="0039226F"/>
    <w:rsid w:val="003929C5"/>
    <w:rsid w:val="0039667D"/>
    <w:rsid w:val="00396C26"/>
    <w:rsid w:val="0039721F"/>
    <w:rsid w:val="00397D92"/>
    <w:rsid w:val="003B2EF7"/>
    <w:rsid w:val="003B4545"/>
    <w:rsid w:val="003B60BD"/>
    <w:rsid w:val="003C0666"/>
    <w:rsid w:val="003C0970"/>
    <w:rsid w:val="003C0FBE"/>
    <w:rsid w:val="003C325C"/>
    <w:rsid w:val="003C6349"/>
    <w:rsid w:val="003C77B1"/>
    <w:rsid w:val="003D0D0C"/>
    <w:rsid w:val="003D1A56"/>
    <w:rsid w:val="003D21B6"/>
    <w:rsid w:val="003D4A5C"/>
    <w:rsid w:val="003D4DE3"/>
    <w:rsid w:val="003D64F6"/>
    <w:rsid w:val="003E448D"/>
    <w:rsid w:val="003E4B53"/>
    <w:rsid w:val="003E6BE4"/>
    <w:rsid w:val="003F0DC5"/>
    <w:rsid w:val="003F1207"/>
    <w:rsid w:val="003F26AD"/>
    <w:rsid w:val="003F4838"/>
    <w:rsid w:val="003F7286"/>
    <w:rsid w:val="00403321"/>
    <w:rsid w:val="0040370E"/>
    <w:rsid w:val="004046DC"/>
    <w:rsid w:val="00404A46"/>
    <w:rsid w:val="004062E7"/>
    <w:rsid w:val="00406C83"/>
    <w:rsid w:val="0040739A"/>
    <w:rsid w:val="00407CFC"/>
    <w:rsid w:val="00410053"/>
    <w:rsid w:val="0041686D"/>
    <w:rsid w:val="00422FF1"/>
    <w:rsid w:val="00432AC7"/>
    <w:rsid w:val="004414C9"/>
    <w:rsid w:val="00441750"/>
    <w:rsid w:val="00441E56"/>
    <w:rsid w:val="00442D50"/>
    <w:rsid w:val="004437F5"/>
    <w:rsid w:val="00443A50"/>
    <w:rsid w:val="004444F1"/>
    <w:rsid w:val="00447972"/>
    <w:rsid w:val="0044F38D"/>
    <w:rsid w:val="00453306"/>
    <w:rsid w:val="00453FCC"/>
    <w:rsid w:val="00454E79"/>
    <w:rsid w:val="0046344B"/>
    <w:rsid w:val="004704D7"/>
    <w:rsid w:val="00474F04"/>
    <w:rsid w:val="00481706"/>
    <w:rsid w:val="0048352B"/>
    <w:rsid w:val="00484B35"/>
    <w:rsid w:val="004A0000"/>
    <w:rsid w:val="004A429D"/>
    <w:rsid w:val="004A4313"/>
    <w:rsid w:val="004A43C3"/>
    <w:rsid w:val="004A4B02"/>
    <w:rsid w:val="004A4EA0"/>
    <w:rsid w:val="004A6C01"/>
    <w:rsid w:val="004A79EE"/>
    <w:rsid w:val="004B03E9"/>
    <w:rsid w:val="004B236E"/>
    <w:rsid w:val="004C035A"/>
    <w:rsid w:val="004C2FA9"/>
    <w:rsid w:val="004C3A09"/>
    <w:rsid w:val="004C69E7"/>
    <w:rsid w:val="004C6FC5"/>
    <w:rsid w:val="004D09DF"/>
    <w:rsid w:val="004D22A7"/>
    <w:rsid w:val="004D300B"/>
    <w:rsid w:val="004D384C"/>
    <w:rsid w:val="004D76ED"/>
    <w:rsid w:val="004E1A12"/>
    <w:rsid w:val="004E35AF"/>
    <w:rsid w:val="004E36B0"/>
    <w:rsid w:val="004E7E8E"/>
    <w:rsid w:val="004F2A9C"/>
    <w:rsid w:val="004F40C1"/>
    <w:rsid w:val="004F51CE"/>
    <w:rsid w:val="004F52EE"/>
    <w:rsid w:val="004F7BBB"/>
    <w:rsid w:val="00502BDA"/>
    <w:rsid w:val="00512950"/>
    <w:rsid w:val="005147D7"/>
    <w:rsid w:val="005165E6"/>
    <w:rsid w:val="00520BA2"/>
    <w:rsid w:val="00524B97"/>
    <w:rsid w:val="005258D1"/>
    <w:rsid w:val="00526FAB"/>
    <w:rsid w:val="00534989"/>
    <w:rsid w:val="00534CD6"/>
    <w:rsid w:val="00540554"/>
    <w:rsid w:val="0054470C"/>
    <w:rsid w:val="00545D80"/>
    <w:rsid w:val="00546A72"/>
    <w:rsid w:val="00550825"/>
    <w:rsid w:val="00550CDB"/>
    <w:rsid w:val="00552D2A"/>
    <w:rsid w:val="005566D3"/>
    <w:rsid w:val="00557672"/>
    <w:rsid w:val="00563F51"/>
    <w:rsid w:val="00570425"/>
    <w:rsid w:val="00571168"/>
    <w:rsid w:val="005726AF"/>
    <w:rsid w:val="00573135"/>
    <w:rsid w:val="005765E9"/>
    <w:rsid w:val="00576827"/>
    <w:rsid w:val="005775A1"/>
    <w:rsid w:val="005846AE"/>
    <w:rsid w:val="005847DC"/>
    <w:rsid w:val="00585754"/>
    <w:rsid w:val="0058635F"/>
    <w:rsid w:val="0058741D"/>
    <w:rsid w:val="00587C60"/>
    <w:rsid w:val="00591862"/>
    <w:rsid w:val="00597FBB"/>
    <w:rsid w:val="005A0C59"/>
    <w:rsid w:val="005A2912"/>
    <w:rsid w:val="005A2CA1"/>
    <w:rsid w:val="005A430D"/>
    <w:rsid w:val="005A5BEE"/>
    <w:rsid w:val="005B2455"/>
    <w:rsid w:val="005B3EFF"/>
    <w:rsid w:val="005B6C73"/>
    <w:rsid w:val="005B73FF"/>
    <w:rsid w:val="005C3411"/>
    <w:rsid w:val="005C529B"/>
    <w:rsid w:val="005C739D"/>
    <w:rsid w:val="005D584B"/>
    <w:rsid w:val="005E164B"/>
    <w:rsid w:val="005E1FF7"/>
    <w:rsid w:val="005E4E56"/>
    <w:rsid w:val="005E732E"/>
    <w:rsid w:val="005F0534"/>
    <w:rsid w:val="005F10C3"/>
    <w:rsid w:val="005F306F"/>
    <w:rsid w:val="005F5810"/>
    <w:rsid w:val="005F583C"/>
    <w:rsid w:val="006004BB"/>
    <w:rsid w:val="0060182E"/>
    <w:rsid w:val="00601A25"/>
    <w:rsid w:val="006024B2"/>
    <w:rsid w:val="00602A6E"/>
    <w:rsid w:val="00604475"/>
    <w:rsid w:val="006052DD"/>
    <w:rsid w:val="00606390"/>
    <w:rsid w:val="006110A0"/>
    <w:rsid w:val="0061153D"/>
    <w:rsid w:val="00615665"/>
    <w:rsid w:val="006168CE"/>
    <w:rsid w:val="00621D4F"/>
    <w:rsid w:val="00627A28"/>
    <w:rsid w:val="00627B6B"/>
    <w:rsid w:val="006305B3"/>
    <w:rsid w:val="00637315"/>
    <w:rsid w:val="00640E53"/>
    <w:rsid w:val="00642B8F"/>
    <w:rsid w:val="00644456"/>
    <w:rsid w:val="00645478"/>
    <w:rsid w:val="00646E1B"/>
    <w:rsid w:val="006476A8"/>
    <w:rsid w:val="00647DC1"/>
    <w:rsid w:val="0065053F"/>
    <w:rsid w:val="00650D52"/>
    <w:rsid w:val="0065703B"/>
    <w:rsid w:val="00660189"/>
    <w:rsid w:val="00661994"/>
    <w:rsid w:val="00664561"/>
    <w:rsid w:val="006645AF"/>
    <w:rsid w:val="00664BEB"/>
    <w:rsid w:val="00666307"/>
    <w:rsid w:val="006665C2"/>
    <w:rsid w:val="0066670F"/>
    <w:rsid w:val="00674AC4"/>
    <w:rsid w:val="00681B1C"/>
    <w:rsid w:val="006824FE"/>
    <w:rsid w:val="00684052"/>
    <w:rsid w:val="00693E4F"/>
    <w:rsid w:val="00694668"/>
    <w:rsid w:val="00697CB4"/>
    <w:rsid w:val="006A0CF3"/>
    <w:rsid w:val="006A18B9"/>
    <w:rsid w:val="006A2A94"/>
    <w:rsid w:val="006A2AFE"/>
    <w:rsid w:val="006A39B7"/>
    <w:rsid w:val="006A5195"/>
    <w:rsid w:val="006A544E"/>
    <w:rsid w:val="006A6C41"/>
    <w:rsid w:val="006A79E7"/>
    <w:rsid w:val="006B1DCA"/>
    <w:rsid w:val="006B283C"/>
    <w:rsid w:val="006B355B"/>
    <w:rsid w:val="006C30B4"/>
    <w:rsid w:val="006C504B"/>
    <w:rsid w:val="006C6FCC"/>
    <w:rsid w:val="006C78E3"/>
    <w:rsid w:val="006D1EDD"/>
    <w:rsid w:val="006D3851"/>
    <w:rsid w:val="006E42CD"/>
    <w:rsid w:val="006F0C4A"/>
    <w:rsid w:val="006F1854"/>
    <w:rsid w:val="006F524D"/>
    <w:rsid w:val="006F71E2"/>
    <w:rsid w:val="0070154F"/>
    <w:rsid w:val="00702EE1"/>
    <w:rsid w:val="00703CF2"/>
    <w:rsid w:val="00703E5C"/>
    <w:rsid w:val="0070500A"/>
    <w:rsid w:val="007103BD"/>
    <w:rsid w:val="00715565"/>
    <w:rsid w:val="007264E5"/>
    <w:rsid w:val="00726C6E"/>
    <w:rsid w:val="00727FC3"/>
    <w:rsid w:val="007312FE"/>
    <w:rsid w:val="00735C71"/>
    <w:rsid w:val="00737B80"/>
    <w:rsid w:val="0073F344"/>
    <w:rsid w:val="00741C55"/>
    <w:rsid w:val="00747E65"/>
    <w:rsid w:val="00753D0F"/>
    <w:rsid w:val="00757C6E"/>
    <w:rsid w:val="00761C40"/>
    <w:rsid w:val="00765FBE"/>
    <w:rsid w:val="00772270"/>
    <w:rsid w:val="00774AA0"/>
    <w:rsid w:val="00776787"/>
    <w:rsid w:val="0078067D"/>
    <w:rsid w:val="007844F7"/>
    <w:rsid w:val="007854FF"/>
    <w:rsid w:val="00786996"/>
    <w:rsid w:val="00790199"/>
    <w:rsid w:val="00793EC6"/>
    <w:rsid w:val="00795561"/>
    <w:rsid w:val="00797D64"/>
    <w:rsid w:val="007A13BD"/>
    <w:rsid w:val="007A2537"/>
    <w:rsid w:val="007A3C33"/>
    <w:rsid w:val="007A594F"/>
    <w:rsid w:val="007A72C9"/>
    <w:rsid w:val="007A7C4E"/>
    <w:rsid w:val="007B1325"/>
    <w:rsid w:val="007B1D1F"/>
    <w:rsid w:val="007B1F77"/>
    <w:rsid w:val="007B23C6"/>
    <w:rsid w:val="007B27F6"/>
    <w:rsid w:val="007B2B72"/>
    <w:rsid w:val="007B51C6"/>
    <w:rsid w:val="007B5B34"/>
    <w:rsid w:val="007B5CBF"/>
    <w:rsid w:val="007B5FD4"/>
    <w:rsid w:val="007B6539"/>
    <w:rsid w:val="007C1C08"/>
    <w:rsid w:val="007C3504"/>
    <w:rsid w:val="007C5573"/>
    <w:rsid w:val="007D3B3F"/>
    <w:rsid w:val="007D6EDB"/>
    <w:rsid w:val="007E2577"/>
    <w:rsid w:val="007E6637"/>
    <w:rsid w:val="007E768A"/>
    <w:rsid w:val="007F25DB"/>
    <w:rsid w:val="007F2A82"/>
    <w:rsid w:val="0080071D"/>
    <w:rsid w:val="0080267B"/>
    <w:rsid w:val="008026FB"/>
    <w:rsid w:val="0080678D"/>
    <w:rsid w:val="008078DE"/>
    <w:rsid w:val="00807DFA"/>
    <w:rsid w:val="00813086"/>
    <w:rsid w:val="008161FD"/>
    <w:rsid w:val="008173FF"/>
    <w:rsid w:val="00824906"/>
    <w:rsid w:val="00824F6F"/>
    <w:rsid w:val="008267B8"/>
    <w:rsid w:val="008322AC"/>
    <w:rsid w:val="00833531"/>
    <w:rsid w:val="008342D8"/>
    <w:rsid w:val="008344CC"/>
    <w:rsid w:val="00837798"/>
    <w:rsid w:val="00843A95"/>
    <w:rsid w:val="00845823"/>
    <w:rsid w:val="00853037"/>
    <w:rsid w:val="00853C71"/>
    <w:rsid w:val="008540EB"/>
    <w:rsid w:val="00857E2D"/>
    <w:rsid w:val="00857FDD"/>
    <w:rsid w:val="008644C8"/>
    <w:rsid w:val="00866C56"/>
    <w:rsid w:val="00867607"/>
    <w:rsid w:val="008747C8"/>
    <w:rsid w:val="008761A6"/>
    <w:rsid w:val="00881B47"/>
    <w:rsid w:val="00882536"/>
    <w:rsid w:val="00885113"/>
    <w:rsid w:val="00891856"/>
    <w:rsid w:val="00897A5C"/>
    <w:rsid w:val="008A2E42"/>
    <w:rsid w:val="008A506E"/>
    <w:rsid w:val="008A56F7"/>
    <w:rsid w:val="008A65C9"/>
    <w:rsid w:val="008B1B2E"/>
    <w:rsid w:val="008C212C"/>
    <w:rsid w:val="008C4481"/>
    <w:rsid w:val="008C49FD"/>
    <w:rsid w:val="008D02AA"/>
    <w:rsid w:val="008D04BB"/>
    <w:rsid w:val="008D190B"/>
    <w:rsid w:val="008D2B90"/>
    <w:rsid w:val="008D3F1E"/>
    <w:rsid w:val="008D4A35"/>
    <w:rsid w:val="008E05D5"/>
    <w:rsid w:val="008E0D2D"/>
    <w:rsid w:val="008E1C37"/>
    <w:rsid w:val="008E2257"/>
    <w:rsid w:val="008E3F1A"/>
    <w:rsid w:val="008E5802"/>
    <w:rsid w:val="008E5CCE"/>
    <w:rsid w:val="008E6392"/>
    <w:rsid w:val="008E7823"/>
    <w:rsid w:val="008E7D05"/>
    <w:rsid w:val="008F2766"/>
    <w:rsid w:val="008F2BAE"/>
    <w:rsid w:val="00900345"/>
    <w:rsid w:val="0090151C"/>
    <w:rsid w:val="00904558"/>
    <w:rsid w:val="00904681"/>
    <w:rsid w:val="009047A3"/>
    <w:rsid w:val="00907B87"/>
    <w:rsid w:val="009100E1"/>
    <w:rsid w:val="009103ED"/>
    <w:rsid w:val="009179C1"/>
    <w:rsid w:val="00921C84"/>
    <w:rsid w:val="0092533C"/>
    <w:rsid w:val="00925AB6"/>
    <w:rsid w:val="00925EAC"/>
    <w:rsid w:val="0092660C"/>
    <w:rsid w:val="009267E9"/>
    <w:rsid w:val="00926BCE"/>
    <w:rsid w:val="00927F8F"/>
    <w:rsid w:val="00930CEF"/>
    <w:rsid w:val="009317B6"/>
    <w:rsid w:val="009343CC"/>
    <w:rsid w:val="0093527A"/>
    <w:rsid w:val="00936056"/>
    <w:rsid w:val="0094094E"/>
    <w:rsid w:val="00941810"/>
    <w:rsid w:val="009439C4"/>
    <w:rsid w:val="009536A9"/>
    <w:rsid w:val="0095573D"/>
    <w:rsid w:val="00955EFD"/>
    <w:rsid w:val="00962356"/>
    <w:rsid w:val="00962552"/>
    <w:rsid w:val="00964A66"/>
    <w:rsid w:val="00964D3E"/>
    <w:rsid w:val="00966379"/>
    <w:rsid w:val="00967A0B"/>
    <w:rsid w:val="0097052C"/>
    <w:rsid w:val="009805A3"/>
    <w:rsid w:val="0098118F"/>
    <w:rsid w:val="00984557"/>
    <w:rsid w:val="00984F59"/>
    <w:rsid w:val="0098589F"/>
    <w:rsid w:val="00996886"/>
    <w:rsid w:val="009974E5"/>
    <w:rsid w:val="00997A8C"/>
    <w:rsid w:val="009A1AA7"/>
    <w:rsid w:val="009A1DF2"/>
    <w:rsid w:val="009A2983"/>
    <w:rsid w:val="009A6D12"/>
    <w:rsid w:val="009A729B"/>
    <w:rsid w:val="009B1BA8"/>
    <w:rsid w:val="009B2515"/>
    <w:rsid w:val="009B4F49"/>
    <w:rsid w:val="009B70A6"/>
    <w:rsid w:val="009C31C0"/>
    <w:rsid w:val="009C34E8"/>
    <w:rsid w:val="009C443B"/>
    <w:rsid w:val="009C4DFF"/>
    <w:rsid w:val="009C5B45"/>
    <w:rsid w:val="009C6A21"/>
    <w:rsid w:val="009C79E0"/>
    <w:rsid w:val="009D0666"/>
    <w:rsid w:val="009D2F87"/>
    <w:rsid w:val="009D3793"/>
    <w:rsid w:val="009D4274"/>
    <w:rsid w:val="009D4589"/>
    <w:rsid w:val="009E0000"/>
    <w:rsid w:val="009E1A3F"/>
    <w:rsid w:val="009E1F2B"/>
    <w:rsid w:val="009E7991"/>
    <w:rsid w:val="009E79DC"/>
    <w:rsid w:val="009F09E8"/>
    <w:rsid w:val="009F62B2"/>
    <w:rsid w:val="00A012D4"/>
    <w:rsid w:val="00A02648"/>
    <w:rsid w:val="00A10404"/>
    <w:rsid w:val="00A11EBE"/>
    <w:rsid w:val="00A13B79"/>
    <w:rsid w:val="00A146F3"/>
    <w:rsid w:val="00A149B6"/>
    <w:rsid w:val="00A163F0"/>
    <w:rsid w:val="00A167CD"/>
    <w:rsid w:val="00A2183C"/>
    <w:rsid w:val="00A26FC4"/>
    <w:rsid w:val="00A34143"/>
    <w:rsid w:val="00A36BEB"/>
    <w:rsid w:val="00A377AB"/>
    <w:rsid w:val="00A4431C"/>
    <w:rsid w:val="00A50688"/>
    <w:rsid w:val="00A52102"/>
    <w:rsid w:val="00A52E48"/>
    <w:rsid w:val="00A52FD0"/>
    <w:rsid w:val="00A5629D"/>
    <w:rsid w:val="00A614BE"/>
    <w:rsid w:val="00A61672"/>
    <w:rsid w:val="00A6413E"/>
    <w:rsid w:val="00A64BB2"/>
    <w:rsid w:val="00A65AD5"/>
    <w:rsid w:val="00A66086"/>
    <w:rsid w:val="00A71815"/>
    <w:rsid w:val="00A73934"/>
    <w:rsid w:val="00A74162"/>
    <w:rsid w:val="00A742C1"/>
    <w:rsid w:val="00A80682"/>
    <w:rsid w:val="00A8221A"/>
    <w:rsid w:val="00A82F5B"/>
    <w:rsid w:val="00A851E5"/>
    <w:rsid w:val="00A86418"/>
    <w:rsid w:val="00A87EFC"/>
    <w:rsid w:val="00A92590"/>
    <w:rsid w:val="00AA1996"/>
    <w:rsid w:val="00AA6094"/>
    <w:rsid w:val="00AB12B2"/>
    <w:rsid w:val="00AB254E"/>
    <w:rsid w:val="00AB5DF8"/>
    <w:rsid w:val="00AC0A30"/>
    <w:rsid w:val="00AC3E8C"/>
    <w:rsid w:val="00AC3F5B"/>
    <w:rsid w:val="00AC4C36"/>
    <w:rsid w:val="00AC682B"/>
    <w:rsid w:val="00AC7B4A"/>
    <w:rsid w:val="00AD35E3"/>
    <w:rsid w:val="00AE3340"/>
    <w:rsid w:val="00AE48DA"/>
    <w:rsid w:val="00AE75E8"/>
    <w:rsid w:val="00B03126"/>
    <w:rsid w:val="00B0332D"/>
    <w:rsid w:val="00B03F53"/>
    <w:rsid w:val="00B06364"/>
    <w:rsid w:val="00B07920"/>
    <w:rsid w:val="00B11FB3"/>
    <w:rsid w:val="00B12501"/>
    <w:rsid w:val="00B176E0"/>
    <w:rsid w:val="00B20389"/>
    <w:rsid w:val="00B2043F"/>
    <w:rsid w:val="00B21257"/>
    <w:rsid w:val="00B219FD"/>
    <w:rsid w:val="00B224BE"/>
    <w:rsid w:val="00B22F38"/>
    <w:rsid w:val="00B268C9"/>
    <w:rsid w:val="00B28637"/>
    <w:rsid w:val="00B31633"/>
    <w:rsid w:val="00B33578"/>
    <w:rsid w:val="00B33B1D"/>
    <w:rsid w:val="00B36351"/>
    <w:rsid w:val="00B4008B"/>
    <w:rsid w:val="00B44283"/>
    <w:rsid w:val="00B4621F"/>
    <w:rsid w:val="00B47709"/>
    <w:rsid w:val="00B52CB7"/>
    <w:rsid w:val="00B53506"/>
    <w:rsid w:val="00B5356F"/>
    <w:rsid w:val="00B53FBD"/>
    <w:rsid w:val="00B540BA"/>
    <w:rsid w:val="00B544B7"/>
    <w:rsid w:val="00B54A5E"/>
    <w:rsid w:val="00B54E48"/>
    <w:rsid w:val="00B55C19"/>
    <w:rsid w:val="00B60E1E"/>
    <w:rsid w:val="00B61630"/>
    <w:rsid w:val="00B62929"/>
    <w:rsid w:val="00B649F9"/>
    <w:rsid w:val="00B66E95"/>
    <w:rsid w:val="00B750D4"/>
    <w:rsid w:val="00B75299"/>
    <w:rsid w:val="00B7789B"/>
    <w:rsid w:val="00B803E4"/>
    <w:rsid w:val="00B86C60"/>
    <w:rsid w:val="00B872D7"/>
    <w:rsid w:val="00B8951A"/>
    <w:rsid w:val="00B9080B"/>
    <w:rsid w:val="00B92405"/>
    <w:rsid w:val="00B92C0B"/>
    <w:rsid w:val="00B96B24"/>
    <w:rsid w:val="00B96FF4"/>
    <w:rsid w:val="00BA1B6B"/>
    <w:rsid w:val="00BA1F4A"/>
    <w:rsid w:val="00BA31B9"/>
    <w:rsid w:val="00BA7390"/>
    <w:rsid w:val="00BB0ECA"/>
    <w:rsid w:val="00BB1713"/>
    <w:rsid w:val="00BB2B21"/>
    <w:rsid w:val="00BB3067"/>
    <w:rsid w:val="00BB6BB2"/>
    <w:rsid w:val="00BC00F1"/>
    <w:rsid w:val="00BC2173"/>
    <w:rsid w:val="00BC2F5F"/>
    <w:rsid w:val="00BC55E5"/>
    <w:rsid w:val="00BC6A95"/>
    <w:rsid w:val="00BC9A98"/>
    <w:rsid w:val="00BD1FDF"/>
    <w:rsid w:val="00BD2171"/>
    <w:rsid w:val="00BD248F"/>
    <w:rsid w:val="00BD5756"/>
    <w:rsid w:val="00BD5C7F"/>
    <w:rsid w:val="00BD71CB"/>
    <w:rsid w:val="00BE5C2C"/>
    <w:rsid w:val="00BF31C1"/>
    <w:rsid w:val="00BF4BF5"/>
    <w:rsid w:val="00BF7803"/>
    <w:rsid w:val="00C00460"/>
    <w:rsid w:val="00C0196B"/>
    <w:rsid w:val="00C06D22"/>
    <w:rsid w:val="00C109F5"/>
    <w:rsid w:val="00C11A43"/>
    <w:rsid w:val="00C17374"/>
    <w:rsid w:val="00C17632"/>
    <w:rsid w:val="00C20019"/>
    <w:rsid w:val="00C22448"/>
    <w:rsid w:val="00C2331A"/>
    <w:rsid w:val="00C23853"/>
    <w:rsid w:val="00C24244"/>
    <w:rsid w:val="00C24267"/>
    <w:rsid w:val="00C30704"/>
    <w:rsid w:val="00C32E81"/>
    <w:rsid w:val="00C348CA"/>
    <w:rsid w:val="00C348EC"/>
    <w:rsid w:val="00C355F7"/>
    <w:rsid w:val="00C44B4F"/>
    <w:rsid w:val="00C45298"/>
    <w:rsid w:val="00C45986"/>
    <w:rsid w:val="00C50AC0"/>
    <w:rsid w:val="00C5561F"/>
    <w:rsid w:val="00C620AC"/>
    <w:rsid w:val="00C626C5"/>
    <w:rsid w:val="00C75297"/>
    <w:rsid w:val="00C752D2"/>
    <w:rsid w:val="00C77B9D"/>
    <w:rsid w:val="00C81156"/>
    <w:rsid w:val="00C83B46"/>
    <w:rsid w:val="00C84108"/>
    <w:rsid w:val="00C8502D"/>
    <w:rsid w:val="00C94C21"/>
    <w:rsid w:val="00CA0384"/>
    <w:rsid w:val="00CA28D8"/>
    <w:rsid w:val="00CA49F7"/>
    <w:rsid w:val="00CB15A5"/>
    <w:rsid w:val="00CB18A0"/>
    <w:rsid w:val="00CB32B2"/>
    <w:rsid w:val="00CB3F14"/>
    <w:rsid w:val="00CB697C"/>
    <w:rsid w:val="00CC24FF"/>
    <w:rsid w:val="00CC506E"/>
    <w:rsid w:val="00CC57DC"/>
    <w:rsid w:val="00CC66E2"/>
    <w:rsid w:val="00CD00DF"/>
    <w:rsid w:val="00CD2E68"/>
    <w:rsid w:val="00CD5FF7"/>
    <w:rsid w:val="00CD73AB"/>
    <w:rsid w:val="00CE0614"/>
    <w:rsid w:val="00CE1EA8"/>
    <w:rsid w:val="00D01C26"/>
    <w:rsid w:val="00D02A04"/>
    <w:rsid w:val="00D03C90"/>
    <w:rsid w:val="00D1001F"/>
    <w:rsid w:val="00D14027"/>
    <w:rsid w:val="00D15D90"/>
    <w:rsid w:val="00D17F74"/>
    <w:rsid w:val="00D30348"/>
    <w:rsid w:val="00D348EA"/>
    <w:rsid w:val="00D37D2F"/>
    <w:rsid w:val="00D40E38"/>
    <w:rsid w:val="00D45CEF"/>
    <w:rsid w:val="00D513DF"/>
    <w:rsid w:val="00D54424"/>
    <w:rsid w:val="00D56216"/>
    <w:rsid w:val="00D56B4A"/>
    <w:rsid w:val="00D57AF9"/>
    <w:rsid w:val="00D6034F"/>
    <w:rsid w:val="00D60B86"/>
    <w:rsid w:val="00D60BA9"/>
    <w:rsid w:val="00D61192"/>
    <w:rsid w:val="00D63164"/>
    <w:rsid w:val="00D651B9"/>
    <w:rsid w:val="00D6673E"/>
    <w:rsid w:val="00D7358D"/>
    <w:rsid w:val="00D74F5D"/>
    <w:rsid w:val="00D77C89"/>
    <w:rsid w:val="00D77F07"/>
    <w:rsid w:val="00D833E7"/>
    <w:rsid w:val="00D843AD"/>
    <w:rsid w:val="00D85AA9"/>
    <w:rsid w:val="00D908E3"/>
    <w:rsid w:val="00D934C9"/>
    <w:rsid w:val="00D941F7"/>
    <w:rsid w:val="00DA023C"/>
    <w:rsid w:val="00DA6AC5"/>
    <w:rsid w:val="00DB0B49"/>
    <w:rsid w:val="00DB20CB"/>
    <w:rsid w:val="00DB5868"/>
    <w:rsid w:val="00DD089D"/>
    <w:rsid w:val="00DD28AF"/>
    <w:rsid w:val="00DD2C65"/>
    <w:rsid w:val="00DD3332"/>
    <w:rsid w:val="00DD4372"/>
    <w:rsid w:val="00DD5FB9"/>
    <w:rsid w:val="00DD6E98"/>
    <w:rsid w:val="00DD758F"/>
    <w:rsid w:val="00DE03AF"/>
    <w:rsid w:val="00DE102E"/>
    <w:rsid w:val="00DE49A2"/>
    <w:rsid w:val="00DE4AB6"/>
    <w:rsid w:val="00DE5118"/>
    <w:rsid w:val="00DF0294"/>
    <w:rsid w:val="00DF0A39"/>
    <w:rsid w:val="00DF1F73"/>
    <w:rsid w:val="00DF472F"/>
    <w:rsid w:val="00DF5C81"/>
    <w:rsid w:val="00E02B8B"/>
    <w:rsid w:val="00E05EA3"/>
    <w:rsid w:val="00E16589"/>
    <w:rsid w:val="00E226AA"/>
    <w:rsid w:val="00E2294C"/>
    <w:rsid w:val="00E24CAA"/>
    <w:rsid w:val="00E2626A"/>
    <w:rsid w:val="00E31B7D"/>
    <w:rsid w:val="00E31BF0"/>
    <w:rsid w:val="00E34111"/>
    <w:rsid w:val="00E3412B"/>
    <w:rsid w:val="00E360CD"/>
    <w:rsid w:val="00E40B5E"/>
    <w:rsid w:val="00E46A5D"/>
    <w:rsid w:val="00E46F5B"/>
    <w:rsid w:val="00E50827"/>
    <w:rsid w:val="00E50998"/>
    <w:rsid w:val="00E53A73"/>
    <w:rsid w:val="00E62F09"/>
    <w:rsid w:val="00E659BF"/>
    <w:rsid w:val="00E723D8"/>
    <w:rsid w:val="00E72AF0"/>
    <w:rsid w:val="00E72DF7"/>
    <w:rsid w:val="00E80652"/>
    <w:rsid w:val="00E80F89"/>
    <w:rsid w:val="00E87675"/>
    <w:rsid w:val="00E877D6"/>
    <w:rsid w:val="00E87C94"/>
    <w:rsid w:val="00E90B25"/>
    <w:rsid w:val="00E91F7E"/>
    <w:rsid w:val="00E950D2"/>
    <w:rsid w:val="00E96B5F"/>
    <w:rsid w:val="00EA32B6"/>
    <w:rsid w:val="00EA4FDD"/>
    <w:rsid w:val="00EB4838"/>
    <w:rsid w:val="00EB4F24"/>
    <w:rsid w:val="00EB5503"/>
    <w:rsid w:val="00EB6F17"/>
    <w:rsid w:val="00EB7CB2"/>
    <w:rsid w:val="00EC474C"/>
    <w:rsid w:val="00ED079D"/>
    <w:rsid w:val="00ED0E89"/>
    <w:rsid w:val="00ED4F6D"/>
    <w:rsid w:val="00ED6DCE"/>
    <w:rsid w:val="00EE09D2"/>
    <w:rsid w:val="00EE1703"/>
    <w:rsid w:val="00EE1C92"/>
    <w:rsid w:val="00EE2D91"/>
    <w:rsid w:val="00EE5CD6"/>
    <w:rsid w:val="00EE6EDE"/>
    <w:rsid w:val="00EF260A"/>
    <w:rsid w:val="00EF29C6"/>
    <w:rsid w:val="00EF7CE4"/>
    <w:rsid w:val="00F00E70"/>
    <w:rsid w:val="00F0250F"/>
    <w:rsid w:val="00F0600A"/>
    <w:rsid w:val="00F11606"/>
    <w:rsid w:val="00F142FE"/>
    <w:rsid w:val="00F17BB1"/>
    <w:rsid w:val="00F1A7B4"/>
    <w:rsid w:val="00F21DE1"/>
    <w:rsid w:val="00F2353D"/>
    <w:rsid w:val="00F252D7"/>
    <w:rsid w:val="00F25F8D"/>
    <w:rsid w:val="00F26E1E"/>
    <w:rsid w:val="00F277C6"/>
    <w:rsid w:val="00F27BD7"/>
    <w:rsid w:val="00F30558"/>
    <w:rsid w:val="00F336C3"/>
    <w:rsid w:val="00F40F45"/>
    <w:rsid w:val="00F467D4"/>
    <w:rsid w:val="00F46ADA"/>
    <w:rsid w:val="00F4751E"/>
    <w:rsid w:val="00F551B2"/>
    <w:rsid w:val="00F602A8"/>
    <w:rsid w:val="00F62CAF"/>
    <w:rsid w:val="00F64939"/>
    <w:rsid w:val="00F64A09"/>
    <w:rsid w:val="00F6533B"/>
    <w:rsid w:val="00F67915"/>
    <w:rsid w:val="00F7145A"/>
    <w:rsid w:val="00F71CE6"/>
    <w:rsid w:val="00F74FDD"/>
    <w:rsid w:val="00F75D20"/>
    <w:rsid w:val="00F7636A"/>
    <w:rsid w:val="00F76530"/>
    <w:rsid w:val="00F77278"/>
    <w:rsid w:val="00F819FC"/>
    <w:rsid w:val="00F82CA3"/>
    <w:rsid w:val="00F8538A"/>
    <w:rsid w:val="00F904B3"/>
    <w:rsid w:val="00F9239A"/>
    <w:rsid w:val="00F96B2F"/>
    <w:rsid w:val="00F96F1F"/>
    <w:rsid w:val="00FA5E51"/>
    <w:rsid w:val="00FA669D"/>
    <w:rsid w:val="00FA6B4F"/>
    <w:rsid w:val="00FB08CB"/>
    <w:rsid w:val="00FB0F6F"/>
    <w:rsid w:val="00FB14F1"/>
    <w:rsid w:val="00FB1CA1"/>
    <w:rsid w:val="00FB3035"/>
    <w:rsid w:val="00FB489B"/>
    <w:rsid w:val="00FB71BB"/>
    <w:rsid w:val="00FBCFE4"/>
    <w:rsid w:val="00FC0A5C"/>
    <w:rsid w:val="00FC14C8"/>
    <w:rsid w:val="00FC185E"/>
    <w:rsid w:val="00FC6661"/>
    <w:rsid w:val="00FD254E"/>
    <w:rsid w:val="00FD25C2"/>
    <w:rsid w:val="00FD736E"/>
    <w:rsid w:val="00FE228A"/>
    <w:rsid w:val="00FF1B8F"/>
    <w:rsid w:val="00FF268A"/>
    <w:rsid w:val="00FF3542"/>
    <w:rsid w:val="00FF7463"/>
    <w:rsid w:val="0103311B"/>
    <w:rsid w:val="01154CE9"/>
    <w:rsid w:val="0119F1E8"/>
    <w:rsid w:val="011D0D82"/>
    <w:rsid w:val="01257534"/>
    <w:rsid w:val="01352E65"/>
    <w:rsid w:val="01515067"/>
    <w:rsid w:val="015683F1"/>
    <w:rsid w:val="015908B2"/>
    <w:rsid w:val="0160596C"/>
    <w:rsid w:val="0174D956"/>
    <w:rsid w:val="017903A4"/>
    <w:rsid w:val="017F1DD3"/>
    <w:rsid w:val="0183118B"/>
    <w:rsid w:val="018C26E3"/>
    <w:rsid w:val="019564A3"/>
    <w:rsid w:val="019A104D"/>
    <w:rsid w:val="019EE269"/>
    <w:rsid w:val="01B357F8"/>
    <w:rsid w:val="01F01A4A"/>
    <w:rsid w:val="02042739"/>
    <w:rsid w:val="020FC7B5"/>
    <w:rsid w:val="0214DDCA"/>
    <w:rsid w:val="02228F32"/>
    <w:rsid w:val="0222DD39"/>
    <w:rsid w:val="023CE02C"/>
    <w:rsid w:val="0249407F"/>
    <w:rsid w:val="026860C6"/>
    <w:rsid w:val="026AB89A"/>
    <w:rsid w:val="0282D638"/>
    <w:rsid w:val="02874B7B"/>
    <w:rsid w:val="028D3F6B"/>
    <w:rsid w:val="02A9D1D9"/>
    <w:rsid w:val="02ADD1AB"/>
    <w:rsid w:val="02B945D6"/>
    <w:rsid w:val="02D0A0DE"/>
    <w:rsid w:val="02E0E2EB"/>
    <w:rsid w:val="02F0F9B9"/>
    <w:rsid w:val="02FD4B6A"/>
    <w:rsid w:val="030CA38B"/>
    <w:rsid w:val="031436BF"/>
    <w:rsid w:val="03270A3C"/>
    <w:rsid w:val="034F3E8C"/>
    <w:rsid w:val="035D3784"/>
    <w:rsid w:val="0362F458"/>
    <w:rsid w:val="036FC3B3"/>
    <w:rsid w:val="0374FBB8"/>
    <w:rsid w:val="03882313"/>
    <w:rsid w:val="038B3151"/>
    <w:rsid w:val="0391C8DB"/>
    <w:rsid w:val="039DC300"/>
    <w:rsid w:val="03ACF4F6"/>
    <w:rsid w:val="03AE51DB"/>
    <w:rsid w:val="03C4AF45"/>
    <w:rsid w:val="03CA9D22"/>
    <w:rsid w:val="03CB233D"/>
    <w:rsid w:val="03CEB01F"/>
    <w:rsid w:val="03D36483"/>
    <w:rsid w:val="03E73939"/>
    <w:rsid w:val="03F34E27"/>
    <w:rsid w:val="0415E1A3"/>
    <w:rsid w:val="0416C6E7"/>
    <w:rsid w:val="0424D5E1"/>
    <w:rsid w:val="0426BFB7"/>
    <w:rsid w:val="0432EA5D"/>
    <w:rsid w:val="04340637"/>
    <w:rsid w:val="044CFA01"/>
    <w:rsid w:val="0454891E"/>
    <w:rsid w:val="0458C86B"/>
    <w:rsid w:val="047B1FAA"/>
    <w:rsid w:val="04891390"/>
    <w:rsid w:val="048E5953"/>
    <w:rsid w:val="049875F8"/>
    <w:rsid w:val="04A2E772"/>
    <w:rsid w:val="04AFDB66"/>
    <w:rsid w:val="04DED4F1"/>
    <w:rsid w:val="04E9F657"/>
    <w:rsid w:val="04FBF6A9"/>
    <w:rsid w:val="05079340"/>
    <w:rsid w:val="050E41D6"/>
    <w:rsid w:val="051BEA1F"/>
    <w:rsid w:val="0526586A"/>
    <w:rsid w:val="053633BB"/>
    <w:rsid w:val="05389042"/>
    <w:rsid w:val="053C7997"/>
    <w:rsid w:val="0546DFD0"/>
    <w:rsid w:val="0551FCB5"/>
    <w:rsid w:val="05532B70"/>
    <w:rsid w:val="0558CE33"/>
    <w:rsid w:val="055AB8C9"/>
    <w:rsid w:val="05912E64"/>
    <w:rsid w:val="0594728C"/>
    <w:rsid w:val="05BD86E2"/>
    <w:rsid w:val="05BEBF84"/>
    <w:rsid w:val="05D007A9"/>
    <w:rsid w:val="05D06CAD"/>
    <w:rsid w:val="05E76B59"/>
    <w:rsid w:val="05F17DD8"/>
    <w:rsid w:val="05FE582A"/>
    <w:rsid w:val="0615FD88"/>
    <w:rsid w:val="06182DCE"/>
    <w:rsid w:val="061EAADF"/>
    <w:rsid w:val="06222A67"/>
    <w:rsid w:val="0630DAF0"/>
    <w:rsid w:val="0631C3D3"/>
    <w:rsid w:val="063A1317"/>
    <w:rsid w:val="064F334D"/>
    <w:rsid w:val="0656C7CA"/>
    <w:rsid w:val="065B525E"/>
    <w:rsid w:val="0662BFBD"/>
    <w:rsid w:val="0673995F"/>
    <w:rsid w:val="0678D4FB"/>
    <w:rsid w:val="067A5B74"/>
    <w:rsid w:val="0685DE87"/>
    <w:rsid w:val="06861708"/>
    <w:rsid w:val="06898277"/>
    <w:rsid w:val="068D7661"/>
    <w:rsid w:val="069072C4"/>
    <w:rsid w:val="0691B82E"/>
    <w:rsid w:val="0691D1C3"/>
    <w:rsid w:val="06A3C70D"/>
    <w:rsid w:val="06ACC91A"/>
    <w:rsid w:val="06B09708"/>
    <w:rsid w:val="06BC6AED"/>
    <w:rsid w:val="06C56237"/>
    <w:rsid w:val="06C91304"/>
    <w:rsid w:val="06E1448C"/>
    <w:rsid w:val="06EB6B11"/>
    <w:rsid w:val="070A8C7E"/>
    <w:rsid w:val="070DBBFD"/>
    <w:rsid w:val="0715BD63"/>
    <w:rsid w:val="0730117F"/>
    <w:rsid w:val="079CEC13"/>
    <w:rsid w:val="07C5586A"/>
    <w:rsid w:val="07C5C813"/>
    <w:rsid w:val="07C8C82F"/>
    <w:rsid w:val="07D9A4B2"/>
    <w:rsid w:val="07E4E95F"/>
    <w:rsid w:val="07E9DB64"/>
    <w:rsid w:val="07EBC56C"/>
    <w:rsid w:val="07F2EA5A"/>
    <w:rsid w:val="07FFF6FA"/>
    <w:rsid w:val="08038F8C"/>
    <w:rsid w:val="080BF673"/>
    <w:rsid w:val="080D1435"/>
    <w:rsid w:val="0814F64E"/>
    <w:rsid w:val="0815D008"/>
    <w:rsid w:val="081E1923"/>
    <w:rsid w:val="0822E273"/>
    <w:rsid w:val="083F0B38"/>
    <w:rsid w:val="085A5833"/>
    <w:rsid w:val="086040E4"/>
    <w:rsid w:val="0861C895"/>
    <w:rsid w:val="086DDA3D"/>
    <w:rsid w:val="086F2784"/>
    <w:rsid w:val="08766BC5"/>
    <w:rsid w:val="087772BD"/>
    <w:rsid w:val="08847E41"/>
    <w:rsid w:val="088BEAD7"/>
    <w:rsid w:val="0894B841"/>
    <w:rsid w:val="08B41376"/>
    <w:rsid w:val="08BC5587"/>
    <w:rsid w:val="08BD5D60"/>
    <w:rsid w:val="08E5A279"/>
    <w:rsid w:val="08E65AA8"/>
    <w:rsid w:val="08EB836D"/>
    <w:rsid w:val="08F16EA1"/>
    <w:rsid w:val="08F96F17"/>
    <w:rsid w:val="08FB5409"/>
    <w:rsid w:val="09031007"/>
    <w:rsid w:val="090C4D31"/>
    <w:rsid w:val="094B3B94"/>
    <w:rsid w:val="094C4956"/>
    <w:rsid w:val="09753D0D"/>
    <w:rsid w:val="0982AE62"/>
    <w:rsid w:val="0982E6DB"/>
    <w:rsid w:val="098C90BD"/>
    <w:rsid w:val="099D6F79"/>
    <w:rsid w:val="09AED232"/>
    <w:rsid w:val="09B1F732"/>
    <w:rsid w:val="09B46B31"/>
    <w:rsid w:val="09B51358"/>
    <w:rsid w:val="09CB3AF8"/>
    <w:rsid w:val="09DD6E7A"/>
    <w:rsid w:val="09DDB99D"/>
    <w:rsid w:val="09F1C91F"/>
    <w:rsid w:val="0A04AB3D"/>
    <w:rsid w:val="0A0989F8"/>
    <w:rsid w:val="0A16463C"/>
    <w:rsid w:val="0A1D6F55"/>
    <w:rsid w:val="0A1DB672"/>
    <w:rsid w:val="0A2B4EE7"/>
    <w:rsid w:val="0A55AD48"/>
    <w:rsid w:val="0A585AD5"/>
    <w:rsid w:val="0A5F6569"/>
    <w:rsid w:val="0A60F2D1"/>
    <w:rsid w:val="0A617F16"/>
    <w:rsid w:val="0A6A0C06"/>
    <w:rsid w:val="0A745EF4"/>
    <w:rsid w:val="0A7FAE31"/>
    <w:rsid w:val="0A998129"/>
    <w:rsid w:val="0AB9A9D4"/>
    <w:rsid w:val="0AC8C6D6"/>
    <w:rsid w:val="0AC9E22E"/>
    <w:rsid w:val="0ACAB43C"/>
    <w:rsid w:val="0AD8D5C1"/>
    <w:rsid w:val="0ADA8FAD"/>
    <w:rsid w:val="0B001646"/>
    <w:rsid w:val="0B03873C"/>
    <w:rsid w:val="0B132895"/>
    <w:rsid w:val="0B1C0E68"/>
    <w:rsid w:val="0B1CCA4B"/>
    <w:rsid w:val="0B2899F7"/>
    <w:rsid w:val="0B3DFAE0"/>
    <w:rsid w:val="0B3E770D"/>
    <w:rsid w:val="0B40C2B6"/>
    <w:rsid w:val="0B41D581"/>
    <w:rsid w:val="0B574594"/>
    <w:rsid w:val="0B67B632"/>
    <w:rsid w:val="0B8763DE"/>
    <w:rsid w:val="0B88D7A9"/>
    <w:rsid w:val="0B8C40A4"/>
    <w:rsid w:val="0B94B4D6"/>
    <w:rsid w:val="0BB86BC7"/>
    <w:rsid w:val="0BD183B9"/>
    <w:rsid w:val="0BDCCC77"/>
    <w:rsid w:val="0BEACAD3"/>
    <w:rsid w:val="0BEEFE58"/>
    <w:rsid w:val="0C0BA3C2"/>
    <w:rsid w:val="0C10622B"/>
    <w:rsid w:val="0C1CC01D"/>
    <w:rsid w:val="0C2081A9"/>
    <w:rsid w:val="0C260334"/>
    <w:rsid w:val="0C263B43"/>
    <w:rsid w:val="0C26C703"/>
    <w:rsid w:val="0C2E0F1C"/>
    <w:rsid w:val="0C301BDB"/>
    <w:rsid w:val="0C444714"/>
    <w:rsid w:val="0C4572F5"/>
    <w:rsid w:val="0C500B2C"/>
    <w:rsid w:val="0C679472"/>
    <w:rsid w:val="0C791F69"/>
    <w:rsid w:val="0C82290A"/>
    <w:rsid w:val="0CAD637C"/>
    <w:rsid w:val="0CADAB24"/>
    <w:rsid w:val="0CAF1A12"/>
    <w:rsid w:val="0CC6C24F"/>
    <w:rsid w:val="0CD19165"/>
    <w:rsid w:val="0CD5BA20"/>
    <w:rsid w:val="0CF04436"/>
    <w:rsid w:val="0CF1AE51"/>
    <w:rsid w:val="0D0E7DA5"/>
    <w:rsid w:val="0D2301E2"/>
    <w:rsid w:val="0D2FA440"/>
    <w:rsid w:val="0D36EB92"/>
    <w:rsid w:val="0D3DA288"/>
    <w:rsid w:val="0D3E3FB9"/>
    <w:rsid w:val="0D44220E"/>
    <w:rsid w:val="0D546030"/>
    <w:rsid w:val="0D5B35A3"/>
    <w:rsid w:val="0D69A60E"/>
    <w:rsid w:val="0D6AFEAD"/>
    <w:rsid w:val="0D70A9A7"/>
    <w:rsid w:val="0D72C2DA"/>
    <w:rsid w:val="0D985556"/>
    <w:rsid w:val="0D9DC1F1"/>
    <w:rsid w:val="0DA01FBA"/>
    <w:rsid w:val="0DA51A83"/>
    <w:rsid w:val="0DD160D0"/>
    <w:rsid w:val="0DD2F71D"/>
    <w:rsid w:val="0DDB97B9"/>
    <w:rsid w:val="0DEC2608"/>
    <w:rsid w:val="0E07EFD0"/>
    <w:rsid w:val="0E0E7779"/>
    <w:rsid w:val="0E13BC8A"/>
    <w:rsid w:val="0E446BFE"/>
    <w:rsid w:val="0E57744C"/>
    <w:rsid w:val="0E6E6A6B"/>
    <w:rsid w:val="0E7A7A13"/>
    <w:rsid w:val="0E86886B"/>
    <w:rsid w:val="0E91B113"/>
    <w:rsid w:val="0E9D83B0"/>
    <w:rsid w:val="0EB682D8"/>
    <w:rsid w:val="0ECA1B79"/>
    <w:rsid w:val="0ED413B5"/>
    <w:rsid w:val="0ED4BD31"/>
    <w:rsid w:val="0EDC811F"/>
    <w:rsid w:val="0EDD345C"/>
    <w:rsid w:val="0EE882D8"/>
    <w:rsid w:val="0EF68638"/>
    <w:rsid w:val="0F025AD7"/>
    <w:rsid w:val="0F05B3C1"/>
    <w:rsid w:val="0F122392"/>
    <w:rsid w:val="0F15C693"/>
    <w:rsid w:val="0F185B6C"/>
    <w:rsid w:val="0F1EB3A4"/>
    <w:rsid w:val="0F21B1DA"/>
    <w:rsid w:val="0F2392F9"/>
    <w:rsid w:val="0F2760B7"/>
    <w:rsid w:val="0F32A42D"/>
    <w:rsid w:val="0F3F2415"/>
    <w:rsid w:val="0F4F3BAF"/>
    <w:rsid w:val="0F60227D"/>
    <w:rsid w:val="0F611E82"/>
    <w:rsid w:val="0F6C2068"/>
    <w:rsid w:val="0F729227"/>
    <w:rsid w:val="0F9D0274"/>
    <w:rsid w:val="0FC495B6"/>
    <w:rsid w:val="0FDAB9F2"/>
    <w:rsid w:val="0FE26628"/>
    <w:rsid w:val="0FEB322E"/>
    <w:rsid w:val="0FF7EBB4"/>
    <w:rsid w:val="1009E1C9"/>
    <w:rsid w:val="1011F070"/>
    <w:rsid w:val="103282AA"/>
    <w:rsid w:val="1037715F"/>
    <w:rsid w:val="103936AA"/>
    <w:rsid w:val="103D039A"/>
    <w:rsid w:val="10506EDE"/>
    <w:rsid w:val="1065DF3E"/>
    <w:rsid w:val="106EBD73"/>
    <w:rsid w:val="1074ECF1"/>
    <w:rsid w:val="10ACAEEC"/>
    <w:rsid w:val="10E050F2"/>
    <w:rsid w:val="10F70FFD"/>
    <w:rsid w:val="1108B04D"/>
    <w:rsid w:val="11143645"/>
    <w:rsid w:val="112122CF"/>
    <w:rsid w:val="11262B39"/>
    <w:rsid w:val="1126CACC"/>
    <w:rsid w:val="112C73A4"/>
    <w:rsid w:val="115F6523"/>
    <w:rsid w:val="1162F7ED"/>
    <w:rsid w:val="11724352"/>
    <w:rsid w:val="1182C4B7"/>
    <w:rsid w:val="118CF90C"/>
    <w:rsid w:val="118F11C2"/>
    <w:rsid w:val="119F5EEB"/>
    <w:rsid w:val="11B2C035"/>
    <w:rsid w:val="11B7978B"/>
    <w:rsid w:val="11CA9A3C"/>
    <w:rsid w:val="11CC3C6E"/>
    <w:rsid w:val="11D14F8C"/>
    <w:rsid w:val="11E1CCAF"/>
    <w:rsid w:val="11F05661"/>
    <w:rsid w:val="11FCEB54"/>
    <w:rsid w:val="11FE1278"/>
    <w:rsid w:val="120F9DCB"/>
    <w:rsid w:val="121FA10D"/>
    <w:rsid w:val="122545B0"/>
    <w:rsid w:val="124484E0"/>
    <w:rsid w:val="12692C8D"/>
    <w:rsid w:val="1284B067"/>
    <w:rsid w:val="12B1F66E"/>
    <w:rsid w:val="12C4CA41"/>
    <w:rsid w:val="12C7D2A3"/>
    <w:rsid w:val="12CCAB85"/>
    <w:rsid w:val="12F0556E"/>
    <w:rsid w:val="12F8E629"/>
    <w:rsid w:val="12FC395E"/>
    <w:rsid w:val="12FFC068"/>
    <w:rsid w:val="1303A472"/>
    <w:rsid w:val="130C57E5"/>
    <w:rsid w:val="131EF13C"/>
    <w:rsid w:val="13266CF3"/>
    <w:rsid w:val="132DEF90"/>
    <w:rsid w:val="1332FFDE"/>
    <w:rsid w:val="133B2D6B"/>
    <w:rsid w:val="133C2A43"/>
    <w:rsid w:val="13460379"/>
    <w:rsid w:val="135E049F"/>
    <w:rsid w:val="137261BA"/>
    <w:rsid w:val="138D6F01"/>
    <w:rsid w:val="1395DC2D"/>
    <w:rsid w:val="1397E99A"/>
    <w:rsid w:val="139A0791"/>
    <w:rsid w:val="13A751D0"/>
    <w:rsid w:val="13C0FE1F"/>
    <w:rsid w:val="13C73CAD"/>
    <w:rsid w:val="13D7461E"/>
    <w:rsid w:val="13DE6E3E"/>
    <w:rsid w:val="13EF8C8D"/>
    <w:rsid w:val="13F6787E"/>
    <w:rsid w:val="13F782C6"/>
    <w:rsid w:val="13F9EFF6"/>
    <w:rsid w:val="13FBB323"/>
    <w:rsid w:val="142D583C"/>
    <w:rsid w:val="1430FE64"/>
    <w:rsid w:val="14354BF0"/>
    <w:rsid w:val="144A557F"/>
    <w:rsid w:val="145CFAF5"/>
    <w:rsid w:val="146109CA"/>
    <w:rsid w:val="14749C8E"/>
    <w:rsid w:val="14A3DF27"/>
    <w:rsid w:val="14BCA177"/>
    <w:rsid w:val="14C85F91"/>
    <w:rsid w:val="14D0F65F"/>
    <w:rsid w:val="14D59E53"/>
    <w:rsid w:val="14E02DDF"/>
    <w:rsid w:val="14EE6D8A"/>
    <w:rsid w:val="14EF1EE5"/>
    <w:rsid w:val="14F5D44A"/>
    <w:rsid w:val="14F7162D"/>
    <w:rsid w:val="14FB1865"/>
    <w:rsid w:val="15072F46"/>
    <w:rsid w:val="150DD248"/>
    <w:rsid w:val="151A473C"/>
    <w:rsid w:val="152B962A"/>
    <w:rsid w:val="15364055"/>
    <w:rsid w:val="1544C610"/>
    <w:rsid w:val="1553218F"/>
    <w:rsid w:val="1562CA5C"/>
    <w:rsid w:val="15794E3F"/>
    <w:rsid w:val="157FE476"/>
    <w:rsid w:val="15A0B448"/>
    <w:rsid w:val="15A6296E"/>
    <w:rsid w:val="15AB1557"/>
    <w:rsid w:val="15ACAB81"/>
    <w:rsid w:val="15B96BAD"/>
    <w:rsid w:val="15C620A9"/>
    <w:rsid w:val="15CA2673"/>
    <w:rsid w:val="15CE11D3"/>
    <w:rsid w:val="15DDFC40"/>
    <w:rsid w:val="15EB15F0"/>
    <w:rsid w:val="15F56640"/>
    <w:rsid w:val="164CAD73"/>
    <w:rsid w:val="164EF71D"/>
    <w:rsid w:val="165AFDAF"/>
    <w:rsid w:val="1662DAB7"/>
    <w:rsid w:val="1668A32A"/>
    <w:rsid w:val="166FAEB1"/>
    <w:rsid w:val="16834E13"/>
    <w:rsid w:val="168DBB4E"/>
    <w:rsid w:val="169E156B"/>
    <w:rsid w:val="16A7870B"/>
    <w:rsid w:val="16CB5AE1"/>
    <w:rsid w:val="16DFFF2D"/>
    <w:rsid w:val="16E95130"/>
    <w:rsid w:val="16EDECC4"/>
    <w:rsid w:val="16F2319F"/>
    <w:rsid w:val="16F5367C"/>
    <w:rsid w:val="16F87642"/>
    <w:rsid w:val="1711092B"/>
    <w:rsid w:val="17250178"/>
    <w:rsid w:val="174B5F5B"/>
    <w:rsid w:val="17549F43"/>
    <w:rsid w:val="1759F94C"/>
    <w:rsid w:val="177CE711"/>
    <w:rsid w:val="17ABA8FA"/>
    <w:rsid w:val="17BAC05D"/>
    <w:rsid w:val="17C4AFBF"/>
    <w:rsid w:val="17CB0763"/>
    <w:rsid w:val="17D5A217"/>
    <w:rsid w:val="17DDCC3C"/>
    <w:rsid w:val="17EB2DE3"/>
    <w:rsid w:val="17FCF9CA"/>
    <w:rsid w:val="1805DCD9"/>
    <w:rsid w:val="180A3338"/>
    <w:rsid w:val="18130D0B"/>
    <w:rsid w:val="1820CEC7"/>
    <w:rsid w:val="185358B8"/>
    <w:rsid w:val="1867A100"/>
    <w:rsid w:val="18731E21"/>
    <w:rsid w:val="187E6971"/>
    <w:rsid w:val="187FC550"/>
    <w:rsid w:val="18845C2F"/>
    <w:rsid w:val="18AF639E"/>
    <w:rsid w:val="18B5CEA5"/>
    <w:rsid w:val="18CED472"/>
    <w:rsid w:val="18D08C6E"/>
    <w:rsid w:val="18D15F8B"/>
    <w:rsid w:val="18D2387D"/>
    <w:rsid w:val="18DE7DD6"/>
    <w:rsid w:val="18E6430E"/>
    <w:rsid w:val="18EA62D3"/>
    <w:rsid w:val="18EAD566"/>
    <w:rsid w:val="18FA9F71"/>
    <w:rsid w:val="18FBB9E1"/>
    <w:rsid w:val="18FFA0F0"/>
    <w:rsid w:val="19057DD2"/>
    <w:rsid w:val="191C1E6A"/>
    <w:rsid w:val="192A2B92"/>
    <w:rsid w:val="192B59BF"/>
    <w:rsid w:val="1943AC6D"/>
    <w:rsid w:val="19484F4F"/>
    <w:rsid w:val="194C2EE2"/>
    <w:rsid w:val="1965E221"/>
    <w:rsid w:val="1966C9EE"/>
    <w:rsid w:val="196CD935"/>
    <w:rsid w:val="19727FDE"/>
    <w:rsid w:val="1976F38C"/>
    <w:rsid w:val="198564BE"/>
    <w:rsid w:val="19902B8D"/>
    <w:rsid w:val="199EA2C6"/>
    <w:rsid w:val="199FBAFC"/>
    <w:rsid w:val="19E6AB2D"/>
    <w:rsid w:val="19F7852E"/>
    <w:rsid w:val="19FA65B7"/>
    <w:rsid w:val="1A0DB01D"/>
    <w:rsid w:val="1A0F4E03"/>
    <w:rsid w:val="1A25B578"/>
    <w:rsid w:val="1A26A5D8"/>
    <w:rsid w:val="1A33160A"/>
    <w:rsid w:val="1A4D610C"/>
    <w:rsid w:val="1A6862BA"/>
    <w:rsid w:val="1A69E809"/>
    <w:rsid w:val="1A977D6B"/>
    <w:rsid w:val="1A9F0397"/>
    <w:rsid w:val="1AAA7014"/>
    <w:rsid w:val="1AAB147E"/>
    <w:rsid w:val="1AABA0BC"/>
    <w:rsid w:val="1AAFA53A"/>
    <w:rsid w:val="1ABFC04E"/>
    <w:rsid w:val="1AD2ACD3"/>
    <w:rsid w:val="1AF7149F"/>
    <w:rsid w:val="1B05589D"/>
    <w:rsid w:val="1B123CF8"/>
    <w:rsid w:val="1B1B6EB4"/>
    <w:rsid w:val="1B1B799F"/>
    <w:rsid w:val="1B490F5F"/>
    <w:rsid w:val="1B4D555D"/>
    <w:rsid w:val="1B5CEBD5"/>
    <w:rsid w:val="1B5D16CA"/>
    <w:rsid w:val="1B8275DD"/>
    <w:rsid w:val="1BC20B19"/>
    <w:rsid w:val="1BDFF282"/>
    <w:rsid w:val="1BE32590"/>
    <w:rsid w:val="1C126CAC"/>
    <w:rsid w:val="1C22551D"/>
    <w:rsid w:val="1C252CD5"/>
    <w:rsid w:val="1C25C940"/>
    <w:rsid w:val="1C436DA7"/>
    <w:rsid w:val="1C518019"/>
    <w:rsid w:val="1C58D246"/>
    <w:rsid w:val="1C60D22A"/>
    <w:rsid w:val="1C8D5838"/>
    <w:rsid w:val="1C8FE9C5"/>
    <w:rsid w:val="1C98D62F"/>
    <w:rsid w:val="1CC253E8"/>
    <w:rsid w:val="1CC74043"/>
    <w:rsid w:val="1CDA1243"/>
    <w:rsid w:val="1CE2FA26"/>
    <w:rsid w:val="1CF8FF58"/>
    <w:rsid w:val="1D05FD54"/>
    <w:rsid w:val="1D0743E7"/>
    <w:rsid w:val="1D0798BD"/>
    <w:rsid w:val="1D0C46EC"/>
    <w:rsid w:val="1D1C2C6C"/>
    <w:rsid w:val="1D2AC7ED"/>
    <w:rsid w:val="1D2D287A"/>
    <w:rsid w:val="1D3C0A72"/>
    <w:rsid w:val="1D4979DB"/>
    <w:rsid w:val="1D50A849"/>
    <w:rsid w:val="1D51DE3E"/>
    <w:rsid w:val="1D56D1E5"/>
    <w:rsid w:val="1D616CFA"/>
    <w:rsid w:val="1D7D3A08"/>
    <w:rsid w:val="1D8593E9"/>
    <w:rsid w:val="1D92DF80"/>
    <w:rsid w:val="1D9B6740"/>
    <w:rsid w:val="1DB1F1AE"/>
    <w:rsid w:val="1DBBE165"/>
    <w:rsid w:val="1DBC30D3"/>
    <w:rsid w:val="1DBD56AA"/>
    <w:rsid w:val="1DC94B79"/>
    <w:rsid w:val="1DD9F52F"/>
    <w:rsid w:val="1DE1BB08"/>
    <w:rsid w:val="1DF4780C"/>
    <w:rsid w:val="1E053936"/>
    <w:rsid w:val="1E08E4C9"/>
    <w:rsid w:val="1E1FFDD2"/>
    <w:rsid w:val="1E26E7E0"/>
    <w:rsid w:val="1E333715"/>
    <w:rsid w:val="1E460429"/>
    <w:rsid w:val="1E4F6DA5"/>
    <w:rsid w:val="1E6F11C1"/>
    <w:rsid w:val="1E75C41D"/>
    <w:rsid w:val="1E77CD06"/>
    <w:rsid w:val="1E97AC49"/>
    <w:rsid w:val="1E97FEDB"/>
    <w:rsid w:val="1EAAD7D3"/>
    <w:rsid w:val="1EB80F87"/>
    <w:rsid w:val="1ECDE6E6"/>
    <w:rsid w:val="1ED9A996"/>
    <w:rsid w:val="1EEA6421"/>
    <w:rsid w:val="1EFB05B0"/>
    <w:rsid w:val="1F35E22D"/>
    <w:rsid w:val="1F3E2E6B"/>
    <w:rsid w:val="1F547881"/>
    <w:rsid w:val="1F8FF4C8"/>
    <w:rsid w:val="1F915AED"/>
    <w:rsid w:val="1FB0758D"/>
    <w:rsid w:val="1FB0D355"/>
    <w:rsid w:val="1FBA3C44"/>
    <w:rsid w:val="1FBD7F16"/>
    <w:rsid w:val="1FC49A9F"/>
    <w:rsid w:val="1FC722A5"/>
    <w:rsid w:val="1FD86618"/>
    <w:rsid w:val="1FD9B09B"/>
    <w:rsid w:val="20041FE4"/>
    <w:rsid w:val="200845B5"/>
    <w:rsid w:val="200C6E3E"/>
    <w:rsid w:val="201A82DD"/>
    <w:rsid w:val="202C1685"/>
    <w:rsid w:val="202C81F9"/>
    <w:rsid w:val="20385777"/>
    <w:rsid w:val="203CED13"/>
    <w:rsid w:val="20403244"/>
    <w:rsid w:val="2042162F"/>
    <w:rsid w:val="2056FAD9"/>
    <w:rsid w:val="205AAB54"/>
    <w:rsid w:val="205F66CA"/>
    <w:rsid w:val="206D1250"/>
    <w:rsid w:val="20726E96"/>
    <w:rsid w:val="2077F0A0"/>
    <w:rsid w:val="207EC6A0"/>
    <w:rsid w:val="208068A5"/>
    <w:rsid w:val="20946F41"/>
    <w:rsid w:val="209C4BA7"/>
    <w:rsid w:val="20B9EF7E"/>
    <w:rsid w:val="20DBC069"/>
    <w:rsid w:val="20DC021B"/>
    <w:rsid w:val="20DEE8E3"/>
    <w:rsid w:val="210A3074"/>
    <w:rsid w:val="210C2069"/>
    <w:rsid w:val="210F8AAE"/>
    <w:rsid w:val="2150A2F6"/>
    <w:rsid w:val="21518685"/>
    <w:rsid w:val="2167D696"/>
    <w:rsid w:val="2176447E"/>
    <w:rsid w:val="2183A885"/>
    <w:rsid w:val="2184AA48"/>
    <w:rsid w:val="2184F818"/>
    <w:rsid w:val="21B47DDD"/>
    <w:rsid w:val="21B5318B"/>
    <w:rsid w:val="21C382A5"/>
    <w:rsid w:val="21C3C32C"/>
    <w:rsid w:val="21CA8BB4"/>
    <w:rsid w:val="21D3E52B"/>
    <w:rsid w:val="21DDA33B"/>
    <w:rsid w:val="21E1D399"/>
    <w:rsid w:val="21E6BC7C"/>
    <w:rsid w:val="21FA58D0"/>
    <w:rsid w:val="2202F109"/>
    <w:rsid w:val="220BFFE1"/>
    <w:rsid w:val="221050D9"/>
    <w:rsid w:val="221D56C0"/>
    <w:rsid w:val="221F4904"/>
    <w:rsid w:val="224AEAD1"/>
    <w:rsid w:val="224EF524"/>
    <w:rsid w:val="225B23D8"/>
    <w:rsid w:val="22619C17"/>
    <w:rsid w:val="2262A8C6"/>
    <w:rsid w:val="2267D092"/>
    <w:rsid w:val="22780BDD"/>
    <w:rsid w:val="227FB58F"/>
    <w:rsid w:val="2293684C"/>
    <w:rsid w:val="22B73176"/>
    <w:rsid w:val="22C8B853"/>
    <w:rsid w:val="22CEC25F"/>
    <w:rsid w:val="22DB5520"/>
    <w:rsid w:val="2304F9B9"/>
    <w:rsid w:val="230B2919"/>
    <w:rsid w:val="2314F385"/>
    <w:rsid w:val="231665AE"/>
    <w:rsid w:val="2319FDD1"/>
    <w:rsid w:val="231BD2F7"/>
    <w:rsid w:val="233DF0A0"/>
    <w:rsid w:val="233F99B7"/>
    <w:rsid w:val="2342ED92"/>
    <w:rsid w:val="2348A2A6"/>
    <w:rsid w:val="236FE150"/>
    <w:rsid w:val="237671CC"/>
    <w:rsid w:val="2376D263"/>
    <w:rsid w:val="238946ED"/>
    <w:rsid w:val="23BD1BF7"/>
    <w:rsid w:val="23CDEDC6"/>
    <w:rsid w:val="23CEFBF9"/>
    <w:rsid w:val="23D41AC4"/>
    <w:rsid w:val="240532A8"/>
    <w:rsid w:val="240C5447"/>
    <w:rsid w:val="2430BFC9"/>
    <w:rsid w:val="245A11F9"/>
    <w:rsid w:val="245F0FF2"/>
    <w:rsid w:val="24723E2A"/>
    <w:rsid w:val="247AC8FF"/>
    <w:rsid w:val="249B773D"/>
    <w:rsid w:val="24B5EFAA"/>
    <w:rsid w:val="24BD9F2B"/>
    <w:rsid w:val="24C141E9"/>
    <w:rsid w:val="24C29BEE"/>
    <w:rsid w:val="24C4DCE5"/>
    <w:rsid w:val="24DF1434"/>
    <w:rsid w:val="24E67BF9"/>
    <w:rsid w:val="252C1DE2"/>
    <w:rsid w:val="253AECAC"/>
    <w:rsid w:val="253C09C1"/>
    <w:rsid w:val="2546EDF7"/>
    <w:rsid w:val="254862A7"/>
    <w:rsid w:val="2549E411"/>
    <w:rsid w:val="254F18BC"/>
    <w:rsid w:val="256309BE"/>
    <w:rsid w:val="2573FA1F"/>
    <w:rsid w:val="257CE8AA"/>
    <w:rsid w:val="25874985"/>
    <w:rsid w:val="25BC4126"/>
    <w:rsid w:val="25E3220B"/>
    <w:rsid w:val="25F80013"/>
    <w:rsid w:val="25FB8EBC"/>
    <w:rsid w:val="26174EA7"/>
    <w:rsid w:val="261CA52D"/>
    <w:rsid w:val="262B6555"/>
    <w:rsid w:val="262C84C8"/>
    <w:rsid w:val="266216E5"/>
    <w:rsid w:val="26A4C537"/>
    <w:rsid w:val="26B30A8C"/>
    <w:rsid w:val="26C826A6"/>
    <w:rsid w:val="26C966BA"/>
    <w:rsid w:val="26F4F854"/>
    <w:rsid w:val="2717A9A2"/>
    <w:rsid w:val="27238EB8"/>
    <w:rsid w:val="272C8525"/>
    <w:rsid w:val="2730B906"/>
    <w:rsid w:val="273E6C6D"/>
    <w:rsid w:val="273FE88C"/>
    <w:rsid w:val="27452534"/>
    <w:rsid w:val="2745F576"/>
    <w:rsid w:val="274C7B17"/>
    <w:rsid w:val="2786A45C"/>
    <w:rsid w:val="27AF23FB"/>
    <w:rsid w:val="27CA06BC"/>
    <w:rsid w:val="27D0681A"/>
    <w:rsid w:val="27DD95EA"/>
    <w:rsid w:val="27DE283F"/>
    <w:rsid w:val="27E1E6AA"/>
    <w:rsid w:val="27F86213"/>
    <w:rsid w:val="27F90602"/>
    <w:rsid w:val="28092495"/>
    <w:rsid w:val="282537BC"/>
    <w:rsid w:val="282B3E09"/>
    <w:rsid w:val="2839BE6C"/>
    <w:rsid w:val="2841FDF4"/>
    <w:rsid w:val="2867AE51"/>
    <w:rsid w:val="2869D699"/>
    <w:rsid w:val="28703129"/>
    <w:rsid w:val="287CCEB5"/>
    <w:rsid w:val="28964166"/>
    <w:rsid w:val="289924D6"/>
    <w:rsid w:val="28A30705"/>
    <w:rsid w:val="28B9DAE8"/>
    <w:rsid w:val="28BDD348"/>
    <w:rsid w:val="28C0D926"/>
    <w:rsid w:val="28CC28E1"/>
    <w:rsid w:val="28E2DAED"/>
    <w:rsid w:val="28E3AE23"/>
    <w:rsid w:val="28EAEB98"/>
    <w:rsid w:val="28EB667D"/>
    <w:rsid w:val="28ECD644"/>
    <w:rsid w:val="28FFCE05"/>
    <w:rsid w:val="2902C061"/>
    <w:rsid w:val="29035108"/>
    <w:rsid w:val="292B30AD"/>
    <w:rsid w:val="2932AA63"/>
    <w:rsid w:val="293E4FC3"/>
    <w:rsid w:val="294539A2"/>
    <w:rsid w:val="29544B1E"/>
    <w:rsid w:val="295A83FE"/>
    <w:rsid w:val="295D9EF5"/>
    <w:rsid w:val="297B9952"/>
    <w:rsid w:val="298A3B2D"/>
    <w:rsid w:val="298E0C49"/>
    <w:rsid w:val="29980FE6"/>
    <w:rsid w:val="299845EE"/>
    <w:rsid w:val="29B2CC73"/>
    <w:rsid w:val="29BEE3FC"/>
    <w:rsid w:val="29C0B486"/>
    <w:rsid w:val="29C2DCE4"/>
    <w:rsid w:val="29C668AA"/>
    <w:rsid w:val="29D9E01A"/>
    <w:rsid w:val="29DFFB0E"/>
    <w:rsid w:val="29EA1F3E"/>
    <w:rsid w:val="29F275B0"/>
    <w:rsid w:val="2A02077E"/>
    <w:rsid w:val="2A15831B"/>
    <w:rsid w:val="2A30482E"/>
    <w:rsid w:val="2A3925D5"/>
    <w:rsid w:val="2A3950DE"/>
    <w:rsid w:val="2A477F67"/>
    <w:rsid w:val="2A4B6522"/>
    <w:rsid w:val="2A660623"/>
    <w:rsid w:val="2A6B0E06"/>
    <w:rsid w:val="2A6B87E6"/>
    <w:rsid w:val="2A70BBF5"/>
    <w:rsid w:val="2A791D13"/>
    <w:rsid w:val="2A8D532D"/>
    <w:rsid w:val="2AA19A89"/>
    <w:rsid w:val="2AA8E632"/>
    <w:rsid w:val="2AAA8645"/>
    <w:rsid w:val="2AB290CA"/>
    <w:rsid w:val="2AB91EE0"/>
    <w:rsid w:val="2ACA0CC2"/>
    <w:rsid w:val="2AD52DA1"/>
    <w:rsid w:val="2ADCC27F"/>
    <w:rsid w:val="2AEC51CD"/>
    <w:rsid w:val="2B103211"/>
    <w:rsid w:val="2B31BDC9"/>
    <w:rsid w:val="2B365EE6"/>
    <w:rsid w:val="2B39D42F"/>
    <w:rsid w:val="2B3F308D"/>
    <w:rsid w:val="2B422BCB"/>
    <w:rsid w:val="2B4902C9"/>
    <w:rsid w:val="2B49B62E"/>
    <w:rsid w:val="2B5B505A"/>
    <w:rsid w:val="2B8B2FFE"/>
    <w:rsid w:val="2B99EE8B"/>
    <w:rsid w:val="2B9F9E0C"/>
    <w:rsid w:val="2BA37285"/>
    <w:rsid w:val="2BC802D4"/>
    <w:rsid w:val="2BE0AB89"/>
    <w:rsid w:val="2BED51DF"/>
    <w:rsid w:val="2BF6765A"/>
    <w:rsid w:val="2BF957CB"/>
    <w:rsid w:val="2BFC1D22"/>
    <w:rsid w:val="2C0774C4"/>
    <w:rsid w:val="2C14C837"/>
    <w:rsid w:val="2C15F244"/>
    <w:rsid w:val="2C4B5BE2"/>
    <w:rsid w:val="2C5010F0"/>
    <w:rsid w:val="2C61EB54"/>
    <w:rsid w:val="2C62B871"/>
    <w:rsid w:val="2C6FCC33"/>
    <w:rsid w:val="2C8525BE"/>
    <w:rsid w:val="2C88F61B"/>
    <w:rsid w:val="2C95808B"/>
    <w:rsid w:val="2CD75E54"/>
    <w:rsid w:val="2CE18C8A"/>
    <w:rsid w:val="2CF03A85"/>
    <w:rsid w:val="2CF98EE1"/>
    <w:rsid w:val="2D0A103D"/>
    <w:rsid w:val="2D114E69"/>
    <w:rsid w:val="2D1369DE"/>
    <w:rsid w:val="2D154DF0"/>
    <w:rsid w:val="2D1D0123"/>
    <w:rsid w:val="2D2A3F75"/>
    <w:rsid w:val="2D2BBD22"/>
    <w:rsid w:val="2D523A60"/>
    <w:rsid w:val="2D5A56AF"/>
    <w:rsid w:val="2D5D4645"/>
    <w:rsid w:val="2D72D1B9"/>
    <w:rsid w:val="2D74298C"/>
    <w:rsid w:val="2D779F41"/>
    <w:rsid w:val="2D92B3E9"/>
    <w:rsid w:val="2D99EAE5"/>
    <w:rsid w:val="2DA0AF6E"/>
    <w:rsid w:val="2DA744B5"/>
    <w:rsid w:val="2DBFB42D"/>
    <w:rsid w:val="2DD9CD55"/>
    <w:rsid w:val="2DE20CC1"/>
    <w:rsid w:val="2DEA62E9"/>
    <w:rsid w:val="2DF15DF8"/>
    <w:rsid w:val="2E0D5923"/>
    <w:rsid w:val="2E1C42C3"/>
    <w:rsid w:val="2E1C889A"/>
    <w:rsid w:val="2E21D983"/>
    <w:rsid w:val="2E31A8E7"/>
    <w:rsid w:val="2E5D94E5"/>
    <w:rsid w:val="2E675570"/>
    <w:rsid w:val="2E77AAFD"/>
    <w:rsid w:val="2E7B3399"/>
    <w:rsid w:val="2E7CC0AF"/>
    <w:rsid w:val="2E8AE818"/>
    <w:rsid w:val="2E8B4A64"/>
    <w:rsid w:val="2E8C7454"/>
    <w:rsid w:val="2EADA4B3"/>
    <w:rsid w:val="2EAFC14D"/>
    <w:rsid w:val="2EB47992"/>
    <w:rsid w:val="2EBE248F"/>
    <w:rsid w:val="2EC0A3AC"/>
    <w:rsid w:val="2EC6D38D"/>
    <w:rsid w:val="2EC99655"/>
    <w:rsid w:val="2EDF8272"/>
    <w:rsid w:val="2EE59E7D"/>
    <w:rsid w:val="2EEA89DB"/>
    <w:rsid w:val="2EEBEC0B"/>
    <w:rsid w:val="2EED62A2"/>
    <w:rsid w:val="2EF76853"/>
    <w:rsid w:val="2F0A2BD8"/>
    <w:rsid w:val="2F1D9455"/>
    <w:rsid w:val="2F27868D"/>
    <w:rsid w:val="2F2D736F"/>
    <w:rsid w:val="2F2F56DB"/>
    <w:rsid w:val="2F30600C"/>
    <w:rsid w:val="2F324EF9"/>
    <w:rsid w:val="2F3BC1F2"/>
    <w:rsid w:val="2F43B275"/>
    <w:rsid w:val="2F57F58C"/>
    <w:rsid w:val="2F638D0E"/>
    <w:rsid w:val="2F7E2E4C"/>
    <w:rsid w:val="2F7EFFE8"/>
    <w:rsid w:val="2F7F8473"/>
    <w:rsid w:val="2F7FB782"/>
    <w:rsid w:val="2F8D21D0"/>
    <w:rsid w:val="2F90FD89"/>
    <w:rsid w:val="2F917E33"/>
    <w:rsid w:val="2F963658"/>
    <w:rsid w:val="2F9DACE8"/>
    <w:rsid w:val="2FAFB837"/>
    <w:rsid w:val="2FB7C4C0"/>
    <w:rsid w:val="2FFB4FCF"/>
    <w:rsid w:val="3001EFE7"/>
    <w:rsid w:val="304F57D6"/>
    <w:rsid w:val="3056FC6B"/>
    <w:rsid w:val="306B2CEE"/>
    <w:rsid w:val="30774BEE"/>
    <w:rsid w:val="307DF948"/>
    <w:rsid w:val="30893E38"/>
    <w:rsid w:val="30B5D267"/>
    <w:rsid w:val="30CD3BB3"/>
    <w:rsid w:val="30F19940"/>
    <w:rsid w:val="30FFD73A"/>
    <w:rsid w:val="30FFE05C"/>
    <w:rsid w:val="31071F18"/>
    <w:rsid w:val="312BA4DB"/>
    <w:rsid w:val="31507B99"/>
    <w:rsid w:val="3159DFA4"/>
    <w:rsid w:val="315E7E3A"/>
    <w:rsid w:val="316D0C1F"/>
    <w:rsid w:val="3178EECC"/>
    <w:rsid w:val="318CDEAB"/>
    <w:rsid w:val="319610C0"/>
    <w:rsid w:val="3199930F"/>
    <w:rsid w:val="31A9278E"/>
    <w:rsid w:val="31AD8AC7"/>
    <w:rsid w:val="31E69815"/>
    <w:rsid w:val="31F57F1E"/>
    <w:rsid w:val="31F999BE"/>
    <w:rsid w:val="32333506"/>
    <w:rsid w:val="324E055B"/>
    <w:rsid w:val="3256C64F"/>
    <w:rsid w:val="326D4AC7"/>
    <w:rsid w:val="3276A791"/>
    <w:rsid w:val="32797ADE"/>
    <w:rsid w:val="3297CABF"/>
    <w:rsid w:val="32C79CEE"/>
    <w:rsid w:val="32C7CF43"/>
    <w:rsid w:val="32D8BE4E"/>
    <w:rsid w:val="32E6C3CB"/>
    <w:rsid w:val="32E724BA"/>
    <w:rsid w:val="32EB269E"/>
    <w:rsid w:val="33056066"/>
    <w:rsid w:val="330B839F"/>
    <w:rsid w:val="331C3081"/>
    <w:rsid w:val="332402C8"/>
    <w:rsid w:val="332B656B"/>
    <w:rsid w:val="332BFF83"/>
    <w:rsid w:val="332E4122"/>
    <w:rsid w:val="334CF540"/>
    <w:rsid w:val="334E7034"/>
    <w:rsid w:val="335A2471"/>
    <w:rsid w:val="336EAAF7"/>
    <w:rsid w:val="337E1BEE"/>
    <w:rsid w:val="3384FE45"/>
    <w:rsid w:val="338E4850"/>
    <w:rsid w:val="33911848"/>
    <w:rsid w:val="3399A751"/>
    <w:rsid w:val="33B56845"/>
    <w:rsid w:val="33BC2380"/>
    <w:rsid w:val="33E64BCD"/>
    <w:rsid w:val="33EF209B"/>
    <w:rsid w:val="33F91CDC"/>
    <w:rsid w:val="3411CD51"/>
    <w:rsid w:val="341215E2"/>
    <w:rsid w:val="3416FD95"/>
    <w:rsid w:val="341DC08A"/>
    <w:rsid w:val="34321775"/>
    <w:rsid w:val="34335697"/>
    <w:rsid w:val="3452F8CB"/>
    <w:rsid w:val="34591436"/>
    <w:rsid w:val="3464EB2A"/>
    <w:rsid w:val="347842A1"/>
    <w:rsid w:val="3492C561"/>
    <w:rsid w:val="349556A5"/>
    <w:rsid w:val="349A4AFB"/>
    <w:rsid w:val="349E162C"/>
    <w:rsid w:val="34A8B731"/>
    <w:rsid w:val="34B40A5C"/>
    <w:rsid w:val="34C06058"/>
    <w:rsid w:val="34C6F756"/>
    <w:rsid w:val="34CACE0F"/>
    <w:rsid w:val="34DC3555"/>
    <w:rsid w:val="34E3FF32"/>
    <w:rsid w:val="34EDA7F6"/>
    <w:rsid w:val="34FE96FE"/>
    <w:rsid w:val="3506E33F"/>
    <w:rsid w:val="351055D6"/>
    <w:rsid w:val="3536D867"/>
    <w:rsid w:val="355DDC60"/>
    <w:rsid w:val="356B4582"/>
    <w:rsid w:val="357D807A"/>
    <w:rsid w:val="357F978A"/>
    <w:rsid w:val="35842A56"/>
    <w:rsid w:val="35844356"/>
    <w:rsid w:val="35847293"/>
    <w:rsid w:val="35848BE1"/>
    <w:rsid w:val="3592E5E8"/>
    <w:rsid w:val="35AE31C5"/>
    <w:rsid w:val="35C0937F"/>
    <w:rsid w:val="35C64C25"/>
    <w:rsid w:val="35F342D3"/>
    <w:rsid w:val="36009E42"/>
    <w:rsid w:val="360281D9"/>
    <w:rsid w:val="36102506"/>
    <w:rsid w:val="3611EE04"/>
    <w:rsid w:val="3612E92B"/>
    <w:rsid w:val="36177606"/>
    <w:rsid w:val="3626C9D6"/>
    <w:rsid w:val="362A467B"/>
    <w:rsid w:val="362D53BE"/>
    <w:rsid w:val="364AA4EC"/>
    <w:rsid w:val="364CCC71"/>
    <w:rsid w:val="3668E0D4"/>
    <w:rsid w:val="366C924C"/>
    <w:rsid w:val="3674D34D"/>
    <w:rsid w:val="367E7E1C"/>
    <w:rsid w:val="36942033"/>
    <w:rsid w:val="36B4B52A"/>
    <w:rsid w:val="36E6F56D"/>
    <w:rsid w:val="36EFA5AF"/>
    <w:rsid w:val="36F632A7"/>
    <w:rsid w:val="36FD2B83"/>
    <w:rsid w:val="370142E7"/>
    <w:rsid w:val="370836FA"/>
    <w:rsid w:val="37166DD7"/>
    <w:rsid w:val="3725C675"/>
    <w:rsid w:val="373D5A6B"/>
    <w:rsid w:val="3745F128"/>
    <w:rsid w:val="374DF88F"/>
    <w:rsid w:val="375D6E66"/>
    <w:rsid w:val="3765B3DC"/>
    <w:rsid w:val="376BE5F9"/>
    <w:rsid w:val="37767FA8"/>
    <w:rsid w:val="37B52785"/>
    <w:rsid w:val="37B7D6D3"/>
    <w:rsid w:val="37BC0C72"/>
    <w:rsid w:val="37D3B048"/>
    <w:rsid w:val="37DA4E1E"/>
    <w:rsid w:val="37E28282"/>
    <w:rsid w:val="37EAC811"/>
    <w:rsid w:val="37F9490C"/>
    <w:rsid w:val="380F5C6C"/>
    <w:rsid w:val="381A4244"/>
    <w:rsid w:val="381EF3D1"/>
    <w:rsid w:val="383799D1"/>
    <w:rsid w:val="383DA41A"/>
    <w:rsid w:val="386DB9D6"/>
    <w:rsid w:val="3874194F"/>
    <w:rsid w:val="38768C6F"/>
    <w:rsid w:val="3881227C"/>
    <w:rsid w:val="388B9683"/>
    <w:rsid w:val="38967C09"/>
    <w:rsid w:val="38A0A284"/>
    <w:rsid w:val="38A866E1"/>
    <w:rsid w:val="38B9EBEA"/>
    <w:rsid w:val="38D18E8E"/>
    <w:rsid w:val="38D31141"/>
    <w:rsid w:val="390CDCF8"/>
    <w:rsid w:val="391DB1ED"/>
    <w:rsid w:val="3920BCFB"/>
    <w:rsid w:val="392DD690"/>
    <w:rsid w:val="3931ACED"/>
    <w:rsid w:val="3936FB52"/>
    <w:rsid w:val="3943E824"/>
    <w:rsid w:val="39716EDB"/>
    <w:rsid w:val="398EA888"/>
    <w:rsid w:val="39966D22"/>
    <w:rsid w:val="39A01720"/>
    <w:rsid w:val="39AF5934"/>
    <w:rsid w:val="3A160A71"/>
    <w:rsid w:val="3A229270"/>
    <w:rsid w:val="3A327082"/>
    <w:rsid w:val="3A34C3B5"/>
    <w:rsid w:val="3A3AC9CA"/>
    <w:rsid w:val="3A491DBE"/>
    <w:rsid w:val="3A5A9CC2"/>
    <w:rsid w:val="3A6B7F9C"/>
    <w:rsid w:val="3A6F7A01"/>
    <w:rsid w:val="3A83000C"/>
    <w:rsid w:val="3A87C6F9"/>
    <w:rsid w:val="3A95DDDC"/>
    <w:rsid w:val="3ABA4121"/>
    <w:rsid w:val="3ABDC3C8"/>
    <w:rsid w:val="3ACCD998"/>
    <w:rsid w:val="3AFD99E8"/>
    <w:rsid w:val="3AFF524E"/>
    <w:rsid w:val="3B0D0941"/>
    <w:rsid w:val="3B0EDC85"/>
    <w:rsid w:val="3B0F0ABD"/>
    <w:rsid w:val="3B190BA8"/>
    <w:rsid w:val="3B21B0A5"/>
    <w:rsid w:val="3B27DA23"/>
    <w:rsid w:val="3B281657"/>
    <w:rsid w:val="3B308CFC"/>
    <w:rsid w:val="3B30BE84"/>
    <w:rsid w:val="3B40E713"/>
    <w:rsid w:val="3B459574"/>
    <w:rsid w:val="3B4668B0"/>
    <w:rsid w:val="3B4B1D9B"/>
    <w:rsid w:val="3B50385F"/>
    <w:rsid w:val="3B66C314"/>
    <w:rsid w:val="3B851AFE"/>
    <w:rsid w:val="3B8643B0"/>
    <w:rsid w:val="3B91FB88"/>
    <w:rsid w:val="3B9E3D86"/>
    <w:rsid w:val="3BAFA9CC"/>
    <w:rsid w:val="3BC3B787"/>
    <w:rsid w:val="3BC45A85"/>
    <w:rsid w:val="3BCE80C1"/>
    <w:rsid w:val="3BE100C6"/>
    <w:rsid w:val="3BF9B798"/>
    <w:rsid w:val="3C060723"/>
    <w:rsid w:val="3C251C62"/>
    <w:rsid w:val="3C2FD9E7"/>
    <w:rsid w:val="3C474CA3"/>
    <w:rsid w:val="3C56F78D"/>
    <w:rsid w:val="3C6A475D"/>
    <w:rsid w:val="3C6B14F0"/>
    <w:rsid w:val="3C6E1E25"/>
    <w:rsid w:val="3C730071"/>
    <w:rsid w:val="3C820C77"/>
    <w:rsid w:val="3C8A9E3A"/>
    <w:rsid w:val="3C92FCC3"/>
    <w:rsid w:val="3C996BD0"/>
    <w:rsid w:val="3C9A7E90"/>
    <w:rsid w:val="3C9F4591"/>
    <w:rsid w:val="3CA2C699"/>
    <w:rsid w:val="3CAF7A08"/>
    <w:rsid w:val="3CB6FE2F"/>
    <w:rsid w:val="3CC8B3FA"/>
    <w:rsid w:val="3CD6681B"/>
    <w:rsid w:val="3CD7D1CC"/>
    <w:rsid w:val="3D064A7A"/>
    <w:rsid w:val="3D140A86"/>
    <w:rsid w:val="3D21E3F8"/>
    <w:rsid w:val="3D2DEB3C"/>
    <w:rsid w:val="3D30A69C"/>
    <w:rsid w:val="3D3131A7"/>
    <w:rsid w:val="3D45AC58"/>
    <w:rsid w:val="3D4AA338"/>
    <w:rsid w:val="3D5807E3"/>
    <w:rsid w:val="3D761990"/>
    <w:rsid w:val="3D8DF106"/>
    <w:rsid w:val="3DA546CA"/>
    <w:rsid w:val="3DBBE070"/>
    <w:rsid w:val="3DD33A14"/>
    <w:rsid w:val="3DD72A5D"/>
    <w:rsid w:val="3DE54F0A"/>
    <w:rsid w:val="3E057A87"/>
    <w:rsid w:val="3E3C444E"/>
    <w:rsid w:val="3E48AE7A"/>
    <w:rsid w:val="3E5D71E5"/>
    <w:rsid w:val="3E6142A7"/>
    <w:rsid w:val="3E8A1FBA"/>
    <w:rsid w:val="3E9EB975"/>
    <w:rsid w:val="3EB1177B"/>
    <w:rsid w:val="3EC37C26"/>
    <w:rsid w:val="3ED2AAFD"/>
    <w:rsid w:val="3EE02CCB"/>
    <w:rsid w:val="3EE4781B"/>
    <w:rsid w:val="3EFDBF62"/>
    <w:rsid w:val="3F18D619"/>
    <w:rsid w:val="3F292A55"/>
    <w:rsid w:val="3F712A0B"/>
    <w:rsid w:val="3F92C4DC"/>
    <w:rsid w:val="3F94DBAC"/>
    <w:rsid w:val="3F9A16C9"/>
    <w:rsid w:val="3FC5CD10"/>
    <w:rsid w:val="3FF4FFF0"/>
    <w:rsid w:val="4005CA7E"/>
    <w:rsid w:val="40060A26"/>
    <w:rsid w:val="401075F8"/>
    <w:rsid w:val="40339662"/>
    <w:rsid w:val="4046453C"/>
    <w:rsid w:val="405ABE00"/>
    <w:rsid w:val="4079B834"/>
    <w:rsid w:val="40835C7D"/>
    <w:rsid w:val="408BF299"/>
    <w:rsid w:val="40998360"/>
    <w:rsid w:val="40A7F295"/>
    <w:rsid w:val="40B348B7"/>
    <w:rsid w:val="40B6C7ED"/>
    <w:rsid w:val="40CB68A4"/>
    <w:rsid w:val="40D79561"/>
    <w:rsid w:val="40D8659C"/>
    <w:rsid w:val="40EB2302"/>
    <w:rsid w:val="40FC962D"/>
    <w:rsid w:val="410B1C0A"/>
    <w:rsid w:val="412069D4"/>
    <w:rsid w:val="4126B8F0"/>
    <w:rsid w:val="41292FA1"/>
    <w:rsid w:val="4132539A"/>
    <w:rsid w:val="4133B2C3"/>
    <w:rsid w:val="4146ED99"/>
    <w:rsid w:val="41483008"/>
    <w:rsid w:val="414A0782"/>
    <w:rsid w:val="414B92BA"/>
    <w:rsid w:val="416D15DC"/>
    <w:rsid w:val="417632D1"/>
    <w:rsid w:val="417EBE7B"/>
    <w:rsid w:val="4193D89F"/>
    <w:rsid w:val="4196FEAE"/>
    <w:rsid w:val="41ACF92B"/>
    <w:rsid w:val="41B67165"/>
    <w:rsid w:val="41D01A45"/>
    <w:rsid w:val="41D30767"/>
    <w:rsid w:val="41E3CE2D"/>
    <w:rsid w:val="41F2043A"/>
    <w:rsid w:val="4216679D"/>
    <w:rsid w:val="42181DFD"/>
    <w:rsid w:val="42192E70"/>
    <w:rsid w:val="4222D700"/>
    <w:rsid w:val="4224FB6C"/>
    <w:rsid w:val="42310A42"/>
    <w:rsid w:val="42361951"/>
    <w:rsid w:val="4240A76A"/>
    <w:rsid w:val="424BFF33"/>
    <w:rsid w:val="425BA326"/>
    <w:rsid w:val="4265B484"/>
    <w:rsid w:val="42675C14"/>
    <w:rsid w:val="4276F615"/>
    <w:rsid w:val="4279713D"/>
    <w:rsid w:val="427BA7FF"/>
    <w:rsid w:val="42844775"/>
    <w:rsid w:val="4289E432"/>
    <w:rsid w:val="429F18D5"/>
    <w:rsid w:val="42AEFB87"/>
    <w:rsid w:val="42B8B579"/>
    <w:rsid w:val="42C77F9D"/>
    <w:rsid w:val="42D3762B"/>
    <w:rsid w:val="42E03C71"/>
    <w:rsid w:val="42E53DEB"/>
    <w:rsid w:val="42E8F105"/>
    <w:rsid w:val="42F4F642"/>
    <w:rsid w:val="43005BDA"/>
    <w:rsid w:val="4305F495"/>
    <w:rsid w:val="430CBB20"/>
    <w:rsid w:val="43182310"/>
    <w:rsid w:val="4326DF49"/>
    <w:rsid w:val="435BA2BB"/>
    <w:rsid w:val="435C72DD"/>
    <w:rsid w:val="4367E71C"/>
    <w:rsid w:val="437E2063"/>
    <w:rsid w:val="4382AA8F"/>
    <w:rsid w:val="4384D00F"/>
    <w:rsid w:val="4387D94F"/>
    <w:rsid w:val="4399B6DA"/>
    <w:rsid w:val="43AA2CDE"/>
    <w:rsid w:val="43B2E6F8"/>
    <w:rsid w:val="43B4BEE0"/>
    <w:rsid w:val="43B7C4D1"/>
    <w:rsid w:val="43CAA37E"/>
    <w:rsid w:val="43CCA144"/>
    <w:rsid w:val="43E12088"/>
    <w:rsid w:val="43F36C94"/>
    <w:rsid w:val="4418E6D4"/>
    <w:rsid w:val="44407B7F"/>
    <w:rsid w:val="44474F25"/>
    <w:rsid w:val="444DEC4D"/>
    <w:rsid w:val="446E1B4C"/>
    <w:rsid w:val="4473CEDF"/>
    <w:rsid w:val="44766F0A"/>
    <w:rsid w:val="447DE997"/>
    <w:rsid w:val="447EBA7E"/>
    <w:rsid w:val="44948CDF"/>
    <w:rsid w:val="4494B1BB"/>
    <w:rsid w:val="4499E841"/>
    <w:rsid w:val="44A0B708"/>
    <w:rsid w:val="44BEC3EA"/>
    <w:rsid w:val="44D8843A"/>
    <w:rsid w:val="44F71C16"/>
    <w:rsid w:val="44FAEF50"/>
    <w:rsid w:val="45008525"/>
    <w:rsid w:val="451EA967"/>
    <w:rsid w:val="4526203A"/>
    <w:rsid w:val="454B7570"/>
    <w:rsid w:val="455D2BB7"/>
    <w:rsid w:val="456684E2"/>
    <w:rsid w:val="458A23CE"/>
    <w:rsid w:val="458BBD16"/>
    <w:rsid w:val="459ABCAC"/>
    <w:rsid w:val="459C6B2F"/>
    <w:rsid w:val="45A7EE7C"/>
    <w:rsid w:val="45A8B2CC"/>
    <w:rsid w:val="45A9F315"/>
    <w:rsid w:val="45DBC7F6"/>
    <w:rsid w:val="45E4ED64"/>
    <w:rsid w:val="45FCA5D0"/>
    <w:rsid w:val="460568EC"/>
    <w:rsid w:val="46084F1B"/>
    <w:rsid w:val="46173F69"/>
    <w:rsid w:val="461804B4"/>
    <w:rsid w:val="461F99C7"/>
    <w:rsid w:val="46480E33"/>
    <w:rsid w:val="464D8FD6"/>
    <w:rsid w:val="4668C2CA"/>
    <w:rsid w:val="466C126C"/>
    <w:rsid w:val="46780986"/>
    <w:rsid w:val="4683978B"/>
    <w:rsid w:val="468AE1E2"/>
    <w:rsid w:val="4696B644"/>
    <w:rsid w:val="46A008F6"/>
    <w:rsid w:val="46A384A8"/>
    <w:rsid w:val="46A56847"/>
    <w:rsid w:val="46A9B126"/>
    <w:rsid w:val="46AF40DE"/>
    <w:rsid w:val="46B01307"/>
    <w:rsid w:val="46BE751C"/>
    <w:rsid w:val="46C7F397"/>
    <w:rsid w:val="46D3EDEA"/>
    <w:rsid w:val="46E182F6"/>
    <w:rsid w:val="46E375C2"/>
    <w:rsid w:val="46F2DFF7"/>
    <w:rsid w:val="46F913FC"/>
    <w:rsid w:val="46FE1947"/>
    <w:rsid w:val="46FEEF43"/>
    <w:rsid w:val="47234AFB"/>
    <w:rsid w:val="4726919B"/>
    <w:rsid w:val="473211AA"/>
    <w:rsid w:val="4735BECD"/>
    <w:rsid w:val="47411095"/>
    <w:rsid w:val="47537FE4"/>
    <w:rsid w:val="47704711"/>
    <w:rsid w:val="478DA075"/>
    <w:rsid w:val="479070DA"/>
    <w:rsid w:val="47A724E9"/>
    <w:rsid w:val="47D1DF5D"/>
    <w:rsid w:val="47D2A7B7"/>
    <w:rsid w:val="47E792BB"/>
    <w:rsid w:val="47EB9393"/>
    <w:rsid w:val="480332BF"/>
    <w:rsid w:val="481BD7A8"/>
    <w:rsid w:val="482277FA"/>
    <w:rsid w:val="48314D10"/>
    <w:rsid w:val="4831CD54"/>
    <w:rsid w:val="483AB2B3"/>
    <w:rsid w:val="48482DA5"/>
    <w:rsid w:val="486444C0"/>
    <w:rsid w:val="48710A87"/>
    <w:rsid w:val="48931CE9"/>
    <w:rsid w:val="48953010"/>
    <w:rsid w:val="48A0D30A"/>
    <w:rsid w:val="48B4C03B"/>
    <w:rsid w:val="48C64BA5"/>
    <w:rsid w:val="48C999D6"/>
    <w:rsid w:val="48C9C406"/>
    <w:rsid w:val="48D14961"/>
    <w:rsid w:val="48F9A008"/>
    <w:rsid w:val="48FC1B2E"/>
    <w:rsid w:val="491A4251"/>
    <w:rsid w:val="491AA232"/>
    <w:rsid w:val="4955A8F2"/>
    <w:rsid w:val="4966C04D"/>
    <w:rsid w:val="497A8689"/>
    <w:rsid w:val="4984A18B"/>
    <w:rsid w:val="4986C7DF"/>
    <w:rsid w:val="4987F53B"/>
    <w:rsid w:val="499AA636"/>
    <w:rsid w:val="499B36C4"/>
    <w:rsid w:val="499C943E"/>
    <w:rsid w:val="49AC1115"/>
    <w:rsid w:val="49CA21ED"/>
    <w:rsid w:val="49CBB2CA"/>
    <w:rsid w:val="4A017312"/>
    <w:rsid w:val="4A2C01EC"/>
    <w:rsid w:val="4A398B9D"/>
    <w:rsid w:val="4A496101"/>
    <w:rsid w:val="4A50AB79"/>
    <w:rsid w:val="4A5CEE06"/>
    <w:rsid w:val="4A5D0224"/>
    <w:rsid w:val="4A71D204"/>
    <w:rsid w:val="4A870845"/>
    <w:rsid w:val="4AA8B723"/>
    <w:rsid w:val="4AC520C7"/>
    <w:rsid w:val="4AC9024C"/>
    <w:rsid w:val="4ADFAD5B"/>
    <w:rsid w:val="4AEAAF67"/>
    <w:rsid w:val="4AEB46CD"/>
    <w:rsid w:val="4B095121"/>
    <w:rsid w:val="4B0E4CFD"/>
    <w:rsid w:val="4B107EC8"/>
    <w:rsid w:val="4B116068"/>
    <w:rsid w:val="4B19570E"/>
    <w:rsid w:val="4B1A0FE2"/>
    <w:rsid w:val="4B25E806"/>
    <w:rsid w:val="4B2F1E7C"/>
    <w:rsid w:val="4B43F4A8"/>
    <w:rsid w:val="4B454313"/>
    <w:rsid w:val="4B457CF7"/>
    <w:rsid w:val="4B46879E"/>
    <w:rsid w:val="4B496E9A"/>
    <w:rsid w:val="4B4E98B7"/>
    <w:rsid w:val="4B5FFF63"/>
    <w:rsid w:val="4B7308FE"/>
    <w:rsid w:val="4B8180F6"/>
    <w:rsid w:val="4B86C3E6"/>
    <w:rsid w:val="4B897FB1"/>
    <w:rsid w:val="4B93184A"/>
    <w:rsid w:val="4BB195B0"/>
    <w:rsid w:val="4BB452AB"/>
    <w:rsid w:val="4BD15AE5"/>
    <w:rsid w:val="4BD4FBB1"/>
    <w:rsid w:val="4BDD8291"/>
    <w:rsid w:val="4BDDE34B"/>
    <w:rsid w:val="4C2BB6F5"/>
    <w:rsid w:val="4C2D8500"/>
    <w:rsid w:val="4C2F3E1F"/>
    <w:rsid w:val="4C3FA83B"/>
    <w:rsid w:val="4C42A03B"/>
    <w:rsid w:val="4C7FD7F2"/>
    <w:rsid w:val="4C844B00"/>
    <w:rsid w:val="4C9FAFBD"/>
    <w:rsid w:val="4CA8BBBE"/>
    <w:rsid w:val="4CAC4B18"/>
    <w:rsid w:val="4CB7CE22"/>
    <w:rsid w:val="4CB9F9AC"/>
    <w:rsid w:val="4CBF9AD1"/>
    <w:rsid w:val="4CC377B8"/>
    <w:rsid w:val="4CC8BE4F"/>
    <w:rsid w:val="4CCAD7B0"/>
    <w:rsid w:val="4CD14E3F"/>
    <w:rsid w:val="4CD5E23A"/>
    <w:rsid w:val="4CE5B1FC"/>
    <w:rsid w:val="4CE901C7"/>
    <w:rsid w:val="4CE95E74"/>
    <w:rsid w:val="4CEF61C4"/>
    <w:rsid w:val="4CF0FD16"/>
    <w:rsid w:val="4D0083CF"/>
    <w:rsid w:val="4D153C98"/>
    <w:rsid w:val="4D2CAB34"/>
    <w:rsid w:val="4D4558A5"/>
    <w:rsid w:val="4D4B753E"/>
    <w:rsid w:val="4D55F5A8"/>
    <w:rsid w:val="4D7299AA"/>
    <w:rsid w:val="4D834443"/>
    <w:rsid w:val="4D882AE5"/>
    <w:rsid w:val="4DA0DE87"/>
    <w:rsid w:val="4DA8EF38"/>
    <w:rsid w:val="4DB1DA7C"/>
    <w:rsid w:val="4DC3571F"/>
    <w:rsid w:val="4DC931D1"/>
    <w:rsid w:val="4DD47523"/>
    <w:rsid w:val="4DE08ADA"/>
    <w:rsid w:val="4DEECFB8"/>
    <w:rsid w:val="4DF59D4F"/>
    <w:rsid w:val="4DF8A04F"/>
    <w:rsid w:val="4E046D31"/>
    <w:rsid w:val="4E0C9EE2"/>
    <w:rsid w:val="4E0D2045"/>
    <w:rsid w:val="4E18E80B"/>
    <w:rsid w:val="4E1DCF2E"/>
    <w:rsid w:val="4E2D58E2"/>
    <w:rsid w:val="4E3E5535"/>
    <w:rsid w:val="4E498987"/>
    <w:rsid w:val="4E5C04F2"/>
    <w:rsid w:val="4E647CA8"/>
    <w:rsid w:val="4E78BED2"/>
    <w:rsid w:val="4EAA24F4"/>
    <w:rsid w:val="4EADF403"/>
    <w:rsid w:val="4EB20057"/>
    <w:rsid w:val="4EB3546A"/>
    <w:rsid w:val="4EE42181"/>
    <w:rsid w:val="4EF594DF"/>
    <w:rsid w:val="4F0034F0"/>
    <w:rsid w:val="4F0CE7C9"/>
    <w:rsid w:val="4F16240C"/>
    <w:rsid w:val="4F2C43B1"/>
    <w:rsid w:val="4F38D775"/>
    <w:rsid w:val="4F3DA7CA"/>
    <w:rsid w:val="4F42CE97"/>
    <w:rsid w:val="4F442A41"/>
    <w:rsid w:val="4F48C372"/>
    <w:rsid w:val="4F586C9F"/>
    <w:rsid w:val="4F65EC10"/>
    <w:rsid w:val="4F677181"/>
    <w:rsid w:val="4F8B76F4"/>
    <w:rsid w:val="4FA5BF55"/>
    <w:rsid w:val="4FA6547C"/>
    <w:rsid w:val="4FD901FE"/>
    <w:rsid w:val="4FE4AD64"/>
    <w:rsid w:val="4FE6E84B"/>
    <w:rsid w:val="4FF0CBBA"/>
    <w:rsid w:val="4FF9E81C"/>
    <w:rsid w:val="502BEC12"/>
    <w:rsid w:val="50313AC3"/>
    <w:rsid w:val="5042CD0B"/>
    <w:rsid w:val="50468168"/>
    <w:rsid w:val="504834E9"/>
    <w:rsid w:val="5049EF4C"/>
    <w:rsid w:val="50710580"/>
    <w:rsid w:val="5074E1DF"/>
    <w:rsid w:val="50825BE8"/>
    <w:rsid w:val="508ACA98"/>
    <w:rsid w:val="508D5134"/>
    <w:rsid w:val="5095B4C2"/>
    <w:rsid w:val="50ABB9DE"/>
    <w:rsid w:val="50AC6023"/>
    <w:rsid w:val="50BF686C"/>
    <w:rsid w:val="50C45179"/>
    <w:rsid w:val="50E44B94"/>
    <w:rsid w:val="50E72AB7"/>
    <w:rsid w:val="50EE50FB"/>
    <w:rsid w:val="50FBD91E"/>
    <w:rsid w:val="510A9E8D"/>
    <w:rsid w:val="510AA389"/>
    <w:rsid w:val="5110E369"/>
    <w:rsid w:val="5114BF8E"/>
    <w:rsid w:val="511BB3DF"/>
    <w:rsid w:val="511F8191"/>
    <w:rsid w:val="51211B20"/>
    <w:rsid w:val="512569E5"/>
    <w:rsid w:val="51353F08"/>
    <w:rsid w:val="51381D2F"/>
    <w:rsid w:val="513D69FB"/>
    <w:rsid w:val="5145E4BA"/>
    <w:rsid w:val="514A59FF"/>
    <w:rsid w:val="514ABD04"/>
    <w:rsid w:val="514C58AD"/>
    <w:rsid w:val="515A0168"/>
    <w:rsid w:val="5168F08D"/>
    <w:rsid w:val="51700B31"/>
    <w:rsid w:val="517CA6AB"/>
    <w:rsid w:val="5183865C"/>
    <w:rsid w:val="51922C71"/>
    <w:rsid w:val="51BC4906"/>
    <w:rsid w:val="51E36399"/>
    <w:rsid w:val="51F96A7C"/>
    <w:rsid w:val="520CB9BC"/>
    <w:rsid w:val="521802B2"/>
    <w:rsid w:val="521C839F"/>
    <w:rsid w:val="5259CA70"/>
    <w:rsid w:val="5262C56E"/>
    <w:rsid w:val="5265B1AF"/>
    <w:rsid w:val="526E08A5"/>
    <w:rsid w:val="526EAFCA"/>
    <w:rsid w:val="527B113B"/>
    <w:rsid w:val="527B71D6"/>
    <w:rsid w:val="529D21B9"/>
    <w:rsid w:val="52A54D29"/>
    <w:rsid w:val="52B7C334"/>
    <w:rsid w:val="52B9D3B8"/>
    <w:rsid w:val="52C1BEB7"/>
    <w:rsid w:val="52C8D1F4"/>
    <w:rsid w:val="52D091A7"/>
    <w:rsid w:val="52D5AC78"/>
    <w:rsid w:val="52EAFDD1"/>
    <w:rsid w:val="52F5F53A"/>
    <w:rsid w:val="52F9EA18"/>
    <w:rsid w:val="52FEB6BC"/>
    <w:rsid w:val="5315ED80"/>
    <w:rsid w:val="5325E94A"/>
    <w:rsid w:val="5348D0A9"/>
    <w:rsid w:val="5350AA66"/>
    <w:rsid w:val="5352D519"/>
    <w:rsid w:val="53562524"/>
    <w:rsid w:val="53875055"/>
    <w:rsid w:val="538F8E18"/>
    <w:rsid w:val="53A23490"/>
    <w:rsid w:val="53A69E85"/>
    <w:rsid w:val="53C36208"/>
    <w:rsid w:val="53C95FFC"/>
    <w:rsid w:val="53CB1E7F"/>
    <w:rsid w:val="53CCD003"/>
    <w:rsid w:val="53CFC262"/>
    <w:rsid w:val="53D2C836"/>
    <w:rsid w:val="53DB1AB1"/>
    <w:rsid w:val="53DDF013"/>
    <w:rsid w:val="53E802F6"/>
    <w:rsid w:val="53EDC13A"/>
    <w:rsid w:val="53F7B6F1"/>
    <w:rsid w:val="53FBF78C"/>
    <w:rsid w:val="5413A504"/>
    <w:rsid w:val="541E835E"/>
    <w:rsid w:val="5422FEDF"/>
    <w:rsid w:val="544CBF4B"/>
    <w:rsid w:val="54811497"/>
    <w:rsid w:val="549E628D"/>
    <w:rsid w:val="54B55B98"/>
    <w:rsid w:val="54BA0825"/>
    <w:rsid w:val="54BB0400"/>
    <w:rsid w:val="54BF1939"/>
    <w:rsid w:val="54CFF59A"/>
    <w:rsid w:val="54D56113"/>
    <w:rsid w:val="54DC1930"/>
    <w:rsid w:val="54EE9667"/>
    <w:rsid w:val="54F14A45"/>
    <w:rsid w:val="550659B8"/>
    <w:rsid w:val="550B39E2"/>
    <w:rsid w:val="552F9CEB"/>
    <w:rsid w:val="5536C1C1"/>
    <w:rsid w:val="554404D8"/>
    <w:rsid w:val="555EF4D1"/>
    <w:rsid w:val="55649FB3"/>
    <w:rsid w:val="556A0C23"/>
    <w:rsid w:val="5579922B"/>
    <w:rsid w:val="55911605"/>
    <w:rsid w:val="5594F5FA"/>
    <w:rsid w:val="559662B2"/>
    <w:rsid w:val="55B2590B"/>
    <w:rsid w:val="55B7B0F8"/>
    <w:rsid w:val="55C4B486"/>
    <w:rsid w:val="55D6D9B9"/>
    <w:rsid w:val="55DCEBB6"/>
    <w:rsid w:val="55E890B5"/>
    <w:rsid w:val="55E96F84"/>
    <w:rsid w:val="5607E38E"/>
    <w:rsid w:val="5609BF72"/>
    <w:rsid w:val="56149184"/>
    <w:rsid w:val="56169BAA"/>
    <w:rsid w:val="5621A313"/>
    <w:rsid w:val="56306C0D"/>
    <w:rsid w:val="563E880F"/>
    <w:rsid w:val="56406942"/>
    <w:rsid w:val="5671DA9D"/>
    <w:rsid w:val="56970BAD"/>
    <w:rsid w:val="569EE038"/>
    <w:rsid w:val="56C071C3"/>
    <w:rsid w:val="56C122B4"/>
    <w:rsid w:val="56FE65D9"/>
    <w:rsid w:val="570A3265"/>
    <w:rsid w:val="570FBB01"/>
    <w:rsid w:val="57182A98"/>
    <w:rsid w:val="5737AC53"/>
    <w:rsid w:val="5739EC5D"/>
    <w:rsid w:val="57449BBC"/>
    <w:rsid w:val="57465530"/>
    <w:rsid w:val="5753077F"/>
    <w:rsid w:val="57530D2B"/>
    <w:rsid w:val="57533CB9"/>
    <w:rsid w:val="57568AB9"/>
    <w:rsid w:val="5780B295"/>
    <w:rsid w:val="579067ED"/>
    <w:rsid w:val="57990D07"/>
    <w:rsid w:val="57CF0B62"/>
    <w:rsid w:val="57D16E84"/>
    <w:rsid w:val="57D1CF51"/>
    <w:rsid w:val="57E62D7E"/>
    <w:rsid w:val="57FC706A"/>
    <w:rsid w:val="580E7A78"/>
    <w:rsid w:val="580E9EB0"/>
    <w:rsid w:val="5814FC44"/>
    <w:rsid w:val="5815D982"/>
    <w:rsid w:val="581F05E6"/>
    <w:rsid w:val="582BDE47"/>
    <w:rsid w:val="58310EEC"/>
    <w:rsid w:val="5834BAB2"/>
    <w:rsid w:val="58375831"/>
    <w:rsid w:val="58395A8E"/>
    <w:rsid w:val="5842CA24"/>
    <w:rsid w:val="5842FD03"/>
    <w:rsid w:val="5856B99F"/>
    <w:rsid w:val="5873FCBE"/>
    <w:rsid w:val="587A4D3C"/>
    <w:rsid w:val="58821EF3"/>
    <w:rsid w:val="58851E5F"/>
    <w:rsid w:val="588B2B8A"/>
    <w:rsid w:val="5894CAD2"/>
    <w:rsid w:val="589D66FF"/>
    <w:rsid w:val="589F79C5"/>
    <w:rsid w:val="58A407D2"/>
    <w:rsid w:val="58B21F7B"/>
    <w:rsid w:val="58B496D6"/>
    <w:rsid w:val="58BF7FB6"/>
    <w:rsid w:val="59243E0C"/>
    <w:rsid w:val="59292319"/>
    <w:rsid w:val="592E029D"/>
    <w:rsid w:val="5930ABF6"/>
    <w:rsid w:val="5955A0A2"/>
    <w:rsid w:val="595E17A3"/>
    <w:rsid w:val="597E5BF7"/>
    <w:rsid w:val="599BF331"/>
    <w:rsid w:val="599C042A"/>
    <w:rsid w:val="59B397E9"/>
    <w:rsid w:val="59B60996"/>
    <w:rsid w:val="59BC560D"/>
    <w:rsid w:val="59BFE2C3"/>
    <w:rsid w:val="59C65EE6"/>
    <w:rsid w:val="59D66DF6"/>
    <w:rsid w:val="59DAD744"/>
    <w:rsid w:val="59DB8C9B"/>
    <w:rsid w:val="59E6782A"/>
    <w:rsid w:val="5A06FA98"/>
    <w:rsid w:val="5A091CEB"/>
    <w:rsid w:val="5A0BC12C"/>
    <w:rsid w:val="5A31FB0A"/>
    <w:rsid w:val="5A336ACF"/>
    <w:rsid w:val="5A3C77A8"/>
    <w:rsid w:val="5A3CEAFE"/>
    <w:rsid w:val="5A4225C1"/>
    <w:rsid w:val="5A487976"/>
    <w:rsid w:val="5A78D6CC"/>
    <w:rsid w:val="5A7DE1E9"/>
    <w:rsid w:val="5A81C8DA"/>
    <w:rsid w:val="5A8D2A38"/>
    <w:rsid w:val="5A8E4015"/>
    <w:rsid w:val="5A97447E"/>
    <w:rsid w:val="5ACA2849"/>
    <w:rsid w:val="5ADB0C4C"/>
    <w:rsid w:val="5AE3CECE"/>
    <w:rsid w:val="5AF64988"/>
    <w:rsid w:val="5AF75401"/>
    <w:rsid w:val="5AF9718C"/>
    <w:rsid w:val="5AF9BC66"/>
    <w:rsid w:val="5B0EE6AF"/>
    <w:rsid w:val="5B13E128"/>
    <w:rsid w:val="5B2452DF"/>
    <w:rsid w:val="5B4D56DB"/>
    <w:rsid w:val="5B58D2AA"/>
    <w:rsid w:val="5B59EB5F"/>
    <w:rsid w:val="5B776E48"/>
    <w:rsid w:val="5B77A8DB"/>
    <w:rsid w:val="5B89319B"/>
    <w:rsid w:val="5BB07F7C"/>
    <w:rsid w:val="5BBC23C5"/>
    <w:rsid w:val="5BD29618"/>
    <w:rsid w:val="5BDB018E"/>
    <w:rsid w:val="5BF99A32"/>
    <w:rsid w:val="5C031808"/>
    <w:rsid w:val="5C09EBAC"/>
    <w:rsid w:val="5C11AF3D"/>
    <w:rsid w:val="5C1DFB53"/>
    <w:rsid w:val="5C22BC9A"/>
    <w:rsid w:val="5C383BDA"/>
    <w:rsid w:val="5C49D3D4"/>
    <w:rsid w:val="5C4A5095"/>
    <w:rsid w:val="5C511C0A"/>
    <w:rsid w:val="5C67E3AF"/>
    <w:rsid w:val="5C71D8AB"/>
    <w:rsid w:val="5C84C198"/>
    <w:rsid w:val="5C8A10B6"/>
    <w:rsid w:val="5C9B03DA"/>
    <w:rsid w:val="5C9B221F"/>
    <w:rsid w:val="5CA4BD0E"/>
    <w:rsid w:val="5CA8E07B"/>
    <w:rsid w:val="5CBC54FD"/>
    <w:rsid w:val="5CD60130"/>
    <w:rsid w:val="5D00E12B"/>
    <w:rsid w:val="5D06A3DE"/>
    <w:rsid w:val="5D0955FB"/>
    <w:rsid w:val="5D10CDFD"/>
    <w:rsid w:val="5D1993D3"/>
    <w:rsid w:val="5D34AA76"/>
    <w:rsid w:val="5D404B81"/>
    <w:rsid w:val="5D462E64"/>
    <w:rsid w:val="5D5261B9"/>
    <w:rsid w:val="5D53C17D"/>
    <w:rsid w:val="5D5D27EB"/>
    <w:rsid w:val="5D7BFD3C"/>
    <w:rsid w:val="5D7C3D96"/>
    <w:rsid w:val="5D82C9DE"/>
    <w:rsid w:val="5DAE1CAF"/>
    <w:rsid w:val="5DB91D1A"/>
    <w:rsid w:val="5DBFFC1A"/>
    <w:rsid w:val="5DEE1037"/>
    <w:rsid w:val="5E2438C9"/>
    <w:rsid w:val="5E4F6FEB"/>
    <w:rsid w:val="5E547C88"/>
    <w:rsid w:val="5E690D5D"/>
    <w:rsid w:val="5E76E8AD"/>
    <w:rsid w:val="5E77D6B6"/>
    <w:rsid w:val="5E7B223E"/>
    <w:rsid w:val="5E7CDF58"/>
    <w:rsid w:val="5E8BCDBD"/>
    <w:rsid w:val="5EB176CF"/>
    <w:rsid w:val="5EB825C7"/>
    <w:rsid w:val="5EF2718A"/>
    <w:rsid w:val="5EF6AC43"/>
    <w:rsid w:val="5EFDDACC"/>
    <w:rsid w:val="5F05CD98"/>
    <w:rsid w:val="5F072F10"/>
    <w:rsid w:val="5F13A9EA"/>
    <w:rsid w:val="5F1716B4"/>
    <w:rsid w:val="5F18B415"/>
    <w:rsid w:val="5F19BD38"/>
    <w:rsid w:val="5F1D75AE"/>
    <w:rsid w:val="5F2898BC"/>
    <w:rsid w:val="5F2C4149"/>
    <w:rsid w:val="5F36093A"/>
    <w:rsid w:val="5F369A2C"/>
    <w:rsid w:val="5F3A198B"/>
    <w:rsid w:val="5F4793B4"/>
    <w:rsid w:val="5F503B67"/>
    <w:rsid w:val="5F5090E6"/>
    <w:rsid w:val="5F535BBF"/>
    <w:rsid w:val="5F6CA0FC"/>
    <w:rsid w:val="5F7213D8"/>
    <w:rsid w:val="5FA15DDE"/>
    <w:rsid w:val="5FAD509E"/>
    <w:rsid w:val="5FB151B9"/>
    <w:rsid w:val="5FB6D11F"/>
    <w:rsid w:val="5FB837FB"/>
    <w:rsid w:val="5FCDF902"/>
    <w:rsid w:val="5FCE9887"/>
    <w:rsid w:val="5FD37AB2"/>
    <w:rsid w:val="5FD7F442"/>
    <w:rsid w:val="5FD8C01C"/>
    <w:rsid w:val="5FDB46F7"/>
    <w:rsid w:val="5FE8D474"/>
    <w:rsid w:val="601BDBB7"/>
    <w:rsid w:val="602A6FA5"/>
    <w:rsid w:val="6041C032"/>
    <w:rsid w:val="6048B736"/>
    <w:rsid w:val="604DCEAF"/>
    <w:rsid w:val="604E5D2D"/>
    <w:rsid w:val="60703B53"/>
    <w:rsid w:val="6070FD5F"/>
    <w:rsid w:val="60762F13"/>
    <w:rsid w:val="60832FA7"/>
    <w:rsid w:val="6094BC3F"/>
    <w:rsid w:val="6094FD4D"/>
    <w:rsid w:val="609E62FC"/>
    <w:rsid w:val="60B38309"/>
    <w:rsid w:val="60B82B5F"/>
    <w:rsid w:val="60DB0F2B"/>
    <w:rsid w:val="60DB5E51"/>
    <w:rsid w:val="6103B8FB"/>
    <w:rsid w:val="6105C171"/>
    <w:rsid w:val="610D7AD1"/>
    <w:rsid w:val="610DFC0E"/>
    <w:rsid w:val="6119B871"/>
    <w:rsid w:val="612E499C"/>
    <w:rsid w:val="614B93D1"/>
    <w:rsid w:val="61552618"/>
    <w:rsid w:val="6158DEFC"/>
    <w:rsid w:val="615EC1D5"/>
    <w:rsid w:val="6160E640"/>
    <w:rsid w:val="616C3375"/>
    <w:rsid w:val="61805D12"/>
    <w:rsid w:val="618CAE9D"/>
    <w:rsid w:val="618EFCB3"/>
    <w:rsid w:val="61A60E1E"/>
    <w:rsid w:val="61AB9CA3"/>
    <w:rsid w:val="61AC01B6"/>
    <w:rsid w:val="61B127EE"/>
    <w:rsid w:val="61BC8A28"/>
    <w:rsid w:val="61C73207"/>
    <w:rsid w:val="61E1C6D6"/>
    <w:rsid w:val="61E3FCE0"/>
    <w:rsid w:val="61EDB9CC"/>
    <w:rsid w:val="61FC1782"/>
    <w:rsid w:val="61FC6747"/>
    <w:rsid w:val="61FE78EA"/>
    <w:rsid w:val="61FE94E8"/>
    <w:rsid w:val="621EB80C"/>
    <w:rsid w:val="62277F07"/>
    <w:rsid w:val="623145D8"/>
    <w:rsid w:val="624574E1"/>
    <w:rsid w:val="6265A3D9"/>
    <w:rsid w:val="626B1EFA"/>
    <w:rsid w:val="626E16E4"/>
    <w:rsid w:val="627A4905"/>
    <w:rsid w:val="629BC565"/>
    <w:rsid w:val="629E1A22"/>
    <w:rsid w:val="62A4793C"/>
    <w:rsid w:val="62BA6784"/>
    <w:rsid w:val="62D65228"/>
    <w:rsid w:val="62E3685A"/>
    <w:rsid w:val="62E3D2A9"/>
    <w:rsid w:val="63097513"/>
    <w:rsid w:val="63104622"/>
    <w:rsid w:val="632C421D"/>
    <w:rsid w:val="63440D7A"/>
    <w:rsid w:val="634F8554"/>
    <w:rsid w:val="636092F7"/>
    <w:rsid w:val="63681C27"/>
    <w:rsid w:val="636CE46C"/>
    <w:rsid w:val="6373A052"/>
    <w:rsid w:val="637934FD"/>
    <w:rsid w:val="63883ED1"/>
    <w:rsid w:val="638FE1E3"/>
    <w:rsid w:val="63A06661"/>
    <w:rsid w:val="63A35FD2"/>
    <w:rsid w:val="63A8E9D3"/>
    <w:rsid w:val="63D25FB0"/>
    <w:rsid w:val="63E3A84C"/>
    <w:rsid w:val="63EA8C87"/>
    <w:rsid w:val="63F9953B"/>
    <w:rsid w:val="63FA401E"/>
    <w:rsid w:val="6409EC7F"/>
    <w:rsid w:val="640F2064"/>
    <w:rsid w:val="640F471D"/>
    <w:rsid w:val="642203C5"/>
    <w:rsid w:val="642C38EB"/>
    <w:rsid w:val="643768CC"/>
    <w:rsid w:val="64562711"/>
    <w:rsid w:val="645BB767"/>
    <w:rsid w:val="645F23D7"/>
    <w:rsid w:val="6460C379"/>
    <w:rsid w:val="64661A14"/>
    <w:rsid w:val="647CBA63"/>
    <w:rsid w:val="64905F3B"/>
    <w:rsid w:val="64AA8E67"/>
    <w:rsid w:val="64ABDFF7"/>
    <w:rsid w:val="64B18A39"/>
    <w:rsid w:val="64CC7FDA"/>
    <w:rsid w:val="64D69DD0"/>
    <w:rsid w:val="64DF3B74"/>
    <w:rsid w:val="64FEAE52"/>
    <w:rsid w:val="652F5E23"/>
    <w:rsid w:val="6531CF93"/>
    <w:rsid w:val="653EBF58"/>
    <w:rsid w:val="654818D1"/>
    <w:rsid w:val="65503F97"/>
    <w:rsid w:val="65626F92"/>
    <w:rsid w:val="656D1555"/>
    <w:rsid w:val="6574DB96"/>
    <w:rsid w:val="657EE268"/>
    <w:rsid w:val="6588003C"/>
    <w:rsid w:val="65925D57"/>
    <w:rsid w:val="6592D21B"/>
    <w:rsid w:val="659EFCDD"/>
    <w:rsid w:val="65A50EB5"/>
    <w:rsid w:val="65A80CC2"/>
    <w:rsid w:val="65BF185C"/>
    <w:rsid w:val="65C2C927"/>
    <w:rsid w:val="65E7815C"/>
    <w:rsid w:val="65E8C730"/>
    <w:rsid w:val="663B44A2"/>
    <w:rsid w:val="663EE332"/>
    <w:rsid w:val="66488E19"/>
    <w:rsid w:val="664CB31D"/>
    <w:rsid w:val="667C73BD"/>
    <w:rsid w:val="668152F0"/>
    <w:rsid w:val="668567EE"/>
    <w:rsid w:val="66994BDE"/>
    <w:rsid w:val="66B50C56"/>
    <w:rsid w:val="66B688EB"/>
    <w:rsid w:val="66CB98DC"/>
    <w:rsid w:val="66D0349B"/>
    <w:rsid w:val="66D86097"/>
    <w:rsid w:val="671D98DA"/>
    <w:rsid w:val="672559CA"/>
    <w:rsid w:val="673A72A4"/>
    <w:rsid w:val="6745872F"/>
    <w:rsid w:val="6758F6B4"/>
    <w:rsid w:val="677A1066"/>
    <w:rsid w:val="679C1B30"/>
    <w:rsid w:val="67A066B6"/>
    <w:rsid w:val="67A4D8D1"/>
    <w:rsid w:val="67B0971D"/>
    <w:rsid w:val="67B627A3"/>
    <w:rsid w:val="67E58FA4"/>
    <w:rsid w:val="67EF3856"/>
    <w:rsid w:val="67F03307"/>
    <w:rsid w:val="67FF6483"/>
    <w:rsid w:val="684EED8B"/>
    <w:rsid w:val="6855F137"/>
    <w:rsid w:val="6859C220"/>
    <w:rsid w:val="686739FA"/>
    <w:rsid w:val="6874EF8D"/>
    <w:rsid w:val="687B377C"/>
    <w:rsid w:val="6887D586"/>
    <w:rsid w:val="689D1834"/>
    <w:rsid w:val="68B6FDDD"/>
    <w:rsid w:val="68C44030"/>
    <w:rsid w:val="68D23E38"/>
    <w:rsid w:val="68E6082F"/>
    <w:rsid w:val="68ECBAFD"/>
    <w:rsid w:val="691EBBF3"/>
    <w:rsid w:val="692F2DCF"/>
    <w:rsid w:val="693673F3"/>
    <w:rsid w:val="69424FCD"/>
    <w:rsid w:val="694B36E4"/>
    <w:rsid w:val="6954414D"/>
    <w:rsid w:val="6968F912"/>
    <w:rsid w:val="69703560"/>
    <w:rsid w:val="69779DC3"/>
    <w:rsid w:val="698ACC60"/>
    <w:rsid w:val="6996479D"/>
    <w:rsid w:val="69C63E6F"/>
    <w:rsid w:val="69C9355C"/>
    <w:rsid w:val="69D5E7AC"/>
    <w:rsid w:val="69E66358"/>
    <w:rsid w:val="6A02A468"/>
    <w:rsid w:val="6A061B70"/>
    <w:rsid w:val="6A1F236D"/>
    <w:rsid w:val="6A495437"/>
    <w:rsid w:val="6A4E486D"/>
    <w:rsid w:val="6A543B89"/>
    <w:rsid w:val="6A5745CA"/>
    <w:rsid w:val="6A575056"/>
    <w:rsid w:val="6A5A1615"/>
    <w:rsid w:val="6A6C1C09"/>
    <w:rsid w:val="6A785820"/>
    <w:rsid w:val="6A79D0AA"/>
    <w:rsid w:val="6A7ECEC0"/>
    <w:rsid w:val="6A9B14F7"/>
    <w:rsid w:val="6AA59B49"/>
    <w:rsid w:val="6AAD4E36"/>
    <w:rsid w:val="6AB5FBF5"/>
    <w:rsid w:val="6AC672F4"/>
    <w:rsid w:val="6AE0EB0D"/>
    <w:rsid w:val="6AF98575"/>
    <w:rsid w:val="6B25E5FF"/>
    <w:rsid w:val="6B3CD66B"/>
    <w:rsid w:val="6B3FCB19"/>
    <w:rsid w:val="6B4B34EE"/>
    <w:rsid w:val="6B7ECA9E"/>
    <w:rsid w:val="6B9C15FD"/>
    <w:rsid w:val="6B9C912E"/>
    <w:rsid w:val="6BB8B083"/>
    <w:rsid w:val="6BCC436E"/>
    <w:rsid w:val="6BD4EB62"/>
    <w:rsid w:val="6BDA6C70"/>
    <w:rsid w:val="6BE1526F"/>
    <w:rsid w:val="6BE691B0"/>
    <w:rsid w:val="6BF5E528"/>
    <w:rsid w:val="6C0D853A"/>
    <w:rsid w:val="6C1E9327"/>
    <w:rsid w:val="6C202C08"/>
    <w:rsid w:val="6C21CA0E"/>
    <w:rsid w:val="6C497EEF"/>
    <w:rsid w:val="6C4AC337"/>
    <w:rsid w:val="6C630BA3"/>
    <w:rsid w:val="6C64CD44"/>
    <w:rsid w:val="6C680035"/>
    <w:rsid w:val="6C6B34E9"/>
    <w:rsid w:val="6C8C8026"/>
    <w:rsid w:val="6CA116CC"/>
    <w:rsid w:val="6CB4A26E"/>
    <w:rsid w:val="6CCB5BB4"/>
    <w:rsid w:val="6CD6647D"/>
    <w:rsid w:val="6CDC3B0C"/>
    <w:rsid w:val="6CE8FD1B"/>
    <w:rsid w:val="6CEAD99F"/>
    <w:rsid w:val="6CF73274"/>
    <w:rsid w:val="6CF8405D"/>
    <w:rsid w:val="6D055AD7"/>
    <w:rsid w:val="6D16EE99"/>
    <w:rsid w:val="6D19585A"/>
    <w:rsid w:val="6D2883AA"/>
    <w:rsid w:val="6D3B9E69"/>
    <w:rsid w:val="6D4EAC25"/>
    <w:rsid w:val="6D558AD2"/>
    <w:rsid w:val="6D636C69"/>
    <w:rsid w:val="6D8187C3"/>
    <w:rsid w:val="6D8D57FB"/>
    <w:rsid w:val="6D9A6610"/>
    <w:rsid w:val="6DA243D1"/>
    <w:rsid w:val="6DB82428"/>
    <w:rsid w:val="6DD66CB3"/>
    <w:rsid w:val="6DE18C1D"/>
    <w:rsid w:val="6DF6E544"/>
    <w:rsid w:val="6E1551A1"/>
    <w:rsid w:val="6E3FD952"/>
    <w:rsid w:val="6E4782CE"/>
    <w:rsid w:val="6E538C7E"/>
    <w:rsid w:val="6E6AA199"/>
    <w:rsid w:val="6E8007BF"/>
    <w:rsid w:val="6E977FDC"/>
    <w:rsid w:val="6EAE1ED8"/>
    <w:rsid w:val="6EB97B95"/>
    <w:rsid w:val="6EBF4F1E"/>
    <w:rsid w:val="6EC52212"/>
    <w:rsid w:val="6ECAFDFF"/>
    <w:rsid w:val="6ED35312"/>
    <w:rsid w:val="6EE43F28"/>
    <w:rsid w:val="6EEC8828"/>
    <w:rsid w:val="6EFCD6C7"/>
    <w:rsid w:val="6F03ED6A"/>
    <w:rsid w:val="6F03F9A5"/>
    <w:rsid w:val="6F144694"/>
    <w:rsid w:val="6F1603F7"/>
    <w:rsid w:val="6F32D161"/>
    <w:rsid w:val="6F351072"/>
    <w:rsid w:val="6F44435D"/>
    <w:rsid w:val="6F444831"/>
    <w:rsid w:val="6F676E72"/>
    <w:rsid w:val="6F67E905"/>
    <w:rsid w:val="6F7BA28A"/>
    <w:rsid w:val="6F7D11D6"/>
    <w:rsid w:val="6F7E9A80"/>
    <w:rsid w:val="6F9AEA0A"/>
    <w:rsid w:val="6F9F647B"/>
    <w:rsid w:val="6FBCAF45"/>
    <w:rsid w:val="6FBDEDC9"/>
    <w:rsid w:val="6FBF08A8"/>
    <w:rsid w:val="6FC4B809"/>
    <w:rsid w:val="6FD0E733"/>
    <w:rsid w:val="6FD20E5C"/>
    <w:rsid w:val="6FD520D2"/>
    <w:rsid w:val="6FE5D003"/>
    <w:rsid w:val="70104740"/>
    <w:rsid w:val="702BCED5"/>
    <w:rsid w:val="7031617B"/>
    <w:rsid w:val="704D3082"/>
    <w:rsid w:val="7055A65F"/>
    <w:rsid w:val="7080742E"/>
    <w:rsid w:val="7093C4B2"/>
    <w:rsid w:val="70966537"/>
    <w:rsid w:val="70A6A851"/>
    <w:rsid w:val="70AE87FD"/>
    <w:rsid w:val="70AEFED2"/>
    <w:rsid w:val="70CA57ED"/>
    <w:rsid w:val="70F7FA71"/>
    <w:rsid w:val="71045F34"/>
    <w:rsid w:val="710A97BF"/>
    <w:rsid w:val="7115025C"/>
    <w:rsid w:val="7117111A"/>
    <w:rsid w:val="711B68F1"/>
    <w:rsid w:val="7153A168"/>
    <w:rsid w:val="715452BE"/>
    <w:rsid w:val="71562274"/>
    <w:rsid w:val="71568D75"/>
    <w:rsid w:val="715DB192"/>
    <w:rsid w:val="71605671"/>
    <w:rsid w:val="716192CD"/>
    <w:rsid w:val="71636824"/>
    <w:rsid w:val="716AA2FC"/>
    <w:rsid w:val="716EBE3B"/>
    <w:rsid w:val="717D1D6D"/>
    <w:rsid w:val="71B0D81A"/>
    <w:rsid w:val="71EED216"/>
    <w:rsid w:val="71FA4E95"/>
    <w:rsid w:val="72143BD2"/>
    <w:rsid w:val="72197460"/>
    <w:rsid w:val="72240613"/>
    <w:rsid w:val="723AFAD2"/>
    <w:rsid w:val="724833F5"/>
    <w:rsid w:val="724A8C0E"/>
    <w:rsid w:val="725307CA"/>
    <w:rsid w:val="72591297"/>
    <w:rsid w:val="725D5E9A"/>
    <w:rsid w:val="72616619"/>
    <w:rsid w:val="7275337E"/>
    <w:rsid w:val="727CA87B"/>
    <w:rsid w:val="728FAB37"/>
    <w:rsid w:val="72A869D4"/>
    <w:rsid w:val="72B9BF63"/>
    <w:rsid w:val="72CBD248"/>
    <w:rsid w:val="72CEE405"/>
    <w:rsid w:val="72D3B098"/>
    <w:rsid w:val="72D594F4"/>
    <w:rsid w:val="72E1E8C7"/>
    <w:rsid w:val="72E8E971"/>
    <w:rsid w:val="7311F125"/>
    <w:rsid w:val="7318A29F"/>
    <w:rsid w:val="731B4B8A"/>
    <w:rsid w:val="733A95D1"/>
    <w:rsid w:val="7348BE6A"/>
    <w:rsid w:val="73495560"/>
    <w:rsid w:val="734A3110"/>
    <w:rsid w:val="734F314E"/>
    <w:rsid w:val="7363B899"/>
    <w:rsid w:val="7378702A"/>
    <w:rsid w:val="73845F76"/>
    <w:rsid w:val="7385D299"/>
    <w:rsid w:val="73A0DA48"/>
    <w:rsid w:val="73B1489A"/>
    <w:rsid w:val="73B28989"/>
    <w:rsid w:val="73C5E806"/>
    <w:rsid w:val="73C9205C"/>
    <w:rsid w:val="73F5E237"/>
    <w:rsid w:val="74026A69"/>
    <w:rsid w:val="742D1A9D"/>
    <w:rsid w:val="743AFDCB"/>
    <w:rsid w:val="744A51A7"/>
    <w:rsid w:val="7450E2D8"/>
    <w:rsid w:val="74793C77"/>
    <w:rsid w:val="747A2594"/>
    <w:rsid w:val="7481DFB7"/>
    <w:rsid w:val="748A97D2"/>
    <w:rsid w:val="748C1799"/>
    <w:rsid w:val="749AE10E"/>
    <w:rsid w:val="74A564D0"/>
    <w:rsid w:val="74AAC297"/>
    <w:rsid w:val="74CFFA2E"/>
    <w:rsid w:val="74E014AB"/>
    <w:rsid w:val="750F0730"/>
    <w:rsid w:val="7519BEEB"/>
    <w:rsid w:val="752E928E"/>
    <w:rsid w:val="7554D8E3"/>
    <w:rsid w:val="755CA2CD"/>
    <w:rsid w:val="759D5468"/>
    <w:rsid w:val="759DB175"/>
    <w:rsid w:val="75A077FE"/>
    <w:rsid w:val="75A19C5D"/>
    <w:rsid w:val="75A4ADF1"/>
    <w:rsid w:val="75BBBB67"/>
    <w:rsid w:val="75C0797B"/>
    <w:rsid w:val="75C2DC32"/>
    <w:rsid w:val="75DC03F1"/>
    <w:rsid w:val="75EB3FBC"/>
    <w:rsid w:val="7600F40D"/>
    <w:rsid w:val="7607F263"/>
    <w:rsid w:val="760C01F3"/>
    <w:rsid w:val="762C205D"/>
    <w:rsid w:val="76303A6C"/>
    <w:rsid w:val="76400254"/>
    <w:rsid w:val="76564990"/>
    <w:rsid w:val="7658C382"/>
    <w:rsid w:val="765ABDB2"/>
    <w:rsid w:val="76620DE5"/>
    <w:rsid w:val="766782C9"/>
    <w:rsid w:val="767045F9"/>
    <w:rsid w:val="767D9783"/>
    <w:rsid w:val="76831AB4"/>
    <w:rsid w:val="76BB7992"/>
    <w:rsid w:val="76CE477C"/>
    <w:rsid w:val="76D61B83"/>
    <w:rsid w:val="76DC2753"/>
    <w:rsid w:val="76E76388"/>
    <w:rsid w:val="76F5E30B"/>
    <w:rsid w:val="76FC1642"/>
    <w:rsid w:val="770AE23C"/>
    <w:rsid w:val="770FDD2E"/>
    <w:rsid w:val="770FED5A"/>
    <w:rsid w:val="77153009"/>
    <w:rsid w:val="77222392"/>
    <w:rsid w:val="77256F24"/>
    <w:rsid w:val="772CBA3D"/>
    <w:rsid w:val="77557506"/>
    <w:rsid w:val="776A119B"/>
    <w:rsid w:val="777620FD"/>
    <w:rsid w:val="7795CD2E"/>
    <w:rsid w:val="77B64CE4"/>
    <w:rsid w:val="77C7B198"/>
    <w:rsid w:val="77DAA016"/>
    <w:rsid w:val="77E4CB58"/>
    <w:rsid w:val="77E5420C"/>
    <w:rsid w:val="77EBF2DB"/>
    <w:rsid w:val="77F3FC63"/>
    <w:rsid w:val="77F734FE"/>
    <w:rsid w:val="780DDCBA"/>
    <w:rsid w:val="7810AB7B"/>
    <w:rsid w:val="7811B9EB"/>
    <w:rsid w:val="7827DD79"/>
    <w:rsid w:val="78390885"/>
    <w:rsid w:val="7849990E"/>
    <w:rsid w:val="7863139E"/>
    <w:rsid w:val="78650246"/>
    <w:rsid w:val="7873E2C6"/>
    <w:rsid w:val="7875037F"/>
    <w:rsid w:val="787EBD3A"/>
    <w:rsid w:val="78B4830C"/>
    <w:rsid w:val="78C95AE1"/>
    <w:rsid w:val="78E7F217"/>
    <w:rsid w:val="7907BA95"/>
    <w:rsid w:val="791AC21D"/>
    <w:rsid w:val="791BE7E5"/>
    <w:rsid w:val="793B7D11"/>
    <w:rsid w:val="793E21C9"/>
    <w:rsid w:val="7945C008"/>
    <w:rsid w:val="7948841F"/>
    <w:rsid w:val="794C0DE2"/>
    <w:rsid w:val="79681CA8"/>
    <w:rsid w:val="799577E5"/>
    <w:rsid w:val="79981280"/>
    <w:rsid w:val="79989F42"/>
    <w:rsid w:val="799E58BE"/>
    <w:rsid w:val="79A68AAD"/>
    <w:rsid w:val="79B30398"/>
    <w:rsid w:val="79B6D6E1"/>
    <w:rsid w:val="79CB8DDF"/>
    <w:rsid w:val="79D76E93"/>
    <w:rsid w:val="79E68AEB"/>
    <w:rsid w:val="79ED6926"/>
    <w:rsid w:val="79F54300"/>
    <w:rsid w:val="79FC7DB9"/>
    <w:rsid w:val="7A0B68F0"/>
    <w:rsid w:val="7A0D2184"/>
    <w:rsid w:val="7A13F638"/>
    <w:rsid w:val="7A3A74C8"/>
    <w:rsid w:val="7A3FDEF4"/>
    <w:rsid w:val="7A502699"/>
    <w:rsid w:val="7A703143"/>
    <w:rsid w:val="7A8AA151"/>
    <w:rsid w:val="7A93B01F"/>
    <w:rsid w:val="7A966375"/>
    <w:rsid w:val="7A966C1D"/>
    <w:rsid w:val="7A9730F0"/>
    <w:rsid w:val="7AA4AD2C"/>
    <w:rsid w:val="7AB8D9B0"/>
    <w:rsid w:val="7ABE3EFD"/>
    <w:rsid w:val="7AD1E054"/>
    <w:rsid w:val="7AD337D0"/>
    <w:rsid w:val="7AD5101C"/>
    <w:rsid w:val="7ADA7DB7"/>
    <w:rsid w:val="7AE43CDA"/>
    <w:rsid w:val="7B1D2C5B"/>
    <w:rsid w:val="7B220260"/>
    <w:rsid w:val="7B2B3773"/>
    <w:rsid w:val="7B48398B"/>
    <w:rsid w:val="7B52C16D"/>
    <w:rsid w:val="7B625683"/>
    <w:rsid w:val="7B71D86E"/>
    <w:rsid w:val="7B77DA55"/>
    <w:rsid w:val="7B94B838"/>
    <w:rsid w:val="7BA7FD89"/>
    <w:rsid w:val="7BAEB985"/>
    <w:rsid w:val="7BC6FD5F"/>
    <w:rsid w:val="7BD5D075"/>
    <w:rsid w:val="7BE0B179"/>
    <w:rsid w:val="7BEB545E"/>
    <w:rsid w:val="7BFDC7AC"/>
    <w:rsid w:val="7C0461E8"/>
    <w:rsid w:val="7C26661A"/>
    <w:rsid w:val="7C27C997"/>
    <w:rsid w:val="7C28D23C"/>
    <w:rsid w:val="7C2F3547"/>
    <w:rsid w:val="7C42B5F9"/>
    <w:rsid w:val="7C5222B3"/>
    <w:rsid w:val="7C58BEEB"/>
    <w:rsid w:val="7C5D75B7"/>
    <w:rsid w:val="7C7382EF"/>
    <w:rsid w:val="7C7DE358"/>
    <w:rsid w:val="7C8C34DE"/>
    <w:rsid w:val="7C91897A"/>
    <w:rsid w:val="7C9B01C9"/>
    <w:rsid w:val="7CA12DA4"/>
    <w:rsid w:val="7CA2ED7F"/>
    <w:rsid w:val="7CA7F656"/>
    <w:rsid w:val="7CD3237D"/>
    <w:rsid w:val="7CE5E0BE"/>
    <w:rsid w:val="7D042785"/>
    <w:rsid w:val="7D0883AC"/>
    <w:rsid w:val="7D364DE2"/>
    <w:rsid w:val="7D367894"/>
    <w:rsid w:val="7D4867F6"/>
    <w:rsid w:val="7D4BB38F"/>
    <w:rsid w:val="7D6867A1"/>
    <w:rsid w:val="7D6EE990"/>
    <w:rsid w:val="7D76FA7E"/>
    <w:rsid w:val="7D8103D4"/>
    <w:rsid w:val="7DA51A96"/>
    <w:rsid w:val="7DA88A6D"/>
    <w:rsid w:val="7DABD4E6"/>
    <w:rsid w:val="7DB0D37D"/>
    <w:rsid w:val="7DB33F8D"/>
    <w:rsid w:val="7DBCF6B1"/>
    <w:rsid w:val="7DF40D05"/>
    <w:rsid w:val="7E00F80E"/>
    <w:rsid w:val="7E108FAE"/>
    <w:rsid w:val="7E63FFED"/>
    <w:rsid w:val="7E7DCACE"/>
    <w:rsid w:val="7E8649EB"/>
    <w:rsid w:val="7E88B675"/>
    <w:rsid w:val="7EB00361"/>
    <w:rsid w:val="7EBBD4CF"/>
    <w:rsid w:val="7EC4EBE5"/>
    <w:rsid w:val="7ECB9665"/>
    <w:rsid w:val="7EE3D69A"/>
    <w:rsid w:val="7EE41A2A"/>
    <w:rsid w:val="7EE60BCB"/>
    <w:rsid w:val="7EEA6F87"/>
    <w:rsid w:val="7EF5C2D7"/>
    <w:rsid w:val="7F09B70C"/>
    <w:rsid w:val="7F1079BA"/>
    <w:rsid w:val="7F25DD81"/>
    <w:rsid w:val="7F2D45A2"/>
    <w:rsid w:val="7F450282"/>
    <w:rsid w:val="7F4DDB72"/>
    <w:rsid w:val="7F52F1C1"/>
    <w:rsid w:val="7F579E75"/>
    <w:rsid w:val="7F666A91"/>
    <w:rsid w:val="7F683580"/>
    <w:rsid w:val="7F85870E"/>
    <w:rsid w:val="7F85F922"/>
    <w:rsid w:val="7F8AE446"/>
    <w:rsid w:val="7F8ED95D"/>
    <w:rsid w:val="7F947EEA"/>
    <w:rsid w:val="7F9FA119"/>
    <w:rsid w:val="7F9FFD5E"/>
    <w:rsid w:val="7FB6AEFD"/>
    <w:rsid w:val="7FBD65A6"/>
    <w:rsid w:val="7FE57DFB"/>
    <w:rsid w:val="7FF5ED4F"/>
    <w:rsid w:val="7FFA997D"/>
    <w:rsid w:val="7FFD9BB2"/>
    <w:rsid w:val="7FFFF5F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92EF3"/>
  <w15:chartTrackingRefBased/>
  <w15:docId w15:val="{4514189F-327E-4CA3-822B-E067DD181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89F"/>
    <w:pPr>
      <w:spacing w:line="360" w:lineRule="auto"/>
      <w:jc w:val="both"/>
    </w:pPr>
    <w:rPr>
      <w:rFonts w:ascii="Times New Roman" w:eastAsia="MS Mincho" w:hAnsi="Times New Roman"/>
      <w:sz w:val="20"/>
      <w:lang w:val="es-AR"/>
    </w:rPr>
  </w:style>
  <w:style w:type="paragraph" w:styleId="Ttulo1">
    <w:name w:val="heading 1"/>
    <w:basedOn w:val="Normal"/>
    <w:next w:val="Normal"/>
    <w:link w:val="Ttulo1Car"/>
    <w:uiPriority w:val="9"/>
    <w:qFormat/>
    <w:rsid w:val="009A1DF2"/>
    <w:pPr>
      <w:keepNext/>
      <w:keepLines/>
      <w:numPr>
        <w:numId w:val="1"/>
      </w:numP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9A1DF2"/>
    <w:pPr>
      <w:keepNext/>
      <w:keepLines/>
      <w:numPr>
        <w:ilvl w:val="1"/>
        <w:numId w:val="1"/>
      </w:numPr>
      <w:ind w:left="578" w:hanging="578"/>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2D51F6"/>
    <w:pPr>
      <w:keepNext/>
      <w:keepLines/>
      <w:numPr>
        <w:ilvl w:val="2"/>
        <w:numId w:val="1"/>
      </w:numPr>
      <w:outlineLvl w:val="2"/>
    </w:pPr>
    <w:rPr>
      <w:rFonts w:eastAsiaTheme="majorEastAsia" w:cstheme="majorBidi"/>
      <w:b/>
      <w:szCs w:val="24"/>
    </w:rPr>
  </w:style>
  <w:style w:type="paragraph" w:styleId="Ttulo4">
    <w:name w:val="heading 4"/>
    <w:basedOn w:val="Normal"/>
    <w:next w:val="Normal"/>
    <w:link w:val="Ttulo4Car"/>
    <w:uiPriority w:val="9"/>
    <w:semiHidden/>
    <w:unhideWhenUsed/>
    <w:qFormat/>
    <w:rsid w:val="007F25D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7F25D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7F25D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7F25D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7F25D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F25D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B540BA"/>
    <w:rPr>
      <w:color w:val="0563C1" w:themeColor="hyperlink"/>
      <w:u w:val="single"/>
    </w:rPr>
  </w:style>
  <w:style w:type="paragraph" w:styleId="Textonotapie">
    <w:name w:val="footnote text"/>
    <w:basedOn w:val="Normal"/>
    <w:link w:val="TextonotapieCar"/>
    <w:uiPriority w:val="99"/>
    <w:semiHidden/>
    <w:unhideWhenUsed/>
    <w:rsid w:val="004704D7"/>
    <w:pPr>
      <w:spacing w:after="0" w:line="240" w:lineRule="auto"/>
      <w:jc w:val="left"/>
    </w:pPr>
    <w:rPr>
      <w:rFonts w:eastAsia="Times New Roman" w:cs="Times New Roman"/>
      <w:szCs w:val="20"/>
      <w:lang w:val="es-ES" w:eastAsia="es-ES"/>
    </w:rPr>
  </w:style>
  <w:style w:type="character" w:customStyle="1" w:styleId="TextonotapieCar">
    <w:name w:val="Texto nota pie Car"/>
    <w:basedOn w:val="Fuentedeprrafopredeter"/>
    <w:link w:val="Textonotapie"/>
    <w:uiPriority w:val="99"/>
    <w:semiHidden/>
    <w:rsid w:val="004704D7"/>
    <w:rPr>
      <w:rFonts w:ascii="Times New Roman" w:eastAsia="Times New Roman" w:hAnsi="Times New Roman" w:cs="Times New Roman"/>
      <w:sz w:val="20"/>
      <w:szCs w:val="20"/>
      <w:lang w:val="es-ES" w:eastAsia="es-ES"/>
    </w:rPr>
  </w:style>
  <w:style w:type="character" w:styleId="Refdenotaalpie">
    <w:name w:val="footnote reference"/>
    <w:basedOn w:val="Fuentedeprrafopredeter"/>
    <w:uiPriority w:val="99"/>
    <w:semiHidden/>
    <w:unhideWhenUsed/>
    <w:rsid w:val="004704D7"/>
    <w:rPr>
      <w:vertAlign w:val="superscript"/>
    </w:rPr>
  </w:style>
  <w:style w:type="paragraph" w:styleId="Prrafodelista">
    <w:name w:val="List Paragraph"/>
    <w:basedOn w:val="Normal"/>
    <w:uiPriority w:val="34"/>
    <w:qFormat/>
    <w:rsid w:val="00146B2B"/>
    <w:pPr>
      <w:ind w:left="720"/>
      <w:contextualSpacing/>
    </w:pPr>
  </w:style>
  <w:style w:type="character" w:customStyle="1" w:styleId="Ttulo1Car">
    <w:name w:val="Título 1 Car"/>
    <w:basedOn w:val="Fuentedeprrafopredeter"/>
    <w:link w:val="Ttulo1"/>
    <w:uiPriority w:val="9"/>
    <w:rsid w:val="009A1DF2"/>
    <w:rPr>
      <w:rFonts w:ascii="Times New Roman" w:eastAsiaTheme="majorEastAsia" w:hAnsi="Times New Roman" w:cstheme="majorBidi"/>
      <w:b/>
      <w:sz w:val="20"/>
      <w:szCs w:val="32"/>
      <w:lang w:val="es-AR"/>
    </w:rPr>
  </w:style>
  <w:style w:type="character" w:styleId="Hipervnculovisitado">
    <w:name w:val="FollowedHyperlink"/>
    <w:basedOn w:val="Fuentedeprrafopredeter"/>
    <w:uiPriority w:val="99"/>
    <w:semiHidden/>
    <w:unhideWhenUsed/>
    <w:rsid w:val="007C1C08"/>
    <w:rPr>
      <w:color w:val="954F72" w:themeColor="followedHyperlink"/>
      <w:u w:val="single"/>
    </w:rPr>
  </w:style>
  <w:style w:type="character" w:styleId="Mencinsinresolver">
    <w:name w:val="Unresolved Mention"/>
    <w:basedOn w:val="Fuentedeprrafopredeter"/>
    <w:uiPriority w:val="99"/>
    <w:semiHidden/>
    <w:unhideWhenUsed/>
    <w:rsid w:val="007C1C08"/>
    <w:rPr>
      <w:color w:val="605E5C"/>
      <w:shd w:val="clear" w:color="auto" w:fill="E1DFDD"/>
    </w:rPr>
  </w:style>
  <w:style w:type="paragraph" w:styleId="Sinespaciado">
    <w:name w:val="No Spacing"/>
    <w:uiPriority w:val="1"/>
    <w:qFormat/>
    <w:rsid w:val="00702EE1"/>
    <w:pPr>
      <w:spacing w:after="0" w:line="240" w:lineRule="auto"/>
      <w:jc w:val="both"/>
    </w:pPr>
    <w:rPr>
      <w:rFonts w:ascii="Times New Roman" w:eastAsia="MS Mincho" w:hAnsi="Times New Roman"/>
      <w:sz w:val="20"/>
      <w:lang w:val="es-AR"/>
    </w:rPr>
  </w:style>
  <w:style w:type="paragraph" w:styleId="Descripcin">
    <w:name w:val="caption"/>
    <w:aliases w:val="Título de tablas y gráficos"/>
    <w:basedOn w:val="Normal"/>
    <w:next w:val="Normal"/>
    <w:uiPriority w:val="35"/>
    <w:unhideWhenUsed/>
    <w:qFormat/>
    <w:rsid w:val="009A1DF2"/>
    <w:pPr>
      <w:spacing w:after="120"/>
    </w:pPr>
    <w:rPr>
      <w:b/>
      <w:iCs/>
      <w:szCs w:val="18"/>
    </w:rPr>
  </w:style>
  <w:style w:type="table" w:styleId="Tablaconcuadrcula">
    <w:name w:val="Table Grid"/>
    <w:basedOn w:val="Tabla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normal2">
    <w:name w:val="Plain Table 2"/>
    <w:basedOn w:val="Tabla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Textodelmarcadordeposicin">
    <w:name w:val="Placeholder Text"/>
    <w:basedOn w:val="Fuentedeprrafopredeter"/>
    <w:uiPriority w:val="99"/>
    <w:semiHidden/>
    <w:rsid w:val="007A3C33"/>
    <w:rPr>
      <w:color w:val="666666"/>
    </w:rPr>
  </w:style>
  <w:style w:type="table" w:styleId="Tablanormal5">
    <w:name w:val="Plain Table 5"/>
    <w:basedOn w:val="Tablanormal"/>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citation-244">
    <w:name w:val="citation-244"/>
    <w:basedOn w:val="Fuentedeprrafopredeter"/>
    <w:rsid w:val="008F2766"/>
  </w:style>
  <w:style w:type="character" w:customStyle="1" w:styleId="apple-converted-space">
    <w:name w:val="apple-converted-space"/>
    <w:basedOn w:val="Fuentedeprrafopredeter"/>
    <w:rsid w:val="008F2766"/>
  </w:style>
  <w:style w:type="character" w:customStyle="1" w:styleId="citation-242">
    <w:name w:val="citation-242"/>
    <w:basedOn w:val="Fuentedeprrafopredeter"/>
    <w:rsid w:val="004D76ED"/>
  </w:style>
  <w:style w:type="character" w:customStyle="1" w:styleId="citation-239">
    <w:name w:val="citation-239"/>
    <w:basedOn w:val="Fuentedeprrafopredeter"/>
    <w:rsid w:val="00604475"/>
  </w:style>
  <w:style w:type="character" w:customStyle="1" w:styleId="citation-238">
    <w:name w:val="citation-238"/>
    <w:basedOn w:val="Fuentedeprrafopredeter"/>
    <w:rsid w:val="00FC0A5C"/>
  </w:style>
  <w:style w:type="character" w:customStyle="1" w:styleId="citation-237">
    <w:name w:val="citation-237"/>
    <w:basedOn w:val="Fuentedeprrafopredeter"/>
    <w:rsid w:val="003266CB"/>
  </w:style>
  <w:style w:type="character" w:customStyle="1" w:styleId="citation-236">
    <w:name w:val="citation-236"/>
    <w:basedOn w:val="Fuentedeprrafopredeter"/>
    <w:rsid w:val="008A65C9"/>
  </w:style>
  <w:style w:type="character" w:customStyle="1" w:styleId="citation-233">
    <w:name w:val="citation-233"/>
    <w:basedOn w:val="Fuentedeprrafopredeter"/>
    <w:rsid w:val="00882536"/>
  </w:style>
  <w:style w:type="character" w:customStyle="1" w:styleId="citation-230">
    <w:name w:val="citation-230"/>
    <w:basedOn w:val="Fuentedeprrafopredeter"/>
    <w:rsid w:val="00C44B4F"/>
  </w:style>
  <w:style w:type="character" w:customStyle="1" w:styleId="citation-228">
    <w:name w:val="citation-228"/>
    <w:basedOn w:val="Fuentedeprrafopredeter"/>
    <w:rsid w:val="005847DC"/>
  </w:style>
  <w:style w:type="character" w:customStyle="1" w:styleId="citation-227">
    <w:name w:val="citation-227"/>
    <w:basedOn w:val="Fuentedeprrafopredeter"/>
    <w:rsid w:val="00CD5FF7"/>
  </w:style>
  <w:style w:type="character" w:customStyle="1" w:styleId="citation-225">
    <w:name w:val="citation-225"/>
    <w:basedOn w:val="Fuentedeprrafopredeter"/>
    <w:rsid w:val="001459E8"/>
  </w:style>
  <w:style w:type="character" w:customStyle="1" w:styleId="citation-224">
    <w:name w:val="citation-224"/>
    <w:basedOn w:val="Fuentedeprrafopredeter"/>
    <w:rsid w:val="00DD5FB9"/>
  </w:style>
  <w:style w:type="character" w:customStyle="1" w:styleId="citation-223">
    <w:name w:val="citation-223"/>
    <w:basedOn w:val="Fuentedeprrafopredeter"/>
    <w:rsid w:val="00DD5FB9"/>
  </w:style>
  <w:style w:type="paragraph" w:customStyle="1" w:styleId="p1">
    <w:name w:val="p1"/>
    <w:basedOn w:val="Normal"/>
    <w:rsid w:val="006A5195"/>
    <w:pPr>
      <w:spacing w:before="100" w:beforeAutospacing="1" w:after="100" w:afterAutospacing="1" w:line="240" w:lineRule="auto"/>
      <w:jc w:val="left"/>
    </w:pPr>
    <w:rPr>
      <w:rFonts w:eastAsia="Times New Roman" w:cs="Times New Roman"/>
      <w:szCs w:val="24"/>
      <w:lang w:val="es-EC" w:eastAsia="es-MX"/>
    </w:rPr>
  </w:style>
  <w:style w:type="character" w:customStyle="1" w:styleId="Ttulo2Car">
    <w:name w:val="Título 2 Car"/>
    <w:basedOn w:val="Fuentedeprrafopredeter"/>
    <w:link w:val="Ttulo2"/>
    <w:uiPriority w:val="9"/>
    <w:rsid w:val="009A1DF2"/>
    <w:rPr>
      <w:rFonts w:ascii="Times New Roman" w:eastAsiaTheme="majorEastAsia" w:hAnsi="Times New Roman" w:cstheme="majorBidi"/>
      <w:b/>
      <w:sz w:val="20"/>
      <w:szCs w:val="26"/>
      <w:lang w:val="es-AR"/>
    </w:rPr>
  </w:style>
  <w:style w:type="character" w:customStyle="1" w:styleId="Ttulo3Car">
    <w:name w:val="Título 3 Car"/>
    <w:basedOn w:val="Fuentedeprrafopredeter"/>
    <w:link w:val="Ttulo3"/>
    <w:uiPriority w:val="9"/>
    <w:rsid w:val="002D51F6"/>
    <w:rPr>
      <w:rFonts w:ascii="Times New Roman" w:eastAsiaTheme="majorEastAsia" w:hAnsi="Times New Roman" w:cstheme="majorBidi"/>
      <w:b/>
      <w:sz w:val="20"/>
      <w:szCs w:val="24"/>
      <w:lang w:val="es-AR"/>
    </w:rPr>
  </w:style>
  <w:style w:type="character" w:customStyle="1" w:styleId="Ttulo4Car">
    <w:name w:val="Título 4 Car"/>
    <w:basedOn w:val="Fuentedeprrafopredeter"/>
    <w:link w:val="Ttulo4"/>
    <w:uiPriority w:val="9"/>
    <w:semiHidden/>
    <w:rsid w:val="007F25DB"/>
    <w:rPr>
      <w:rFonts w:asciiTheme="majorHAnsi" w:eastAsiaTheme="majorEastAsia" w:hAnsiTheme="majorHAnsi" w:cstheme="majorBidi"/>
      <w:i/>
      <w:iCs/>
      <w:color w:val="2F5496" w:themeColor="accent1" w:themeShade="BF"/>
      <w:sz w:val="20"/>
      <w:lang w:val="es-AR"/>
    </w:rPr>
  </w:style>
  <w:style w:type="character" w:customStyle="1" w:styleId="Ttulo5Car">
    <w:name w:val="Título 5 Car"/>
    <w:basedOn w:val="Fuentedeprrafopredeter"/>
    <w:link w:val="Ttulo5"/>
    <w:uiPriority w:val="9"/>
    <w:semiHidden/>
    <w:rsid w:val="007F25DB"/>
    <w:rPr>
      <w:rFonts w:asciiTheme="majorHAnsi" w:eastAsiaTheme="majorEastAsia" w:hAnsiTheme="majorHAnsi" w:cstheme="majorBidi"/>
      <w:color w:val="2F5496" w:themeColor="accent1" w:themeShade="BF"/>
      <w:sz w:val="20"/>
      <w:lang w:val="es-AR"/>
    </w:rPr>
  </w:style>
  <w:style w:type="character" w:customStyle="1" w:styleId="Ttulo6Car">
    <w:name w:val="Título 6 Car"/>
    <w:basedOn w:val="Fuentedeprrafopredeter"/>
    <w:link w:val="Ttulo6"/>
    <w:uiPriority w:val="9"/>
    <w:semiHidden/>
    <w:rsid w:val="007F25DB"/>
    <w:rPr>
      <w:rFonts w:asciiTheme="majorHAnsi" w:eastAsiaTheme="majorEastAsia" w:hAnsiTheme="majorHAnsi" w:cstheme="majorBidi"/>
      <w:color w:val="1F3763" w:themeColor="accent1" w:themeShade="7F"/>
      <w:sz w:val="20"/>
      <w:lang w:val="es-AR"/>
    </w:rPr>
  </w:style>
  <w:style w:type="character" w:customStyle="1" w:styleId="Ttulo7Car">
    <w:name w:val="Título 7 Car"/>
    <w:basedOn w:val="Fuentedeprrafopredeter"/>
    <w:link w:val="Ttulo7"/>
    <w:uiPriority w:val="9"/>
    <w:semiHidden/>
    <w:rsid w:val="007F25DB"/>
    <w:rPr>
      <w:rFonts w:asciiTheme="majorHAnsi" w:eastAsiaTheme="majorEastAsia" w:hAnsiTheme="majorHAnsi" w:cstheme="majorBidi"/>
      <w:i/>
      <w:iCs/>
      <w:color w:val="1F3763" w:themeColor="accent1" w:themeShade="7F"/>
      <w:sz w:val="20"/>
      <w:lang w:val="es-AR"/>
    </w:rPr>
  </w:style>
  <w:style w:type="character" w:customStyle="1" w:styleId="Ttulo8Car">
    <w:name w:val="Título 8 Car"/>
    <w:basedOn w:val="Fuentedeprrafopredeter"/>
    <w:link w:val="Ttulo8"/>
    <w:uiPriority w:val="9"/>
    <w:semiHidden/>
    <w:rsid w:val="007F25DB"/>
    <w:rPr>
      <w:rFonts w:asciiTheme="majorHAnsi" w:eastAsiaTheme="majorEastAsia" w:hAnsiTheme="majorHAnsi" w:cstheme="majorBidi"/>
      <w:color w:val="272727" w:themeColor="text1" w:themeTint="D8"/>
      <w:sz w:val="21"/>
      <w:szCs w:val="21"/>
      <w:lang w:val="es-AR"/>
    </w:rPr>
  </w:style>
  <w:style w:type="character" w:customStyle="1" w:styleId="Ttulo9Car">
    <w:name w:val="Título 9 Car"/>
    <w:basedOn w:val="Fuentedeprrafopredeter"/>
    <w:link w:val="Ttulo9"/>
    <w:uiPriority w:val="9"/>
    <w:semiHidden/>
    <w:rsid w:val="007F25DB"/>
    <w:rPr>
      <w:rFonts w:asciiTheme="majorHAnsi" w:eastAsiaTheme="majorEastAsia" w:hAnsiTheme="majorHAnsi" w:cstheme="majorBidi"/>
      <w:i/>
      <w:iCs/>
      <w:color w:val="272727" w:themeColor="text1" w:themeTint="D8"/>
      <w:sz w:val="21"/>
      <w:szCs w:val="21"/>
      <w:lang w:val="es-AR"/>
    </w:rPr>
  </w:style>
  <w:style w:type="paragraph" w:styleId="Ttulo">
    <w:name w:val="Title"/>
    <w:basedOn w:val="Normal"/>
    <w:next w:val="Normal"/>
    <w:link w:val="TtuloCar"/>
    <w:uiPriority w:val="10"/>
    <w:qFormat/>
    <w:rsid w:val="008161FD"/>
    <w:pPr>
      <w:spacing w:after="0" w:line="240" w:lineRule="auto"/>
      <w:contextualSpacing/>
    </w:pPr>
    <w:rPr>
      <w:rFonts w:eastAsiaTheme="majorEastAsia" w:cstheme="majorBidi"/>
      <w:spacing w:val="-10"/>
      <w:kern w:val="28"/>
      <w:sz w:val="56"/>
      <w:szCs w:val="56"/>
    </w:rPr>
  </w:style>
  <w:style w:type="character" w:customStyle="1" w:styleId="TtuloCar">
    <w:name w:val="Título Car"/>
    <w:basedOn w:val="Fuentedeprrafopredeter"/>
    <w:link w:val="Ttulo"/>
    <w:uiPriority w:val="10"/>
    <w:rsid w:val="008161FD"/>
    <w:rPr>
      <w:rFonts w:ascii="Times New Roman" w:eastAsiaTheme="majorEastAsia" w:hAnsi="Times New Roman" w:cstheme="majorBidi"/>
      <w:spacing w:val="-10"/>
      <w:kern w:val="28"/>
      <w:sz w:val="56"/>
      <w:szCs w:val="56"/>
      <w:lang w:val="es-AR"/>
    </w:rPr>
  </w:style>
  <w:style w:type="paragraph" w:styleId="Piedepgina">
    <w:name w:val="footer"/>
    <w:basedOn w:val="Normal"/>
    <w:link w:val="PiedepginaCar"/>
    <w:uiPriority w:val="99"/>
    <w:unhideWhenUsed/>
    <w:rsid w:val="00B52CB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52CB7"/>
    <w:rPr>
      <w:rFonts w:ascii="Times New Roman" w:eastAsia="MS Mincho" w:hAnsi="Times New Roman"/>
      <w:sz w:val="24"/>
      <w:lang w:val="es-AR"/>
    </w:rPr>
  </w:style>
  <w:style w:type="character" w:styleId="Nmerodepgina">
    <w:name w:val="page number"/>
    <w:basedOn w:val="Fuentedeprrafopredeter"/>
    <w:uiPriority w:val="99"/>
    <w:semiHidden/>
    <w:unhideWhenUsed/>
    <w:rsid w:val="00B52CB7"/>
  </w:style>
  <w:style w:type="paragraph" w:styleId="Encabezado">
    <w:name w:val="header"/>
    <w:basedOn w:val="Normal"/>
    <w:link w:val="EncabezadoCar"/>
    <w:uiPriority w:val="99"/>
    <w:unhideWhenUsed/>
    <w:rsid w:val="007C35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C3504"/>
    <w:rPr>
      <w:rFonts w:ascii="Times New Roman" w:eastAsia="MS Mincho" w:hAnsi="Times New Roman"/>
      <w:sz w:val="24"/>
      <w:lang w:val="es-AR"/>
    </w:rPr>
  </w:style>
  <w:style w:type="paragraph" w:styleId="NormalWeb">
    <w:name w:val="Normal (Web)"/>
    <w:basedOn w:val="Normal"/>
    <w:uiPriority w:val="99"/>
    <w:semiHidden/>
    <w:unhideWhenUsed/>
    <w:rsid w:val="000B51BC"/>
    <w:pPr>
      <w:spacing w:before="100" w:beforeAutospacing="1" w:after="100" w:afterAutospacing="1" w:line="240" w:lineRule="auto"/>
      <w:jc w:val="left"/>
    </w:pPr>
    <w:rPr>
      <w:rFonts w:eastAsia="Times New Roman" w:cs="Times New Roman"/>
      <w:szCs w:val="24"/>
      <w:lang w:eastAsia="es-AR"/>
    </w:rPr>
  </w:style>
  <w:style w:type="character" w:customStyle="1" w:styleId="mop">
    <w:name w:val="mop"/>
    <w:basedOn w:val="Fuentedeprrafopredeter"/>
    <w:rsid w:val="00925EAC"/>
  </w:style>
  <w:style w:type="character" w:customStyle="1" w:styleId="mord">
    <w:name w:val="mord"/>
    <w:basedOn w:val="Fuentedeprrafopredeter"/>
    <w:rsid w:val="00925EAC"/>
  </w:style>
  <w:style w:type="character" w:customStyle="1" w:styleId="vlist-s">
    <w:name w:val="vlist-s"/>
    <w:basedOn w:val="Fuentedeprrafopredeter"/>
    <w:rsid w:val="00925EAC"/>
  </w:style>
  <w:style w:type="character" w:customStyle="1" w:styleId="mrel">
    <w:name w:val="mrel"/>
    <w:basedOn w:val="Fuentedeprrafopredeter"/>
    <w:rsid w:val="00925EAC"/>
  </w:style>
  <w:style w:type="character" w:customStyle="1" w:styleId="mbin">
    <w:name w:val="mbin"/>
    <w:basedOn w:val="Fuentedeprrafopredeter"/>
    <w:rsid w:val="00925EAC"/>
  </w:style>
  <w:style w:type="paragraph" w:styleId="TtuloTDC">
    <w:name w:val="TOC Heading"/>
    <w:basedOn w:val="Ttulo1"/>
    <w:next w:val="Normal"/>
    <w:uiPriority w:val="39"/>
    <w:unhideWhenUsed/>
    <w:qFormat/>
    <w:rsid w:val="005C739D"/>
    <w:pPr>
      <w:numPr>
        <w:numId w:val="0"/>
      </w:numPr>
      <w:spacing w:before="480" w:after="0" w:line="276" w:lineRule="auto"/>
      <w:jc w:val="left"/>
      <w:outlineLvl w:val="9"/>
    </w:pPr>
    <w:rPr>
      <w:rFonts w:asciiTheme="majorHAnsi" w:hAnsiTheme="majorHAnsi"/>
      <w:bCs/>
      <w:color w:val="2F5496" w:themeColor="accent1" w:themeShade="BF"/>
      <w:sz w:val="28"/>
      <w:szCs w:val="28"/>
      <w:lang w:val="es-EC" w:eastAsia="es-MX"/>
    </w:rPr>
  </w:style>
  <w:style w:type="paragraph" w:styleId="TDC1">
    <w:name w:val="toc 1"/>
    <w:basedOn w:val="Normal"/>
    <w:next w:val="Normal"/>
    <w:autoRedefine/>
    <w:uiPriority w:val="39"/>
    <w:unhideWhenUsed/>
    <w:rsid w:val="005C739D"/>
    <w:pPr>
      <w:spacing w:before="120" w:after="0"/>
      <w:jc w:val="left"/>
    </w:pPr>
    <w:rPr>
      <w:rFonts w:asciiTheme="minorHAnsi" w:hAnsiTheme="minorHAnsi" w:cstheme="minorHAnsi"/>
      <w:b/>
      <w:bCs/>
      <w:i/>
      <w:iCs/>
      <w:szCs w:val="24"/>
    </w:rPr>
  </w:style>
  <w:style w:type="paragraph" w:styleId="TDC2">
    <w:name w:val="toc 2"/>
    <w:basedOn w:val="Normal"/>
    <w:next w:val="Normal"/>
    <w:autoRedefine/>
    <w:uiPriority w:val="39"/>
    <w:unhideWhenUsed/>
    <w:rsid w:val="005C739D"/>
    <w:pPr>
      <w:spacing w:before="120" w:after="0"/>
      <w:ind w:left="240"/>
      <w:jc w:val="left"/>
    </w:pPr>
    <w:rPr>
      <w:rFonts w:asciiTheme="minorHAnsi" w:hAnsiTheme="minorHAnsi" w:cstheme="minorHAnsi"/>
      <w:b/>
      <w:bCs/>
      <w:sz w:val="22"/>
    </w:rPr>
  </w:style>
  <w:style w:type="paragraph" w:styleId="TDC3">
    <w:name w:val="toc 3"/>
    <w:basedOn w:val="Normal"/>
    <w:next w:val="Normal"/>
    <w:autoRedefine/>
    <w:uiPriority w:val="39"/>
    <w:unhideWhenUsed/>
    <w:rsid w:val="005C739D"/>
    <w:pPr>
      <w:spacing w:after="0"/>
      <w:ind w:left="480"/>
      <w:jc w:val="left"/>
    </w:pPr>
    <w:rPr>
      <w:rFonts w:asciiTheme="minorHAnsi" w:hAnsiTheme="minorHAnsi" w:cstheme="minorHAnsi"/>
      <w:szCs w:val="20"/>
    </w:rPr>
  </w:style>
  <w:style w:type="paragraph" w:styleId="TDC4">
    <w:name w:val="toc 4"/>
    <w:basedOn w:val="Normal"/>
    <w:next w:val="Normal"/>
    <w:autoRedefine/>
    <w:uiPriority w:val="39"/>
    <w:semiHidden/>
    <w:unhideWhenUsed/>
    <w:rsid w:val="005C739D"/>
    <w:pPr>
      <w:spacing w:after="0"/>
      <w:ind w:left="720"/>
      <w:jc w:val="left"/>
    </w:pPr>
    <w:rPr>
      <w:rFonts w:asciiTheme="minorHAnsi" w:hAnsiTheme="minorHAnsi" w:cstheme="minorHAnsi"/>
      <w:szCs w:val="20"/>
    </w:rPr>
  </w:style>
  <w:style w:type="paragraph" w:styleId="TDC5">
    <w:name w:val="toc 5"/>
    <w:basedOn w:val="Normal"/>
    <w:next w:val="Normal"/>
    <w:autoRedefine/>
    <w:uiPriority w:val="39"/>
    <w:semiHidden/>
    <w:unhideWhenUsed/>
    <w:rsid w:val="005C739D"/>
    <w:pPr>
      <w:spacing w:after="0"/>
      <w:ind w:left="960"/>
      <w:jc w:val="left"/>
    </w:pPr>
    <w:rPr>
      <w:rFonts w:asciiTheme="minorHAnsi" w:hAnsiTheme="minorHAnsi" w:cstheme="minorHAnsi"/>
      <w:szCs w:val="20"/>
    </w:rPr>
  </w:style>
  <w:style w:type="paragraph" w:styleId="TDC6">
    <w:name w:val="toc 6"/>
    <w:basedOn w:val="Normal"/>
    <w:next w:val="Normal"/>
    <w:autoRedefine/>
    <w:uiPriority w:val="39"/>
    <w:semiHidden/>
    <w:unhideWhenUsed/>
    <w:rsid w:val="005C739D"/>
    <w:pPr>
      <w:spacing w:after="0"/>
      <w:ind w:left="1200"/>
      <w:jc w:val="left"/>
    </w:pPr>
    <w:rPr>
      <w:rFonts w:asciiTheme="minorHAnsi" w:hAnsiTheme="minorHAnsi" w:cstheme="minorHAnsi"/>
      <w:szCs w:val="20"/>
    </w:rPr>
  </w:style>
  <w:style w:type="paragraph" w:styleId="TDC7">
    <w:name w:val="toc 7"/>
    <w:basedOn w:val="Normal"/>
    <w:next w:val="Normal"/>
    <w:autoRedefine/>
    <w:uiPriority w:val="39"/>
    <w:semiHidden/>
    <w:unhideWhenUsed/>
    <w:rsid w:val="005C739D"/>
    <w:pPr>
      <w:spacing w:after="0"/>
      <w:ind w:left="1440"/>
      <w:jc w:val="left"/>
    </w:pPr>
    <w:rPr>
      <w:rFonts w:asciiTheme="minorHAnsi" w:hAnsiTheme="minorHAnsi" w:cstheme="minorHAnsi"/>
      <w:szCs w:val="20"/>
    </w:rPr>
  </w:style>
  <w:style w:type="paragraph" w:styleId="TDC8">
    <w:name w:val="toc 8"/>
    <w:basedOn w:val="Normal"/>
    <w:next w:val="Normal"/>
    <w:autoRedefine/>
    <w:uiPriority w:val="39"/>
    <w:semiHidden/>
    <w:unhideWhenUsed/>
    <w:rsid w:val="005C739D"/>
    <w:pPr>
      <w:spacing w:after="0"/>
      <w:ind w:left="1680"/>
      <w:jc w:val="left"/>
    </w:pPr>
    <w:rPr>
      <w:rFonts w:asciiTheme="minorHAnsi" w:hAnsiTheme="minorHAnsi" w:cstheme="minorHAnsi"/>
      <w:szCs w:val="20"/>
    </w:rPr>
  </w:style>
  <w:style w:type="paragraph" w:styleId="TDC9">
    <w:name w:val="toc 9"/>
    <w:basedOn w:val="Normal"/>
    <w:next w:val="Normal"/>
    <w:autoRedefine/>
    <w:uiPriority w:val="39"/>
    <w:semiHidden/>
    <w:unhideWhenUsed/>
    <w:rsid w:val="005C739D"/>
    <w:pPr>
      <w:spacing w:after="0"/>
      <w:ind w:left="1920"/>
      <w:jc w:val="left"/>
    </w:pPr>
    <w:rPr>
      <w:rFonts w:asciiTheme="minorHAnsi" w:hAnsiTheme="minorHAnsi" w:cstheme="minorHAns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6324">
      <w:marLeft w:val="480"/>
      <w:marRight w:val="0"/>
      <w:marTop w:val="0"/>
      <w:marBottom w:val="0"/>
      <w:divBdr>
        <w:top w:val="none" w:sz="0" w:space="0" w:color="auto"/>
        <w:left w:val="none" w:sz="0" w:space="0" w:color="auto"/>
        <w:bottom w:val="none" w:sz="0" w:space="0" w:color="auto"/>
        <w:right w:val="none" w:sz="0" w:space="0" w:color="auto"/>
      </w:divBdr>
    </w:div>
    <w:div w:id="9529812">
      <w:marLeft w:val="480"/>
      <w:marRight w:val="0"/>
      <w:marTop w:val="0"/>
      <w:marBottom w:val="0"/>
      <w:divBdr>
        <w:top w:val="none" w:sz="0" w:space="0" w:color="auto"/>
        <w:left w:val="none" w:sz="0" w:space="0" w:color="auto"/>
        <w:bottom w:val="none" w:sz="0" w:space="0" w:color="auto"/>
        <w:right w:val="none" w:sz="0" w:space="0" w:color="auto"/>
      </w:divBdr>
    </w:div>
    <w:div w:id="30421791">
      <w:marLeft w:val="480"/>
      <w:marRight w:val="0"/>
      <w:marTop w:val="0"/>
      <w:marBottom w:val="0"/>
      <w:divBdr>
        <w:top w:val="none" w:sz="0" w:space="0" w:color="auto"/>
        <w:left w:val="none" w:sz="0" w:space="0" w:color="auto"/>
        <w:bottom w:val="none" w:sz="0" w:space="0" w:color="auto"/>
        <w:right w:val="none" w:sz="0" w:space="0" w:color="auto"/>
      </w:divBdr>
    </w:div>
    <w:div w:id="32580796">
      <w:marLeft w:val="480"/>
      <w:marRight w:val="0"/>
      <w:marTop w:val="0"/>
      <w:marBottom w:val="0"/>
      <w:divBdr>
        <w:top w:val="none" w:sz="0" w:space="0" w:color="auto"/>
        <w:left w:val="none" w:sz="0" w:space="0" w:color="auto"/>
        <w:bottom w:val="none" w:sz="0" w:space="0" w:color="auto"/>
        <w:right w:val="none" w:sz="0" w:space="0" w:color="auto"/>
      </w:divBdr>
    </w:div>
    <w:div w:id="37365602">
      <w:marLeft w:val="480"/>
      <w:marRight w:val="0"/>
      <w:marTop w:val="0"/>
      <w:marBottom w:val="0"/>
      <w:divBdr>
        <w:top w:val="none" w:sz="0" w:space="0" w:color="auto"/>
        <w:left w:val="none" w:sz="0" w:space="0" w:color="auto"/>
        <w:bottom w:val="none" w:sz="0" w:space="0" w:color="auto"/>
        <w:right w:val="none" w:sz="0" w:space="0" w:color="auto"/>
      </w:divBdr>
    </w:div>
    <w:div w:id="51660060">
      <w:marLeft w:val="480"/>
      <w:marRight w:val="0"/>
      <w:marTop w:val="0"/>
      <w:marBottom w:val="0"/>
      <w:divBdr>
        <w:top w:val="none" w:sz="0" w:space="0" w:color="auto"/>
        <w:left w:val="none" w:sz="0" w:space="0" w:color="auto"/>
        <w:bottom w:val="none" w:sz="0" w:space="0" w:color="auto"/>
        <w:right w:val="none" w:sz="0" w:space="0" w:color="auto"/>
      </w:divBdr>
    </w:div>
    <w:div w:id="54016982">
      <w:marLeft w:val="480"/>
      <w:marRight w:val="0"/>
      <w:marTop w:val="0"/>
      <w:marBottom w:val="0"/>
      <w:divBdr>
        <w:top w:val="none" w:sz="0" w:space="0" w:color="auto"/>
        <w:left w:val="none" w:sz="0" w:space="0" w:color="auto"/>
        <w:bottom w:val="none" w:sz="0" w:space="0" w:color="auto"/>
        <w:right w:val="none" w:sz="0" w:space="0" w:color="auto"/>
      </w:divBdr>
    </w:div>
    <w:div w:id="60980224">
      <w:marLeft w:val="480"/>
      <w:marRight w:val="0"/>
      <w:marTop w:val="0"/>
      <w:marBottom w:val="0"/>
      <w:divBdr>
        <w:top w:val="none" w:sz="0" w:space="0" w:color="auto"/>
        <w:left w:val="none" w:sz="0" w:space="0" w:color="auto"/>
        <w:bottom w:val="none" w:sz="0" w:space="0" w:color="auto"/>
        <w:right w:val="none" w:sz="0" w:space="0" w:color="auto"/>
      </w:divBdr>
    </w:div>
    <w:div w:id="65231425">
      <w:marLeft w:val="480"/>
      <w:marRight w:val="0"/>
      <w:marTop w:val="0"/>
      <w:marBottom w:val="0"/>
      <w:divBdr>
        <w:top w:val="none" w:sz="0" w:space="0" w:color="auto"/>
        <w:left w:val="none" w:sz="0" w:space="0" w:color="auto"/>
        <w:bottom w:val="none" w:sz="0" w:space="0" w:color="auto"/>
        <w:right w:val="none" w:sz="0" w:space="0" w:color="auto"/>
      </w:divBdr>
    </w:div>
    <w:div w:id="65804914">
      <w:marLeft w:val="480"/>
      <w:marRight w:val="0"/>
      <w:marTop w:val="0"/>
      <w:marBottom w:val="0"/>
      <w:divBdr>
        <w:top w:val="none" w:sz="0" w:space="0" w:color="auto"/>
        <w:left w:val="none" w:sz="0" w:space="0" w:color="auto"/>
        <w:bottom w:val="none" w:sz="0" w:space="0" w:color="auto"/>
        <w:right w:val="none" w:sz="0" w:space="0" w:color="auto"/>
      </w:divBdr>
    </w:div>
    <w:div w:id="108091072">
      <w:marLeft w:val="480"/>
      <w:marRight w:val="0"/>
      <w:marTop w:val="0"/>
      <w:marBottom w:val="0"/>
      <w:divBdr>
        <w:top w:val="none" w:sz="0" w:space="0" w:color="auto"/>
        <w:left w:val="none" w:sz="0" w:space="0" w:color="auto"/>
        <w:bottom w:val="none" w:sz="0" w:space="0" w:color="auto"/>
        <w:right w:val="none" w:sz="0" w:space="0" w:color="auto"/>
      </w:divBdr>
    </w:div>
    <w:div w:id="120923007">
      <w:marLeft w:val="480"/>
      <w:marRight w:val="0"/>
      <w:marTop w:val="0"/>
      <w:marBottom w:val="0"/>
      <w:divBdr>
        <w:top w:val="none" w:sz="0" w:space="0" w:color="auto"/>
        <w:left w:val="none" w:sz="0" w:space="0" w:color="auto"/>
        <w:bottom w:val="none" w:sz="0" w:space="0" w:color="auto"/>
        <w:right w:val="none" w:sz="0" w:space="0" w:color="auto"/>
      </w:divBdr>
    </w:div>
    <w:div w:id="137456024">
      <w:marLeft w:val="480"/>
      <w:marRight w:val="0"/>
      <w:marTop w:val="0"/>
      <w:marBottom w:val="0"/>
      <w:divBdr>
        <w:top w:val="none" w:sz="0" w:space="0" w:color="auto"/>
        <w:left w:val="none" w:sz="0" w:space="0" w:color="auto"/>
        <w:bottom w:val="none" w:sz="0" w:space="0" w:color="auto"/>
        <w:right w:val="none" w:sz="0" w:space="0" w:color="auto"/>
      </w:divBdr>
    </w:div>
    <w:div w:id="140509936">
      <w:marLeft w:val="480"/>
      <w:marRight w:val="0"/>
      <w:marTop w:val="0"/>
      <w:marBottom w:val="0"/>
      <w:divBdr>
        <w:top w:val="none" w:sz="0" w:space="0" w:color="auto"/>
        <w:left w:val="none" w:sz="0" w:space="0" w:color="auto"/>
        <w:bottom w:val="none" w:sz="0" w:space="0" w:color="auto"/>
        <w:right w:val="none" w:sz="0" w:space="0" w:color="auto"/>
      </w:divBdr>
    </w:div>
    <w:div w:id="159195731">
      <w:marLeft w:val="480"/>
      <w:marRight w:val="0"/>
      <w:marTop w:val="0"/>
      <w:marBottom w:val="0"/>
      <w:divBdr>
        <w:top w:val="none" w:sz="0" w:space="0" w:color="auto"/>
        <w:left w:val="none" w:sz="0" w:space="0" w:color="auto"/>
        <w:bottom w:val="none" w:sz="0" w:space="0" w:color="auto"/>
        <w:right w:val="none" w:sz="0" w:space="0" w:color="auto"/>
      </w:divBdr>
    </w:div>
    <w:div w:id="161972122">
      <w:marLeft w:val="480"/>
      <w:marRight w:val="0"/>
      <w:marTop w:val="0"/>
      <w:marBottom w:val="0"/>
      <w:divBdr>
        <w:top w:val="none" w:sz="0" w:space="0" w:color="auto"/>
        <w:left w:val="none" w:sz="0" w:space="0" w:color="auto"/>
        <w:bottom w:val="none" w:sz="0" w:space="0" w:color="auto"/>
        <w:right w:val="none" w:sz="0" w:space="0" w:color="auto"/>
      </w:divBdr>
    </w:div>
    <w:div w:id="162749528">
      <w:marLeft w:val="480"/>
      <w:marRight w:val="0"/>
      <w:marTop w:val="0"/>
      <w:marBottom w:val="0"/>
      <w:divBdr>
        <w:top w:val="none" w:sz="0" w:space="0" w:color="auto"/>
        <w:left w:val="none" w:sz="0" w:space="0" w:color="auto"/>
        <w:bottom w:val="none" w:sz="0" w:space="0" w:color="auto"/>
        <w:right w:val="none" w:sz="0" w:space="0" w:color="auto"/>
      </w:divBdr>
    </w:div>
    <w:div w:id="183642646">
      <w:marLeft w:val="480"/>
      <w:marRight w:val="0"/>
      <w:marTop w:val="0"/>
      <w:marBottom w:val="0"/>
      <w:divBdr>
        <w:top w:val="none" w:sz="0" w:space="0" w:color="auto"/>
        <w:left w:val="none" w:sz="0" w:space="0" w:color="auto"/>
        <w:bottom w:val="none" w:sz="0" w:space="0" w:color="auto"/>
        <w:right w:val="none" w:sz="0" w:space="0" w:color="auto"/>
      </w:divBdr>
    </w:div>
    <w:div w:id="193202932">
      <w:bodyDiv w:val="1"/>
      <w:marLeft w:val="0"/>
      <w:marRight w:val="0"/>
      <w:marTop w:val="0"/>
      <w:marBottom w:val="0"/>
      <w:divBdr>
        <w:top w:val="none" w:sz="0" w:space="0" w:color="auto"/>
        <w:left w:val="none" w:sz="0" w:space="0" w:color="auto"/>
        <w:bottom w:val="none" w:sz="0" w:space="0" w:color="auto"/>
        <w:right w:val="none" w:sz="0" w:space="0" w:color="auto"/>
      </w:divBdr>
      <w:divsChild>
        <w:div w:id="2102142392">
          <w:marLeft w:val="480"/>
          <w:marRight w:val="0"/>
          <w:marTop w:val="0"/>
          <w:marBottom w:val="0"/>
          <w:divBdr>
            <w:top w:val="none" w:sz="0" w:space="0" w:color="auto"/>
            <w:left w:val="none" w:sz="0" w:space="0" w:color="auto"/>
            <w:bottom w:val="none" w:sz="0" w:space="0" w:color="auto"/>
            <w:right w:val="none" w:sz="0" w:space="0" w:color="auto"/>
          </w:divBdr>
        </w:div>
      </w:divsChild>
    </w:div>
    <w:div w:id="203492375">
      <w:marLeft w:val="480"/>
      <w:marRight w:val="0"/>
      <w:marTop w:val="0"/>
      <w:marBottom w:val="0"/>
      <w:divBdr>
        <w:top w:val="none" w:sz="0" w:space="0" w:color="auto"/>
        <w:left w:val="none" w:sz="0" w:space="0" w:color="auto"/>
        <w:bottom w:val="none" w:sz="0" w:space="0" w:color="auto"/>
        <w:right w:val="none" w:sz="0" w:space="0" w:color="auto"/>
      </w:divBdr>
    </w:div>
    <w:div w:id="226652475">
      <w:marLeft w:val="480"/>
      <w:marRight w:val="0"/>
      <w:marTop w:val="0"/>
      <w:marBottom w:val="0"/>
      <w:divBdr>
        <w:top w:val="none" w:sz="0" w:space="0" w:color="auto"/>
        <w:left w:val="none" w:sz="0" w:space="0" w:color="auto"/>
        <w:bottom w:val="none" w:sz="0" w:space="0" w:color="auto"/>
        <w:right w:val="none" w:sz="0" w:space="0" w:color="auto"/>
      </w:divBdr>
    </w:div>
    <w:div w:id="228076545">
      <w:marLeft w:val="480"/>
      <w:marRight w:val="0"/>
      <w:marTop w:val="0"/>
      <w:marBottom w:val="0"/>
      <w:divBdr>
        <w:top w:val="none" w:sz="0" w:space="0" w:color="auto"/>
        <w:left w:val="none" w:sz="0" w:space="0" w:color="auto"/>
        <w:bottom w:val="none" w:sz="0" w:space="0" w:color="auto"/>
        <w:right w:val="none" w:sz="0" w:space="0" w:color="auto"/>
      </w:divBdr>
    </w:div>
    <w:div w:id="229779031">
      <w:marLeft w:val="480"/>
      <w:marRight w:val="0"/>
      <w:marTop w:val="0"/>
      <w:marBottom w:val="0"/>
      <w:divBdr>
        <w:top w:val="none" w:sz="0" w:space="0" w:color="auto"/>
        <w:left w:val="none" w:sz="0" w:space="0" w:color="auto"/>
        <w:bottom w:val="none" w:sz="0" w:space="0" w:color="auto"/>
        <w:right w:val="none" w:sz="0" w:space="0" w:color="auto"/>
      </w:divBdr>
    </w:div>
    <w:div w:id="237372335">
      <w:marLeft w:val="480"/>
      <w:marRight w:val="0"/>
      <w:marTop w:val="0"/>
      <w:marBottom w:val="0"/>
      <w:divBdr>
        <w:top w:val="none" w:sz="0" w:space="0" w:color="auto"/>
        <w:left w:val="none" w:sz="0" w:space="0" w:color="auto"/>
        <w:bottom w:val="none" w:sz="0" w:space="0" w:color="auto"/>
        <w:right w:val="none" w:sz="0" w:space="0" w:color="auto"/>
      </w:divBdr>
    </w:div>
    <w:div w:id="244802626">
      <w:marLeft w:val="480"/>
      <w:marRight w:val="0"/>
      <w:marTop w:val="0"/>
      <w:marBottom w:val="0"/>
      <w:divBdr>
        <w:top w:val="none" w:sz="0" w:space="0" w:color="auto"/>
        <w:left w:val="none" w:sz="0" w:space="0" w:color="auto"/>
        <w:bottom w:val="none" w:sz="0" w:space="0" w:color="auto"/>
        <w:right w:val="none" w:sz="0" w:space="0" w:color="auto"/>
      </w:divBdr>
    </w:div>
    <w:div w:id="287779747">
      <w:marLeft w:val="480"/>
      <w:marRight w:val="0"/>
      <w:marTop w:val="0"/>
      <w:marBottom w:val="0"/>
      <w:divBdr>
        <w:top w:val="none" w:sz="0" w:space="0" w:color="auto"/>
        <w:left w:val="none" w:sz="0" w:space="0" w:color="auto"/>
        <w:bottom w:val="none" w:sz="0" w:space="0" w:color="auto"/>
        <w:right w:val="none" w:sz="0" w:space="0" w:color="auto"/>
      </w:divBdr>
    </w:div>
    <w:div w:id="289013963">
      <w:marLeft w:val="480"/>
      <w:marRight w:val="0"/>
      <w:marTop w:val="0"/>
      <w:marBottom w:val="0"/>
      <w:divBdr>
        <w:top w:val="none" w:sz="0" w:space="0" w:color="auto"/>
        <w:left w:val="none" w:sz="0" w:space="0" w:color="auto"/>
        <w:bottom w:val="none" w:sz="0" w:space="0" w:color="auto"/>
        <w:right w:val="none" w:sz="0" w:space="0" w:color="auto"/>
      </w:divBdr>
    </w:div>
    <w:div w:id="296839208">
      <w:marLeft w:val="480"/>
      <w:marRight w:val="0"/>
      <w:marTop w:val="0"/>
      <w:marBottom w:val="0"/>
      <w:divBdr>
        <w:top w:val="none" w:sz="0" w:space="0" w:color="auto"/>
        <w:left w:val="none" w:sz="0" w:space="0" w:color="auto"/>
        <w:bottom w:val="none" w:sz="0" w:space="0" w:color="auto"/>
        <w:right w:val="none" w:sz="0" w:space="0" w:color="auto"/>
      </w:divBdr>
    </w:div>
    <w:div w:id="322592537">
      <w:marLeft w:val="480"/>
      <w:marRight w:val="0"/>
      <w:marTop w:val="0"/>
      <w:marBottom w:val="0"/>
      <w:divBdr>
        <w:top w:val="none" w:sz="0" w:space="0" w:color="auto"/>
        <w:left w:val="none" w:sz="0" w:space="0" w:color="auto"/>
        <w:bottom w:val="none" w:sz="0" w:space="0" w:color="auto"/>
        <w:right w:val="none" w:sz="0" w:space="0" w:color="auto"/>
      </w:divBdr>
    </w:div>
    <w:div w:id="343099019">
      <w:marLeft w:val="480"/>
      <w:marRight w:val="0"/>
      <w:marTop w:val="0"/>
      <w:marBottom w:val="0"/>
      <w:divBdr>
        <w:top w:val="none" w:sz="0" w:space="0" w:color="auto"/>
        <w:left w:val="none" w:sz="0" w:space="0" w:color="auto"/>
        <w:bottom w:val="none" w:sz="0" w:space="0" w:color="auto"/>
        <w:right w:val="none" w:sz="0" w:space="0" w:color="auto"/>
      </w:divBdr>
    </w:div>
    <w:div w:id="345257949">
      <w:marLeft w:val="480"/>
      <w:marRight w:val="0"/>
      <w:marTop w:val="0"/>
      <w:marBottom w:val="0"/>
      <w:divBdr>
        <w:top w:val="none" w:sz="0" w:space="0" w:color="auto"/>
        <w:left w:val="none" w:sz="0" w:space="0" w:color="auto"/>
        <w:bottom w:val="none" w:sz="0" w:space="0" w:color="auto"/>
        <w:right w:val="none" w:sz="0" w:space="0" w:color="auto"/>
      </w:divBdr>
    </w:div>
    <w:div w:id="345835723">
      <w:marLeft w:val="480"/>
      <w:marRight w:val="0"/>
      <w:marTop w:val="0"/>
      <w:marBottom w:val="0"/>
      <w:divBdr>
        <w:top w:val="none" w:sz="0" w:space="0" w:color="auto"/>
        <w:left w:val="none" w:sz="0" w:space="0" w:color="auto"/>
        <w:bottom w:val="none" w:sz="0" w:space="0" w:color="auto"/>
        <w:right w:val="none" w:sz="0" w:space="0" w:color="auto"/>
      </w:divBdr>
    </w:div>
    <w:div w:id="358434889">
      <w:marLeft w:val="480"/>
      <w:marRight w:val="0"/>
      <w:marTop w:val="0"/>
      <w:marBottom w:val="0"/>
      <w:divBdr>
        <w:top w:val="none" w:sz="0" w:space="0" w:color="auto"/>
        <w:left w:val="none" w:sz="0" w:space="0" w:color="auto"/>
        <w:bottom w:val="none" w:sz="0" w:space="0" w:color="auto"/>
        <w:right w:val="none" w:sz="0" w:space="0" w:color="auto"/>
      </w:divBdr>
    </w:div>
    <w:div w:id="378629667">
      <w:marLeft w:val="480"/>
      <w:marRight w:val="0"/>
      <w:marTop w:val="0"/>
      <w:marBottom w:val="0"/>
      <w:divBdr>
        <w:top w:val="none" w:sz="0" w:space="0" w:color="auto"/>
        <w:left w:val="none" w:sz="0" w:space="0" w:color="auto"/>
        <w:bottom w:val="none" w:sz="0" w:space="0" w:color="auto"/>
        <w:right w:val="none" w:sz="0" w:space="0" w:color="auto"/>
      </w:divBdr>
    </w:div>
    <w:div w:id="383409072">
      <w:marLeft w:val="480"/>
      <w:marRight w:val="0"/>
      <w:marTop w:val="0"/>
      <w:marBottom w:val="0"/>
      <w:divBdr>
        <w:top w:val="none" w:sz="0" w:space="0" w:color="auto"/>
        <w:left w:val="none" w:sz="0" w:space="0" w:color="auto"/>
        <w:bottom w:val="none" w:sz="0" w:space="0" w:color="auto"/>
        <w:right w:val="none" w:sz="0" w:space="0" w:color="auto"/>
      </w:divBdr>
    </w:div>
    <w:div w:id="398594121">
      <w:bodyDiv w:val="1"/>
      <w:marLeft w:val="0"/>
      <w:marRight w:val="0"/>
      <w:marTop w:val="0"/>
      <w:marBottom w:val="0"/>
      <w:divBdr>
        <w:top w:val="none" w:sz="0" w:space="0" w:color="auto"/>
        <w:left w:val="none" w:sz="0" w:space="0" w:color="auto"/>
        <w:bottom w:val="none" w:sz="0" w:space="0" w:color="auto"/>
        <w:right w:val="none" w:sz="0" w:space="0" w:color="auto"/>
      </w:divBdr>
      <w:divsChild>
        <w:div w:id="2034260043">
          <w:marLeft w:val="480"/>
          <w:marRight w:val="0"/>
          <w:marTop w:val="0"/>
          <w:marBottom w:val="0"/>
          <w:divBdr>
            <w:top w:val="none" w:sz="0" w:space="0" w:color="auto"/>
            <w:left w:val="none" w:sz="0" w:space="0" w:color="auto"/>
            <w:bottom w:val="none" w:sz="0" w:space="0" w:color="auto"/>
            <w:right w:val="none" w:sz="0" w:space="0" w:color="auto"/>
          </w:divBdr>
        </w:div>
      </w:divsChild>
    </w:div>
    <w:div w:id="401565896">
      <w:marLeft w:val="480"/>
      <w:marRight w:val="0"/>
      <w:marTop w:val="0"/>
      <w:marBottom w:val="0"/>
      <w:divBdr>
        <w:top w:val="none" w:sz="0" w:space="0" w:color="auto"/>
        <w:left w:val="none" w:sz="0" w:space="0" w:color="auto"/>
        <w:bottom w:val="none" w:sz="0" w:space="0" w:color="auto"/>
        <w:right w:val="none" w:sz="0" w:space="0" w:color="auto"/>
      </w:divBdr>
    </w:div>
    <w:div w:id="415444575">
      <w:bodyDiv w:val="1"/>
      <w:marLeft w:val="0"/>
      <w:marRight w:val="0"/>
      <w:marTop w:val="0"/>
      <w:marBottom w:val="0"/>
      <w:divBdr>
        <w:top w:val="none" w:sz="0" w:space="0" w:color="auto"/>
        <w:left w:val="none" w:sz="0" w:space="0" w:color="auto"/>
        <w:bottom w:val="none" w:sz="0" w:space="0" w:color="auto"/>
        <w:right w:val="none" w:sz="0" w:space="0" w:color="auto"/>
      </w:divBdr>
      <w:divsChild>
        <w:div w:id="825559511">
          <w:marLeft w:val="480"/>
          <w:marRight w:val="0"/>
          <w:marTop w:val="0"/>
          <w:marBottom w:val="0"/>
          <w:divBdr>
            <w:top w:val="none" w:sz="0" w:space="0" w:color="auto"/>
            <w:left w:val="none" w:sz="0" w:space="0" w:color="auto"/>
            <w:bottom w:val="none" w:sz="0" w:space="0" w:color="auto"/>
            <w:right w:val="none" w:sz="0" w:space="0" w:color="auto"/>
          </w:divBdr>
        </w:div>
      </w:divsChild>
    </w:div>
    <w:div w:id="431245666">
      <w:bodyDiv w:val="1"/>
      <w:marLeft w:val="0"/>
      <w:marRight w:val="0"/>
      <w:marTop w:val="0"/>
      <w:marBottom w:val="0"/>
      <w:divBdr>
        <w:top w:val="none" w:sz="0" w:space="0" w:color="auto"/>
        <w:left w:val="none" w:sz="0" w:space="0" w:color="auto"/>
        <w:bottom w:val="none" w:sz="0" w:space="0" w:color="auto"/>
        <w:right w:val="none" w:sz="0" w:space="0" w:color="auto"/>
      </w:divBdr>
      <w:divsChild>
        <w:div w:id="498472445">
          <w:marLeft w:val="480"/>
          <w:marRight w:val="0"/>
          <w:marTop w:val="0"/>
          <w:marBottom w:val="0"/>
          <w:divBdr>
            <w:top w:val="none" w:sz="0" w:space="0" w:color="auto"/>
            <w:left w:val="none" w:sz="0" w:space="0" w:color="auto"/>
            <w:bottom w:val="none" w:sz="0" w:space="0" w:color="auto"/>
            <w:right w:val="none" w:sz="0" w:space="0" w:color="auto"/>
          </w:divBdr>
        </w:div>
        <w:div w:id="1790127431">
          <w:marLeft w:val="480"/>
          <w:marRight w:val="0"/>
          <w:marTop w:val="0"/>
          <w:marBottom w:val="0"/>
          <w:divBdr>
            <w:top w:val="none" w:sz="0" w:space="0" w:color="auto"/>
            <w:left w:val="none" w:sz="0" w:space="0" w:color="auto"/>
            <w:bottom w:val="none" w:sz="0" w:space="0" w:color="auto"/>
            <w:right w:val="none" w:sz="0" w:space="0" w:color="auto"/>
          </w:divBdr>
        </w:div>
        <w:div w:id="1981107521">
          <w:marLeft w:val="480"/>
          <w:marRight w:val="0"/>
          <w:marTop w:val="0"/>
          <w:marBottom w:val="0"/>
          <w:divBdr>
            <w:top w:val="none" w:sz="0" w:space="0" w:color="auto"/>
            <w:left w:val="none" w:sz="0" w:space="0" w:color="auto"/>
            <w:bottom w:val="none" w:sz="0" w:space="0" w:color="auto"/>
            <w:right w:val="none" w:sz="0" w:space="0" w:color="auto"/>
          </w:divBdr>
        </w:div>
      </w:divsChild>
    </w:div>
    <w:div w:id="448354676">
      <w:marLeft w:val="480"/>
      <w:marRight w:val="0"/>
      <w:marTop w:val="0"/>
      <w:marBottom w:val="0"/>
      <w:divBdr>
        <w:top w:val="none" w:sz="0" w:space="0" w:color="auto"/>
        <w:left w:val="none" w:sz="0" w:space="0" w:color="auto"/>
        <w:bottom w:val="none" w:sz="0" w:space="0" w:color="auto"/>
        <w:right w:val="none" w:sz="0" w:space="0" w:color="auto"/>
      </w:divBdr>
    </w:div>
    <w:div w:id="460802810">
      <w:marLeft w:val="480"/>
      <w:marRight w:val="0"/>
      <w:marTop w:val="0"/>
      <w:marBottom w:val="0"/>
      <w:divBdr>
        <w:top w:val="none" w:sz="0" w:space="0" w:color="auto"/>
        <w:left w:val="none" w:sz="0" w:space="0" w:color="auto"/>
        <w:bottom w:val="none" w:sz="0" w:space="0" w:color="auto"/>
        <w:right w:val="none" w:sz="0" w:space="0" w:color="auto"/>
      </w:divBdr>
    </w:div>
    <w:div w:id="496069859">
      <w:marLeft w:val="480"/>
      <w:marRight w:val="0"/>
      <w:marTop w:val="0"/>
      <w:marBottom w:val="0"/>
      <w:divBdr>
        <w:top w:val="none" w:sz="0" w:space="0" w:color="auto"/>
        <w:left w:val="none" w:sz="0" w:space="0" w:color="auto"/>
        <w:bottom w:val="none" w:sz="0" w:space="0" w:color="auto"/>
        <w:right w:val="none" w:sz="0" w:space="0" w:color="auto"/>
      </w:divBdr>
    </w:div>
    <w:div w:id="496459566">
      <w:marLeft w:val="480"/>
      <w:marRight w:val="0"/>
      <w:marTop w:val="0"/>
      <w:marBottom w:val="0"/>
      <w:divBdr>
        <w:top w:val="none" w:sz="0" w:space="0" w:color="auto"/>
        <w:left w:val="none" w:sz="0" w:space="0" w:color="auto"/>
        <w:bottom w:val="none" w:sz="0" w:space="0" w:color="auto"/>
        <w:right w:val="none" w:sz="0" w:space="0" w:color="auto"/>
      </w:divBdr>
    </w:div>
    <w:div w:id="496766855">
      <w:marLeft w:val="480"/>
      <w:marRight w:val="0"/>
      <w:marTop w:val="0"/>
      <w:marBottom w:val="0"/>
      <w:divBdr>
        <w:top w:val="none" w:sz="0" w:space="0" w:color="auto"/>
        <w:left w:val="none" w:sz="0" w:space="0" w:color="auto"/>
        <w:bottom w:val="none" w:sz="0" w:space="0" w:color="auto"/>
        <w:right w:val="none" w:sz="0" w:space="0" w:color="auto"/>
      </w:divBdr>
    </w:div>
    <w:div w:id="498230621">
      <w:marLeft w:val="480"/>
      <w:marRight w:val="0"/>
      <w:marTop w:val="0"/>
      <w:marBottom w:val="0"/>
      <w:divBdr>
        <w:top w:val="none" w:sz="0" w:space="0" w:color="auto"/>
        <w:left w:val="none" w:sz="0" w:space="0" w:color="auto"/>
        <w:bottom w:val="none" w:sz="0" w:space="0" w:color="auto"/>
        <w:right w:val="none" w:sz="0" w:space="0" w:color="auto"/>
      </w:divBdr>
    </w:div>
    <w:div w:id="505091914">
      <w:marLeft w:val="480"/>
      <w:marRight w:val="0"/>
      <w:marTop w:val="0"/>
      <w:marBottom w:val="0"/>
      <w:divBdr>
        <w:top w:val="none" w:sz="0" w:space="0" w:color="auto"/>
        <w:left w:val="none" w:sz="0" w:space="0" w:color="auto"/>
        <w:bottom w:val="none" w:sz="0" w:space="0" w:color="auto"/>
        <w:right w:val="none" w:sz="0" w:space="0" w:color="auto"/>
      </w:divBdr>
    </w:div>
    <w:div w:id="527914298">
      <w:bodyDiv w:val="1"/>
      <w:marLeft w:val="0"/>
      <w:marRight w:val="0"/>
      <w:marTop w:val="0"/>
      <w:marBottom w:val="0"/>
      <w:divBdr>
        <w:top w:val="none" w:sz="0" w:space="0" w:color="auto"/>
        <w:left w:val="none" w:sz="0" w:space="0" w:color="auto"/>
        <w:bottom w:val="none" w:sz="0" w:space="0" w:color="auto"/>
        <w:right w:val="none" w:sz="0" w:space="0" w:color="auto"/>
      </w:divBdr>
      <w:divsChild>
        <w:div w:id="1566600277">
          <w:marLeft w:val="480"/>
          <w:marRight w:val="0"/>
          <w:marTop w:val="0"/>
          <w:marBottom w:val="0"/>
          <w:divBdr>
            <w:top w:val="none" w:sz="0" w:space="0" w:color="auto"/>
            <w:left w:val="none" w:sz="0" w:space="0" w:color="auto"/>
            <w:bottom w:val="none" w:sz="0" w:space="0" w:color="auto"/>
            <w:right w:val="none" w:sz="0" w:space="0" w:color="auto"/>
          </w:divBdr>
        </w:div>
      </w:divsChild>
    </w:div>
    <w:div w:id="532309385">
      <w:bodyDiv w:val="1"/>
      <w:marLeft w:val="0"/>
      <w:marRight w:val="0"/>
      <w:marTop w:val="0"/>
      <w:marBottom w:val="0"/>
      <w:divBdr>
        <w:top w:val="none" w:sz="0" w:space="0" w:color="auto"/>
        <w:left w:val="none" w:sz="0" w:space="0" w:color="auto"/>
        <w:bottom w:val="none" w:sz="0" w:space="0" w:color="auto"/>
        <w:right w:val="none" w:sz="0" w:space="0" w:color="auto"/>
      </w:divBdr>
      <w:divsChild>
        <w:div w:id="233510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469290">
      <w:marLeft w:val="480"/>
      <w:marRight w:val="0"/>
      <w:marTop w:val="0"/>
      <w:marBottom w:val="0"/>
      <w:divBdr>
        <w:top w:val="none" w:sz="0" w:space="0" w:color="auto"/>
        <w:left w:val="none" w:sz="0" w:space="0" w:color="auto"/>
        <w:bottom w:val="none" w:sz="0" w:space="0" w:color="auto"/>
        <w:right w:val="none" w:sz="0" w:space="0" w:color="auto"/>
      </w:divBdr>
    </w:div>
    <w:div w:id="574583414">
      <w:marLeft w:val="480"/>
      <w:marRight w:val="0"/>
      <w:marTop w:val="0"/>
      <w:marBottom w:val="0"/>
      <w:divBdr>
        <w:top w:val="none" w:sz="0" w:space="0" w:color="auto"/>
        <w:left w:val="none" w:sz="0" w:space="0" w:color="auto"/>
        <w:bottom w:val="none" w:sz="0" w:space="0" w:color="auto"/>
        <w:right w:val="none" w:sz="0" w:space="0" w:color="auto"/>
      </w:divBdr>
    </w:div>
    <w:div w:id="615059303">
      <w:marLeft w:val="480"/>
      <w:marRight w:val="0"/>
      <w:marTop w:val="0"/>
      <w:marBottom w:val="0"/>
      <w:divBdr>
        <w:top w:val="none" w:sz="0" w:space="0" w:color="auto"/>
        <w:left w:val="none" w:sz="0" w:space="0" w:color="auto"/>
        <w:bottom w:val="none" w:sz="0" w:space="0" w:color="auto"/>
        <w:right w:val="none" w:sz="0" w:space="0" w:color="auto"/>
      </w:divBdr>
    </w:div>
    <w:div w:id="633872846">
      <w:marLeft w:val="480"/>
      <w:marRight w:val="0"/>
      <w:marTop w:val="0"/>
      <w:marBottom w:val="0"/>
      <w:divBdr>
        <w:top w:val="none" w:sz="0" w:space="0" w:color="auto"/>
        <w:left w:val="none" w:sz="0" w:space="0" w:color="auto"/>
        <w:bottom w:val="none" w:sz="0" w:space="0" w:color="auto"/>
        <w:right w:val="none" w:sz="0" w:space="0" w:color="auto"/>
      </w:divBdr>
    </w:div>
    <w:div w:id="647981604">
      <w:marLeft w:val="480"/>
      <w:marRight w:val="0"/>
      <w:marTop w:val="0"/>
      <w:marBottom w:val="0"/>
      <w:divBdr>
        <w:top w:val="none" w:sz="0" w:space="0" w:color="auto"/>
        <w:left w:val="none" w:sz="0" w:space="0" w:color="auto"/>
        <w:bottom w:val="none" w:sz="0" w:space="0" w:color="auto"/>
        <w:right w:val="none" w:sz="0" w:space="0" w:color="auto"/>
      </w:divBdr>
    </w:div>
    <w:div w:id="679160427">
      <w:marLeft w:val="480"/>
      <w:marRight w:val="0"/>
      <w:marTop w:val="0"/>
      <w:marBottom w:val="0"/>
      <w:divBdr>
        <w:top w:val="none" w:sz="0" w:space="0" w:color="auto"/>
        <w:left w:val="none" w:sz="0" w:space="0" w:color="auto"/>
        <w:bottom w:val="none" w:sz="0" w:space="0" w:color="auto"/>
        <w:right w:val="none" w:sz="0" w:space="0" w:color="auto"/>
      </w:divBdr>
    </w:div>
    <w:div w:id="679241485">
      <w:marLeft w:val="480"/>
      <w:marRight w:val="0"/>
      <w:marTop w:val="0"/>
      <w:marBottom w:val="0"/>
      <w:divBdr>
        <w:top w:val="none" w:sz="0" w:space="0" w:color="auto"/>
        <w:left w:val="none" w:sz="0" w:space="0" w:color="auto"/>
        <w:bottom w:val="none" w:sz="0" w:space="0" w:color="auto"/>
        <w:right w:val="none" w:sz="0" w:space="0" w:color="auto"/>
      </w:divBdr>
    </w:div>
    <w:div w:id="686365335">
      <w:marLeft w:val="480"/>
      <w:marRight w:val="0"/>
      <w:marTop w:val="0"/>
      <w:marBottom w:val="0"/>
      <w:divBdr>
        <w:top w:val="none" w:sz="0" w:space="0" w:color="auto"/>
        <w:left w:val="none" w:sz="0" w:space="0" w:color="auto"/>
        <w:bottom w:val="none" w:sz="0" w:space="0" w:color="auto"/>
        <w:right w:val="none" w:sz="0" w:space="0" w:color="auto"/>
      </w:divBdr>
    </w:div>
    <w:div w:id="736631310">
      <w:marLeft w:val="480"/>
      <w:marRight w:val="0"/>
      <w:marTop w:val="0"/>
      <w:marBottom w:val="0"/>
      <w:divBdr>
        <w:top w:val="none" w:sz="0" w:space="0" w:color="auto"/>
        <w:left w:val="none" w:sz="0" w:space="0" w:color="auto"/>
        <w:bottom w:val="none" w:sz="0" w:space="0" w:color="auto"/>
        <w:right w:val="none" w:sz="0" w:space="0" w:color="auto"/>
      </w:divBdr>
    </w:div>
    <w:div w:id="742458823">
      <w:marLeft w:val="480"/>
      <w:marRight w:val="0"/>
      <w:marTop w:val="0"/>
      <w:marBottom w:val="0"/>
      <w:divBdr>
        <w:top w:val="none" w:sz="0" w:space="0" w:color="auto"/>
        <w:left w:val="none" w:sz="0" w:space="0" w:color="auto"/>
        <w:bottom w:val="none" w:sz="0" w:space="0" w:color="auto"/>
        <w:right w:val="none" w:sz="0" w:space="0" w:color="auto"/>
      </w:divBdr>
    </w:div>
    <w:div w:id="765341900">
      <w:marLeft w:val="480"/>
      <w:marRight w:val="0"/>
      <w:marTop w:val="0"/>
      <w:marBottom w:val="0"/>
      <w:divBdr>
        <w:top w:val="none" w:sz="0" w:space="0" w:color="auto"/>
        <w:left w:val="none" w:sz="0" w:space="0" w:color="auto"/>
        <w:bottom w:val="none" w:sz="0" w:space="0" w:color="auto"/>
        <w:right w:val="none" w:sz="0" w:space="0" w:color="auto"/>
      </w:divBdr>
    </w:div>
    <w:div w:id="817763777">
      <w:marLeft w:val="480"/>
      <w:marRight w:val="0"/>
      <w:marTop w:val="0"/>
      <w:marBottom w:val="0"/>
      <w:divBdr>
        <w:top w:val="none" w:sz="0" w:space="0" w:color="auto"/>
        <w:left w:val="none" w:sz="0" w:space="0" w:color="auto"/>
        <w:bottom w:val="none" w:sz="0" w:space="0" w:color="auto"/>
        <w:right w:val="none" w:sz="0" w:space="0" w:color="auto"/>
      </w:divBdr>
    </w:div>
    <w:div w:id="831798788">
      <w:marLeft w:val="480"/>
      <w:marRight w:val="0"/>
      <w:marTop w:val="0"/>
      <w:marBottom w:val="0"/>
      <w:divBdr>
        <w:top w:val="none" w:sz="0" w:space="0" w:color="auto"/>
        <w:left w:val="none" w:sz="0" w:space="0" w:color="auto"/>
        <w:bottom w:val="none" w:sz="0" w:space="0" w:color="auto"/>
        <w:right w:val="none" w:sz="0" w:space="0" w:color="auto"/>
      </w:divBdr>
    </w:div>
    <w:div w:id="836044615">
      <w:bodyDiv w:val="1"/>
      <w:marLeft w:val="0"/>
      <w:marRight w:val="0"/>
      <w:marTop w:val="0"/>
      <w:marBottom w:val="0"/>
      <w:divBdr>
        <w:top w:val="none" w:sz="0" w:space="0" w:color="auto"/>
        <w:left w:val="none" w:sz="0" w:space="0" w:color="auto"/>
        <w:bottom w:val="none" w:sz="0" w:space="0" w:color="auto"/>
        <w:right w:val="none" w:sz="0" w:space="0" w:color="auto"/>
      </w:divBdr>
      <w:divsChild>
        <w:div w:id="819224284">
          <w:marLeft w:val="480"/>
          <w:marRight w:val="0"/>
          <w:marTop w:val="0"/>
          <w:marBottom w:val="0"/>
          <w:divBdr>
            <w:top w:val="none" w:sz="0" w:space="0" w:color="auto"/>
            <w:left w:val="none" w:sz="0" w:space="0" w:color="auto"/>
            <w:bottom w:val="none" w:sz="0" w:space="0" w:color="auto"/>
            <w:right w:val="none" w:sz="0" w:space="0" w:color="auto"/>
          </w:divBdr>
        </w:div>
      </w:divsChild>
    </w:div>
    <w:div w:id="843011660">
      <w:marLeft w:val="480"/>
      <w:marRight w:val="0"/>
      <w:marTop w:val="0"/>
      <w:marBottom w:val="0"/>
      <w:divBdr>
        <w:top w:val="none" w:sz="0" w:space="0" w:color="auto"/>
        <w:left w:val="none" w:sz="0" w:space="0" w:color="auto"/>
        <w:bottom w:val="none" w:sz="0" w:space="0" w:color="auto"/>
        <w:right w:val="none" w:sz="0" w:space="0" w:color="auto"/>
      </w:divBdr>
    </w:div>
    <w:div w:id="849955644">
      <w:marLeft w:val="480"/>
      <w:marRight w:val="0"/>
      <w:marTop w:val="0"/>
      <w:marBottom w:val="0"/>
      <w:divBdr>
        <w:top w:val="none" w:sz="0" w:space="0" w:color="auto"/>
        <w:left w:val="none" w:sz="0" w:space="0" w:color="auto"/>
        <w:bottom w:val="none" w:sz="0" w:space="0" w:color="auto"/>
        <w:right w:val="none" w:sz="0" w:space="0" w:color="auto"/>
      </w:divBdr>
    </w:div>
    <w:div w:id="856381682">
      <w:marLeft w:val="480"/>
      <w:marRight w:val="0"/>
      <w:marTop w:val="0"/>
      <w:marBottom w:val="0"/>
      <w:divBdr>
        <w:top w:val="none" w:sz="0" w:space="0" w:color="auto"/>
        <w:left w:val="none" w:sz="0" w:space="0" w:color="auto"/>
        <w:bottom w:val="none" w:sz="0" w:space="0" w:color="auto"/>
        <w:right w:val="none" w:sz="0" w:space="0" w:color="auto"/>
      </w:divBdr>
    </w:div>
    <w:div w:id="874777170">
      <w:marLeft w:val="480"/>
      <w:marRight w:val="0"/>
      <w:marTop w:val="0"/>
      <w:marBottom w:val="0"/>
      <w:divBdr>
        <w:top w:val="none" w:sz="0" w:space="0" w:color="auto"/>
        <w:left w:val="none" w:sz="0" w:space="0" w:color="auto"/>
        <w:bottom w:val="none" w:sz="0" w:space="0" w:color="auto"/>
        <w:right w:val="none" w:sz="0" w:space="0" w:color="auto"/>
      </w:divBdr>
    </w:div>
    <w:div w:id="891772480">
      <w:marLeft w:val="480"/>
      <w:marRight w:val="0"/>
      <w:marTop w:val="0"/>
      <w:marBottom w:val="0"/>
      <w:divBdr>
        <w:top w:val="none" w:sz="0" w:space="0" w:color="auto"/>
        <w:left w:val="none" w:sz="0" w:space="0" w:color="auto"/>
        <w:bottom w:val="none" w:sz="0" w:space="0" w:color="auto"/>
        <w:right w:val="none" w:sz="0" w:space="0" w:color="auto"/>
      </w:divBdr>
    </w:div>
    <w:div w:id="899167966">
      <w:marLeft w:val="480"/>
      <w:marRight w:val="0"/>
      <w:marTop w:val="0"/>
      <w:marBottom w:val="0"/>
      <w:divBdr>
        <w:top w:val="none" w:sz="0" w:space="0" w:color="auto"/>
        <w:left w:val="none" w:sz="0" w:space="0" w:color="auto"/>
        <w:bottom w:val="none" w:sz="0" w:space="0" w:color="auto"/>
        <w:right w:val="none" w:sz="0" w:space="0" w:color="auto"/>
      </w:divBdr>
    </w:div>
    <w:div w:id="912741147">
      <w:bodyDiv w:val="1"/>
      <w:marLeft w:val="0"/>
      <w:marRight w:val="0"/>
      <w:marTop w:val="0"/>
      <w:marBottom w:val="0"/>
      <w:divBdr>
        <w:top w:val="none" w:sz="0" w:space="0" w:color="auto"/>
        <w:left w:val="none" w:sz="0" w:space="0" w:color="auto"/>
        <w:bottom w:val="none" w:sz="0" w:space="0" w:color="auto"/>
        <w:right w:val="none" w:sz="0" w:space="0" w:color="auto"/>
      </w:divBdr>
    </w:div>
    <w:div w:id="913661845">
      <w:bodyDiv w:val="1"/>
      <w:marLeft w:val="0"/>
      <w:marRight w:val="0"/>
      <w:marTop w:val="0"/>
      <w:marBottom w:val="0"/>
      <w:divBdr>
        <w:top w:val="none" w:sz="0" w:space="0" w:color="auto"/>
        <w:left w:val="none" w:sz="0" w:space="0" w:color="auto"/>
        <w:bottom w:val="none" w:sz="0" w:space="0" w:color="auto"/>
        <w:right w:val="none" w:sz="0" w:space="0" w:color="auto"/>
      </w:divBdr>
      <w:divsChild>
        <w:div w:id="1961496242">
          <w:marLeft w:val="480"/>
          <w:marRight w:val="0"/>
          <w:marTop w:val="0"/>
          <w:marBottom w:val="0"/>
          <w:divBdr>
            <w:top w:val="none" w:sz="0" w:space="0" w:color="auto"/>
            <w:left w:val="none" w:sz="0" w:space="0" w:color="auto"/>
            <w:bottom w:val="none" w:sz="0" w:space="0" w:color="auto"/>
            <w:right w:val="none" w:sz="0" w:space="0" w:color="auto"/>
          </w:divBdr>
        </w:div>
      </w:divsChild>
    </w:div>
    <w:div w:id="913931092">
      <w:marLeft w:val="480"/>
      <w:marRight w:val="0"/>
      <w:marTop w:val="0"/>
      <w:marBottom w:val="0"/>
      <w:divBdr>
        <w:top w:val="none" w:sz="0" w:space="0" w:color="auto"/>
        <w:left w:val="none" w:sz="0" w:space="0" w:color="auto"/>
        <w:bottom w:val="none" w:sz="0" w:space="0" w:color="auto"/>
        <w:right w:val="none" w:sz="0" w:space="0" w:color="auto"/>
      </w:divBdr>
    </w:div>
    <w:div w:id="927351278">
      <w:marLeft w:val="480"/>
      <w:marRight w:val="0"/>
      <w:marTop w:val="0"/>
      <w:marBottom w:val="0"/>
      <w:divBdr>
        <w:top w:val="none" w:sz="0" w:space="0" w:color="auto"/>
        <w:left w:val="none" w:sz="0" w:space="0" w:color="auto"/>
        <w:bottom w:val="none" w:sz="0" w:space="0" w:color="auto"/>
        <w:right w:val="none" w:sz="0" w:space="0" w:color="auto"/>
      </w:divBdr>
    </w:div>
    <w:div w:id="930158173">
      <w:marLeft w:val="480"/>
      <w:marRight w:val="0"/>
      <w:marTop w:val="0"/>
      <w:marBottom w:val="0"/>
      <w:divBdr>
        <w:top w:val="none" w:sz="0" w:space="0" w:color="auto"/>
        <w:left w:val="none" w:sz="0" w:space="0" w:color="auto"/>
        <w:bottom w:val="none" w:sz="0" w:space="0" w:color="auto"/>
        <w:right w:val="none" w:sz="0" w:space="0" w:color="auto"/>
      </w:divBdr>
    </w:div>
    <w:div w:id="959071881">
      <w:marLeft w:val="480"/>
      <w:marRight w:val="0"/>
      <w:marTop w:val="0"/>
      <w:marBottom w:val="0"/>
      <w:divBdr>
        <w:top w:val="none" w:sz="0" w:space="0" w:color="auto"/>
        <w:left w:val="none" w:sz="0" w:space="0" w:color="auto"/>
        <w:bottom w:val="none" w:sz="0" w:space="0" w:color="auto"/>
        <w:right w:val="none" w:sz="0" w:space="0" w:color="auto"/>
      </w:divBdr>
    </w:div>
    <w:div w:id="964821062">
      <w:marLeft w:val="480"/>
      <w:marRight w:val="0"/>
      <w:marTop w:val="0"/>
      <w:marBottom w:val="0"/>
      <w:divBdr>
        <w:top w:val="none" w:sz="0" w:space="0" w:color="auto"/>
        <w:left w:val="none" w:sz="0" w:space="0" w:color="auto"/>
        <w:bottom w:val="none" w:sz="0" w:space="0" w:color="auto"/>
        <w:right w:val="none" w:sz="0" w:space="0" w:color="auto"/>
      </w:divBdr>
    </w:div>
    <w:div w:id="976683783">
      <w:bodyDiv w:val="1"/>
      <w:marLeft w:val="0"/>
      <w:marRight w:val="0"/>
      <w:marTop w:val="0"/>
      <w:marBottom w:val="0"/>
      <w:divBdr>
        <w:top w:val="none" w:sz="0" w:space="0" w:color="auto"/>
        <w:left w:val="none" w:sz="0" w:space="0" w:color="auto"/>
        <w:bottom w:val="none" w:sz="0" w:space="0" w:color="auto"/>
        <w:right w:val="none" w:sz="0" w:space="0" w:color="auto"/>
      </w:divBdr>
      <w:divsChild>
        <w:div w:id="1230730178">
          <w:marLeft w:val="480"/>
          <w:marRight w:val="0"/>
          <w:marTop w:val="0"/>
          <w:marBottom w:val="0"/>
          <w:divBdr>
            <w:top w:val="none" w:sz="0" w:space="0" w:color="auto"/>
            <w:left w:val="none" w:sz="0" w:space="0" w:color="auto"/>
            <w:bottom w:val="none" w:sz="0" w:space="0" w:color="auto"/>
            <w:right w:val="none" w:sz="0" w:space="0" w:color="auto"/>
          </w:divBdr>
        </w:div>
      </w:divsChild>
    </w:div>
    <w:div w:id="981620855">
      <w:marLeft w:val="480"/>
      <w:marRight w:val="0"/>
      <w:marTop w:val="0"/>
      <w:marBottom w:val="0"/>
      <w:divBdr>
        <w:top w:val="none" w:sz="0" w:space="0" w:color="auto"/>
        <w:left w:val="none" w:sz="0" w:space="0" w:color="auto"/>
        <w:bottom w:val="none" w:sz="0" w:space="0" w:color="auto"/>
        <w:right w:val="none" w:sz="0" w:space="0" w:color="auto"/>
      </w:divBdr>
    </w:div>
    <w:div w:id="988442583">
      <w:marLeft w:val="480"/>
      <w:marRight w:val="0"/>
      <w:marTop w:val="0"/>
      <w:marBottom w:val="0"/>
      <w:divBdr>
        <w:top w:val="none" w:sz="0" w:space="0" w:color="auto"/>
        <w:left w:val="none" w:sz="0" w:space="0" w:color="auto"/>
        <w:bottom w:val="none" w:sz="0" w:space="0" w:color="auto"/>
        <w:right w:val="none" w:sz="0" w:space="0" w:color="auto"/>
      </w:divBdr>
    </w:div>
    <w:div w:id="989990253">
      <w:marLeft w:val="480"/>
      <w:marRight w:val="0"/>
      <w:marTop w:val="0"/>
      <w:marBottom w:val="0"/>
      <w:divBdr>
        <w:top w:val="none" w:sz="0" w:space="0" w:color="auto"/>
        <w:left w:val="none" w:sz="0" w:space="0" w:color="auto"/>
        <w:bottom w:val="none" w:sz="0" w:space="0" w:color="auto"/>
        <w:right w:val="none" w:sz="0" w:space="0" w:color="auto"/>
      </w:divBdr>
    </w:div>
    <w:div w:id="993878746">
      <w:marLeft w:val="480"/>
      <w:marRight w:val="0"/>
      <w:marTop w:val="0"/>
      <w:marBottom w:val="0"/>
      <w:divBdr>
        <w:top w:val="none" w:sz="0" w:space="0" w:color="auto"/>
        <w:left w:val="none" w:sz="0" w:space="0" w:color="auto"/>
        <w:bottom w:val="none" w:sz="0" w:space="0" w:color="auto"/>
        <w:right w:val="none" w:sz="0" w:space="0" w:color="auto"/>
      </w:divBdr>
    </w:div>
    <w:div w:id="1000889804">
      <w:marLeft w:val="480"/>
      <w:marRight w:val="0"/>
      <w:marTop w:val="0"/>
      <w:marBottom w:val="0"/>
      <w:divBdr>
        <w:top w:val="none" w:sz="0" w:space="0" w:color="auto"/>
        <w:left w:val="none" w:sz="0" w:space="0" w:color="auto"/>
        <w:bottom w:val="none" w:sz="0" w:space="0" w:color="auto"/>
        <w:right w:val="none" w:sz="0" w:space="0" w:color="auto"/>
      </w:divBdr>
    </w:div>
    <w:div w:id="1004280795">
      <w:marLeft w:val="480"/>
      <w:marRight w:val="0"/>
      <w:marTop w:val="0"/>
      <w:marBottom w:val="0"/>
      <w:divBdr>
        <w:top w:val="none" w:sz="0" w:space="0" w:color="auto"/>
        <w:left w:val="none" w:sz="0" w:space="0" w:color="auto"/>
        <w:bottom w:val="none" w:sz="0" w:space="0" w:color="auto"/>
        <w:right w:val="none" w:sz="0" w:space="0" w:color="auto"/>
      </w:divBdr>
    </w:div>
    <w:div w:id="1009216276">
      <w:marLeft w:val="480"/>
      <w:marRight w:val="0"/>
      <w:marTop w:val="0"/>
      <w:marBottom w:val="0"/>
      <w:divBdr>
        <w:top w:val="none" w:sz="0" w:space="0" w:color="auto"/>
        <w:left w:val="none" w:sz="0" w:space="0" w:color="auto"/>
        <w:bottom w:val="none" w:sz="0" w:space="0" w:color="auto"/>
        <w:right w:val="none" w:sz="0" w:space="0" w:color="auto"/>
      </w:divBdr>
    </w:div>
    <w:div w:id="1022705079">
      <w:marLeft w:val="480"/>
      <w:marRight w:val="0"/>
      <w:marTop w:val="0"/>
      <w:marBottom w:val="0"/>
      <w:divBdr>
        <w:top w:val="none" w:sz="0" w:space="0" w:color="auto"/>
        <w:left w:val="none" w:sz="0" w:space="0" w:color="auto"/>
        <w:bottom w:val="none" w:sz="0" w:space="0" w:color="auto"/>
        <w:right w:val="none" w:sz="0" w:space="0" w:color="auto"/>
      </w:divBdr>
    </w:div>
    <w:div w:id="1032419801">
      <w:marLeft w:val="480"/>
      <w:marRight w:val="0"/>
      <w:marTop w:val="0"/>
      <w:marBottom w:val="0"/>
      <w:divBdr>
        <w:top w:val="none" w:sz="0" w:space="0" w:color="auto"/>
        <w:left w:val="none" w:sz="0" w:space="0" w:color="auto"/>
        <w:bottom w:val="none" w:sz="0" w:space="0" w:color="auto"/>
        <w:right w:val="none" w:sz="0" w:space="0" w:color="auto"/>
      </w:divBdr>
    </w:div>
    <w:div w:id="1036852137">
      <w:marLeft w:val="480"/>
      <w:marRight w:val="0"/>
      <w:marTop w:val="0"/>
      <w:marBottom w:val="0"/>
      <w:divBdr>
        <w:top w:val="none" w:sz="0" w:space="0" w:color="auto"/>
        <w:left w:val="none" w:sz="0" w:space="0" w:color="auto"/>
        <w:bottom w:val="none" w:sz="0" w:space="0" w:color="auto"/>
        <w:right w:val="none" w:sz="0" w:space="0" w:color="auto"/>
      </w:divBdr>
    </w:div>
    <w:div w:id="1053624578">
      <w:bodyDiv w:val="1"/>
      <w:marLeft w:val="0"/>
      <w:marRight w:val="0"/>
      <w:marTop w:val="0"/>
      <w:marBottom w:val="0"/>
      <w:divBdr>
        <w:top w:val="none" w:sz="0" w:space="0" w:color="auto"/>
        <w:left w:val="none" w:sz="0" w:space="0" w:color="auto"/>
        <w:bottom w:val="none" w:sz="0" w:space="0" w:color="auto"/>
        <w:right w:val="none" w:sz="0" w:space="0" w:color="auto"/>
      </w:divBdr>
    </w:div>
    <w:div w:id="1075739512">
      <w:marLeft w:val="480"/>
      <w:marRight w:val="0"/>
      <w:marTop w:val="0"/>
      <w:marBottom w:val="0"/>
      <w:divBdr>
        <w:top w:val="none" w:sz="0" w:space="0" w:color="auto"/>
        <w:left w:val="none" w:sz="0" w:space="0" w:color="auto"/>
        <w:bottom w:val="none" w:sz="0" w:space="0" w:color="auto"/>
        <w:right w:val="none" w:sz="0" w:space="0" w:color="auto"/>
      </w:divBdr>
    </w:div>
    <w:div w:id="1104685929">
      <w:marLeft w:val="480"/>
      <w:marRight w:val="0"/>
      <w:marTop w:val="0"/>
      <w:marBottom w:val="0"/>
      <w:divBdr>
        <w:top w:val="none" w:sz="0" w:space="0" w:color="auto"/>
        <w:left w:val="none" w:sz="0" w:space="0" w:color="auto"/>
        <w:bottom w:val="none" w:sz="0" w:space="0" w:color="auto"/>
        <w:right w:val="none" w:sz="0" w:space="0" w:color="auto"/>
      </w:divBdr>
    </w:div>
    <w:div w:id="1115901821">
      <w:marLeft w:val="480"/>
      <w:marRight w:val="0"/>
      <w:marTop w:val="0"/>
      <w:marBottom w:val="0"/>
      <w:divBdr>
        <w:top w:val="none" w:sz="0" w:space="0" w:color="auto"/>
        <w:left w:val="none" w:sz="0" w:space="0" w:color="auto"/>
        <w:bottom w:val="none" w:sz="0" w:space="0" w:color="auto"/>
        <w:right w:val="none" w:sz="0" w:space="0" w:color="auto"/>
      </w:divBdr>
    </w:div>
    <w:div w:id="1134904402">
      <w:marLeft w:val="480"/>
      <w:marRight w:val="0"/>
      <w:marTop w:val="0"/>
      <w:marBottom w:val="0"/>
      <w:divBdr>
        <w:top w:val="none" w:sz="0" w:space="0" w:color="auto"/>
        <w:left w:val="none" w:sz="0" w:space="0" w:color="auto"/>
        <w:bottom w:val="none" w:sz="0" w:space="0" w:color="auto"/>
        <w:right w:val="none" w:sz="0" w:space="0" w:color="auto"/>
      </w:divBdr>
    </w:div>
    <w:div w:id="1144002962">
      <w:marLeft w:val="480"/>
      <w:marRight w:val="0"/>
      <w:marTop w:val="0"/>
      <w:marBottom w:val="0"/>
      <w:divBdr>
        <w:top w:val="none" w:sz="0" w:space="0" w:color="auto"/>
        <w:left w:val="none" w:sz="0" w:space="0" w:color="auto"/>
        <w:bottom w:val="none" w:sz="0" w:space="0" w:color="auto"/>
        <w:right w:val="none" w:sz="0" w:space="0" w:color="auto"/>
      </w:divBdr>
    </w:div>
    <w:div w:id="1156527595">
      <w:marLeft w:val="480"/>
      <w:marRight w:val="0"/>
      <w:marTop w:val="0"/>
      <w:marBottom w:val="0"/>
      <w:divBdr>
        <w:top w:val="none" w:sz="0" w:space="0" w:color="auto"/>
        <w:left w:val="none" w:sz="0" w:space="0" w:color="auto"/>
        <w:bottom w:val="none" w:sz="0" w:space="0" w:color="auto"/>
        <w:right w:val="none" w:sz="0" w:space="0" w:color="auto"/>
      </w:divBdr>
    </w:div>
    <w:div w:id="1177841509">
      <w:marLeft w:val="480"/>
      <w:marRight w:val="0"/>
      <w:marTop w:val="0"/>
      <w:marBottom w:val="0"/>
      <w:divBdr>
        <w:top w:val="none" w:sz="0" w:space="0" w:color="auto"/>
        <w:left w:val="none" w:sz="0" w:space="0" w:color="auto"/>
        <w:bottom w:val="none" w:sz="0" w:space="0" w:color="auto"/>
        <w:right w:val="none" w:sz="0" w:space="0" w:color="auto"/>
      </w:divBdr>
    </w:div>
    <w:div w:id="1187981883">
      <w:marLeft w:val="480"/>
      <w:marRight w:val="0"/>
      <w:marTop w:val="0"/>
      <w:marBottom w:val="0"/>
      <w:divBdr>
        <w:top w:val="none" w:sz="0" w:space="0" w:color="auto"/>
        <w:left w:val="none" w:sz="0" w:space="0" w:color="auto"/>
        <w:bottom w:val="none" w:sz="0" w:space="0" w:color="auto"/>
        <w:right w:val="none" w:sz="0" w:space="0" w:color="auto"/>
      </w:divBdr>
    </w:div>
    <w:div w:id="1214194070">
      <w:marLeft w:val="480"/>
      <w:marRight w:val="0"/>
      <w:marTop w:val="0"/>
      <w:marBottom w:val="0"/>
      <w:divBdr>
        <w:top w:val="none" w:sz="0" w:space="0" w:color="auto"/>
        <w:left w:val="none" w:sz="0" w:space="0" w:color="auto"/>
        <w:bottom w:val="none" w:sz="0" w:space="0" w:color="auto"/>
        <w:right w:val="none" w:sz="0" w:space="0" w:color="auto"/>
      </w:divBdr>
    </w:div>
    <w:div w:id="1221555051">
      <w:marLeft w:val="480"/>
      <w:marRight w:val="0"/>
      <w:marTop w:val="0"/>
      <w:marBottom w:val="0"/>
      <w:divBdr>
        <w:top w:val="none" w:sz="0" w:space="0" w:color="auto"/>
        <w:left w:val="none" w:sz="0" w:space="0" w:color="auto"/>
        <w:bottom w:val="none" w:sz="0" w:space="0" w:color="auto"/>
        <w:right w:val="none" w:sz="0" w:space="0" w:color="auto"/>
      </w:divBdr>
    </w:div>
    <w:div w:id="1222593142">
      <w:bodyDiv w:val="1"/>
      <w:marLeft w:val="0"/>
      <w:marRight w:val="0"/>
      <w:marTop w:val="0"/>
      <w:marBottom w:val="0"/>
      <w:divBdr>
        <w:top w:val="none" w:sz="0" w:space="0" w:color="auto"/>
        <w:left w:val="none" w:sz="0" w:space="0" w:color="auto"/>
        <w:bottom w:val="none" w:sz="0" w:space="0" w:color="auto"/>
        <w:right w:val="none" w:sz="0" w:space="0" w:color="auto"/>
      </w:divBdr>
    </w:div>
    <w:div w:id="1250508638">
      <w:marLeft w:val="480"/>
      <w:marRight w:val="0"/>
      <w:marTop w:val="0"/>
      <w:marBottom w:val="0"/>
      <w:divBdr>
        <w:top w:val="none" w:sz="0" w:space="0" w:color="auto"/>
        <w:left w:val="none" w:sz="0" w:space="0" w:color="auto"/>
        <w:bottom w:val="none" w:sz="0" w:space="0" w:color="auto"/>
        <w:right w:val="none" w:sz="0" w:space="0" w:color="auto"/>
      </w:divBdr>
    </w:div>
    <w:div w:id="1257471531">
      <w:marLeft w:val="480"/>
      <w:marRight w:val="0"/>
      <w:marTop w:val="0"/>
      <w:marBottom w:val="0"/>
      <w:divBdr>
        <w:top w:val="none" w:sz="0" w:space="0" w:color="auto"/>
        <w:left w:val="none" w:sz="0" w:space="0" w:color="auto"/>
        <w:bottom w:val="none" w:sz="0" w:space="0" w:color="auto"/>
        <w:right w:val="none" w:sz="0" w:space="0" w:color="auto"/>
      </w:divBdr>
    </w:div>
    <w:div w:id="1262109291">
      <w:marLeft w:val="480"/>
      <w:marRight w:val="0"/>
      <w:marTop w:val="0"/>
      <w:marBottom w:val="0"/>
      <w:divBdr>
        <w:top w:val="none" w:sz="0" w:space="0" w:color="auto"/>
        <w:left w:val="none" w:sz="0" w:space="0" w:color="auto"/>
        <w:bottom w:val="none" w:sz="0" w:space="0" w:color="auto"/>
        <w:right w:val="none" w:sz="0" w:space="0" w:color="auto"/>
      </w:divBdr>
    </w:div>
    <w:div w:id="1264340266">
      <w:marLeft w:val="480"/>
      <w:marRight w:val="0"/>
      <w:marTop w:val="0"/>
      <w:marBottom w:val="0"/>
      <w:divBdr>
        <w:top w:val="none" w:sz="0" w:space="0" w:color="auto"/>
        <w:left w:val="none" w:sz="0" w:space="0" w:color="auto"/>
        <w:bottom w:val="none" w:sz="0" w:space="0" w:color="auto"/>
        <w:right w:val="none" w:sz="0" w:space="0" w:color="auto"/>
      </w:divBdr>
    </w:div>
    <w:div w:id="1276015715">
      <w:marLeft w:val="480"/>
      <w:marRight w:val="0"/>
      <w:marTop w:val="0"/>
      <w:marBottom w:val="0"/>
      <w:divBdr>
        <w:top w:val="none" w:sz="0" w:space="0" w:color="auto"/>
        <w:left w:val="none" w:sz="0" w:space="0" w:color="auto"/>
        <w:bottom w:val="none" w:sz="0" w:space="0" w:color="auto"/>
        <w:right w:val="none" w:sz="0" w:space="0" w:color="auto"/>
      </w:divBdr>
    </w:div>
    <w:div w:id="1284726748">
      <w:marLeft w:val="480"/>
      <w:marRight w:val="0"/>
      <w:marTop w:val="0"/>
      <w:marBottom w:val="0"/>
      <w:divBdr>
        <w:top w:val="none" w:sz="0" w:space="0" w:color="auto"/>
        <w:left w:val="none" w:sz="0" w:space="0" w:color="auto"/>
        <w:bottom w:val="none" w:sz="0" w:space="0" w:color="auto"/>
        <w:right w:val="none" w:sz="0" w:space="0" w:color="auto"/>
      </w:divBdr>
    </w:div>
    <w:div w:id="1284968624">
      <w:marLeft w:val="480"/>
      <w:marRight w:val="0"/>
      <w:marTop w:val="0"/>
      <w:marBottom w:val="0"/>
      <w:divBdr>
        <w:top w:val="none" w:sz="0" w:space="0" w:color="auto"/>
        <w:left w:val="none" w:sz="0" w:space="0" w:color="auto"/>
        <w:bottom w:val="none" w:sz="0" w:space="0" w:color="auto"/>
        <w:right w:val="none" w:sz="0" w:space="0" w:color="auto"/>
      </w:divBdr>
    </w:div>
    <w:div w:id="1291010525">
      <w:marLeft w:val="480"/>
      <w:marRight w:val="0"/>
      <w:marTop w:val="0"/>
      <w:marBottom w:val="0"/>
      <w:divBdr>
        <w:top w:val="none" w:sz="0" w:space="0" w:color="auto"/>
        <w:left w:val="none" w:sz="0" w:space="0" w:color="auto"/>
        <w:bottom w:val="none" w:sz="0" w:space="0" w:color="auto"/>
        <w:right w:val="none" w:sz="0" w:space="0" w:color="auto"/>
      </w:divBdr>
    </w:div>
    <w:div w:id="1310358699">
      <w:marLeft w:val="480"/>
      <w:marRight w:val="0"/>
      <w:marTop w:val="0"/>
      <w:marBottom w:val="0"/>
      <w:divBdr>
        <w:top w:val="none" w:sz="0" w:space="0" w:color="auto"/>
        <w:left w:val="none" w:sz="0" w:space="0" w:color="auto"/>
        <w:bottom w:val="none" w:sz="0" w:space="0" w:color="auto"/>
        <w:right w:val="none" w:sz="0" w:space="0" w:color="auto"/>
      </w:divBdr>
    </w:div>
    <w:div w:id="1320842466">
      <w:marLeft w:val="480"/>
      <w:marRight w:val="0"/>
      <w:marTop w:val="0"/>
      <w:marBottom w:val="0"/>
      <w:divBdr>
        <w:top w:val="none" w:sz="0" w:space="0" w:color="auto"/>
        <w:left w:val="none" w:sz="0" w:space="0" w:color="auto"/>
        <w:bottom w:val="none" w:sz="0" w:space="0" w:color="auto"/>
        <w:right w:val="none" w:sz="0" w:space="0" w:color="auto"/>
      </w:divBdr>
    </w:div>
    <w:div w:id="1333145037">
      <w:marLeft w:val="480"/>
      <w:marRight w:val="0"/>
      <w:marTop w:val="0"/>
      <w:marBottom w:val="0"/>
      <w:divBdr>
        <w:top w:val="none" w:sz="0" w:space="0" w:color="auto"/>
        <w:left w:val="none" w:sz="0" w:space="0" w:color="auto"/>
        <w:bottom w:val="none" w:sz="0" w:space="0" w:color="auto"/>
        <w:right w:val="none" w:sz="0" w:space="0" w:color="auto"/>
      </w:divBdr>
    </w:div>
    <w:div w:id="1343438160">
      <w:marLeft w:val="480"/>
      <w:marRight w:val="0"/>
      <w:marTop w:val="0"/>
      <w:marBottom w:val="0"/>
      <w:divBdr>
        <w:top w:val="none" w:sz="0" w:space="0" w:color="auto"/>
        <w:left w:val="none" w:sz="0" w:space="0" w:color="auto"/>
        <w:bottom w:val="none" w:sz="0" w:space="0" w:color="auto"/>
        <w:right w:val="none" w:sz="0" w:space="0" w:color="auto"/>
      </w:divBdr>
    </w:div>
    <w:div w:id="1349526189">
      <w:marLeft w:val="480"/>
      <w:marRight w:val="0"/>
      <w:marTop w:val="0"/>
      <w:marBottom w:val="0"/>
      <w:divBdr>
        <w:top w:val="none" w:sz="0" w:space="0" w:color="auto"/>
        <w:left w:val="none" w:sz="0" w:space="0" w:color="auto"/>
        <w:bottom w:val="none" w:sz="0" w:space="0" w:color="auto"/>
        <w:right w:val="none" w:sz="0" w:space="0" w:color="auto"/>
      </w:divBdr>
    </w:div>
    <w:div w:id="1350526464">
      <w:marLeft w:val="480"/>
      <w:marRight w:val="0"/>
      <w:marTop w:val="0"/>
      <w:marBottom w:val="0"/>
      <w:divBdr>
        <w:top w:val="none" w:sz="0" w:space="0" w:color="auto"/>
        <w:left w:val="none" w:sz="0" w:space="0" w:color="auto"/>
        <w:bottom w:val="none" w:sz="0" w:space="0" w:color="auto"/>
        <w:right w:val="none" w:sz="0" w:space="0" w:color="auto"/>
      </w:divBdr>
    </w:div>
    <w:div w:id="1361973918">
      <w:marLeft w:val="480"/>
      <w:marRight w:val="0"/>
      <w:marTop w:val="0"/>
      <w:marBottom w:val="0"/>
      <w:divBdr>
        <w:top w:val="none" w:sz="0" w:space="0" w:color="auto"/>
        <w:left w:val="none" w:sz="0" w:space="0" w:color="auto"/>
        <w:bottom w:val="none" w:sz="0" w:space="0" w:color="auto"/>
        <w:right w:val="none" w:sz="0" w:space="0" w:color="auto"/>
      </w:divBdr>
    </w:div>
    <w:div w:id="1362315106">
      <w:marLeft w:val="480"/>
      <w:marRight w:val="0"/>
      <w:marTop w:val="0"/>
      <w:marBottom w:val="0"/>
      <w:divBdr>
        <w:top w:val="none" w:sz="0" w:space="0" w:color="auto"/>
        <w:left w:val="none" w:sz="0" w:space="0" w:color="auto"/>
        <w:bottom w:val="none" w:sz="0" w:space="0" w:color="auto"/>
        <w:right w:val="none" w:sz="0" w:space="0" w:color="auto"/>
      </w:divBdr>
    </w:div>
    <w:div w:id="1371882024">
      <w:marLeft w:val="480"/>
      <w:marRight w:val="0"/>
      <w:marTop w:val="0"/>
      <w:marBottom w:val="0"/>
      <w:divBdr>
        <w:top w:val="none" w:sz="0" w:space="0" w:color="auto"/>
        <w:left w:val="none" w:sz="0" w:space="0" w:color="auto"/>
        <w:bottom w:val="none" w:sz="0" w:space="0" w:color="auto"/>
        <w:right w:val="none" w:sz="0" w:space="0" w:color="auto"/>
      </w:divBdr>
    </w:div>
    <w:div w:id="1398555889">
      <w:marLeft w:val="480"/>
      <w:marRight w:val="0"/>
      <w:marTop w:val="0"/>
      <w:marBottom w:val="0"/>
      <w:divBdr>
        <w:top w:val="none" w:sz="0" w:space="0" w:color="auto"/>
        <w:left w:val="none" w:sz="0" w:space="0" w:color="auto"/>
        <w:bottom w:val="none" w:sz="0" w:space="0" w:color="auto"/>
        <w:right w:val="none" w:sz="0" w:space="0" w:color="auto"/>
      </w:divBdr>
    </w:div>
    <w:div w:id="1409232574">
      <w:marLeft w:val="480"/>
      <w:marRight w:val="0"/>
      <w:marTop w:val="0"/>
      <w:marBottom w:val="0"/>
      <w:divBdr>
        <w:top w:val="none" w:sz="0" w:space="0" w:color="auto"/>
        <w:left w:val="none" w:sz="0" w:space="0" w:color="auto"/>
        <w:bottom w:val="none" w:sz="0" w:space="0" w:color="auto"/>
        <w:right w:val="none" w:sz="0" w:space="0" w:color="auto"/>
      </w:divBdr>
    </w:div>
    <w:div w:id="1419863340">
      <w:marLeft w:val="480"/>
      <w:marRight w:val="0"/>
      <w:marTop w:val="0"/>
      <w:marBottom w:val="0"/>
      <w:divBdr>
        <w:top w:val="none" w:sz="0" w:space="0" w:color="auto"/>
        <w:left w:val="none" w:sz="0" w:space="0" w:color="auto"/>
        <w:bottom w:val="none" w:sz="0" w:space="0" w:color="auto"/>
        <w:right w:val="none" w:sz="0" w:space="0" w:color="auto"/>
      </w:divBdr>
    </w:div>
    <w:div w:id="1429503935">
      <w:marLeft w:val="480"/>
      <w:marRight w:val="0"/>
      <w:marTop w:val="0"/>
      <w:marBottom w:val="0"/>
      <w:divBdr>
        <w:top w:val="none" w:sz="0" w:space="0" w:color="auto"/>
        <w:left w:val="none" w:sz="0" w:space="0" w:color="auto"/>
        <w:bottom w:val="none" w:sz="0" w:space="0" w:color="auto"/>
        <w:right w:val="none" w:sz="0" w:space="0" w:color="auto"/>
      </w:divBdr>
    </w:div>
    <w:div w:id="1432625324">
      <w:marLeft w:val="480"/>
      <w:marRight w:val="0"/>
      <w:marTop w:val="0"/>
      <w:marBottom w:val="0"/>
      <w:divBdr>
        <w:top w:val="none" w:sz="0" w:space="0" w:color="auto"/>
        <w:left w:val="none" w:sz="0" w:space="0" w:color="auto"/>
        <w:bottom w:val="none" w:sz="0" w:space="0" w:color="auto"/>
        <w:right w:val="none" w:sz="0" w:space="0" w:color="auto"/>
      </w:divBdr>
    </w:div>
    <w:div w:id="1442645283">
      <w:marLeft w:val="480"/>
      <w:marRight w:val="0"/>
      <w:marTop w:val="0"/>
      <w:marBottom w:val="0"/>
      <w:divBdr>
        <w:top w:val="none" w:sz="0" w:space="0" w:color="auto"/>
        <w:left w:val="none" w:sz="0" w:space="0" w:color="auto"/>
        <w:bottom w:val="none" w:sz="0" w:space="0" w:color="auto"/>
        <w:right w:val="none" w:sz="0" w:space="0" w:color="auto"/>
      </w:divBdr>
    </w:div>
    <w:div w:id="1453209723">
      <w:marLeft w:val="480"/>
      <w:marRight w:val="0"/>
      <w:marTop w:val="0"/>
      <w:marBottom w:val="0"/>
      <w:divBdr>
        <w:top w:val="none" w:sz="0" w:space="0" w:color="auto"/>
        <w:left w:val="none" w:sz="0" w:space="0" w:color="auto"/>
        <w:bottom w:val="none" w:sz="0" w:space="0" w:color="auto"/>
        <w:right w:val="none" w:sz="0" w:space="0" w:color="auto"/>
      </w:divBdr>
    </w:div>
    <w:div w:id="1456370021">
      <w:marLeft w:val="480"/>
      <w:marRight w:val="0"/>
      <w:marTop w:val="0"/>
      <w:marBottom w:val="0"/>
      <w:divBdr>
        <w:top w:val="none" w:sz="0" w:space="0" w:color="auto"/>
        <w:left w:val="none" w:sz="0" w:space="0" w:color="auto"/>
        <w:bottom w:val="none" w:sz="0" w:space="0" w:color="auto"/>
        <w:right w:val="none" w:sz="0" w:space="0" w:color="auto"/>
      </w:divBdr>
    </w:div>
    <w:div w:id="1470971603">
      <w:marLeft w:val="480"/>
      <w:marRight w:val="0"/>
      <w:marTop w:val="0"/>
      <w:marBottom w:val="0"/>
      <w:divBdr>
        <w:top w:val="none" w:sz="0" w:space="0" w:color="auto"/>
        <w:left w:val="none" w:sz="0" w:space="0" w:color="auto"/>
        <w:bottom w:val="none" w:sz="0" w:space="0" w:color="auto"/>
        <w:right w:val="none" w:sz="0" w:space="0" w:color="auto"/>
      </w:divBdr>
    </w:div>
    <w:div w:id="1505627767">
      <w:marLeft w:val="480"/>
      <w:marRight w:val="0"/>
      <w:marTop w:val="0"/>
      <w:marBottom w:val="0"/>
      <w:divBdr>
        <w:top w:val="none" w:sz="0" w:space="0" w:color="auto"/>
        <w:left w:val="none" w:sz="0" w:space="0" w:color="auto"/>
        <w:bottom w:val="none" w:sz="0" w:space="0" w:color="auto"/>
        <w:right w:val="none" w:sz="0" w:space="0" w:color="auto"/>
      </w:divBdr>
    </w:div>
    <w:div w:id="1510633179">
      <w:marLeft w:val="480"/>
      <w:marRight w:val="0"/>
      <w:marTop w:val="0"/>
      <w:marBottom w:val="0"/>
      <w:divBdr>
        <w:top w:val="none" w:sz="0" w:space="0" w:color="auto"/>
        <w:left w:val="none" w:sz="0" w:space="0" w:color="auto"/>
        <w:bottom w:val="none" w:sz="0" w:space="0" w:color="auto"/>
        <w:right w:val="none" w:sz="0" w:space="0" w:color="auto"/>
      </w:divBdr>
    </w:div>
    <w:div w:id="1522891723">
      <w:marLeft w:val="480"/>
      <w:marRight w:val="0"/>
      <w:marTop w:val="0"/>
      <w:marBottom w:val="0"/>
      <w:divBdr>
        <w:top w:val="none" w:sz="0" w:space="0" w:color="auto"/>
        <w:left w:val="none" w:sz="0" w:space="0" w:color="auto"/>
        <w:bottom w:val="none" w:sz="0" w:space="0" w:color="auto"/>
        <w:right w:val="none" w:sz="0" w:space="0" w:color="auto"/>
      </w:divBdr>
    </w:div>
    <w:div w:id="1523932715">
      <w:marLeft w:val="480"/>
      <w:marRight w:val="0"/>
      <w:marTop w:val="0"/>
      <w:marBottom w:val="0"/>
      <w:divBdr>
        <w:top w:val="none" w:sz="0" w:space="0" w:color="auto"/>
        <w:left w:val="none" w:sz="0" w:space="0" w:color="auto"/>
        <w:bottom w:val="none" w:sz="0" w:space="0" w:color="auto"/>
        <w:right w:val="none" w:sz="0" w:space="0" w:color="auto"/>
      </w:divBdr>
    </w:div>
    <w:div w:id="1524634862">
      <w:bodyDiv w:val="1"/>
      <w:marLeft w:val="0"/>
      <w:marRight w:val="0"/>
      <w:marTop w:val="0"/>
      <w:marBottom w:val="0"/>
      <w:divBdr>
        <w:top w:val="none" w:sz="0" w:space="0" w:color="auto"/>
        <w:left w:val="none" w:sz="0" w:space="0" w:color="auto"/>
        <w:bottom w:val="none" w:sz="0" w:space="0" w:color="auto"/>
        <w:right w:val="none" w:sz="0" w:space="0" w:color="auto"/>
      </w:divBdr>
      <w:divsChild>
        <w:div w:id="1362365078">
          <w:marLeft w:val="480"/>
          <w:marRight w:val="0"/>
          <w:marTop w:val="0"/>
          <w:marBottom w:val="0"/>
          <w:divBdr>
            <w:top w:val="none" w:sz="0" w:space="0" w:color="auto"/>
            <w:left w:val="none" w:sz="0" w:space="0" w:color="auto"/>
            <w:bottom w:val="none" w:sz="0" w:space="0" w:color="auto"/>
            <w:right w:val="none" w:sz="0" w:space="0" w:color="auto"/>
          </w:divBdr>
        </w:div>
      </w:divsChild>
    </w:div>
    <w:div w:id="1538396135">
      <w:marLeft w:val="480"/>
      <w:marRight w:val="0"/>
      <w:marTop w:val="0"/>
      <w:marBottom w:val="0"/>
      <w:divBdr>
        <w:top w:val="none" w:sz="0" w:space="0" w:color="auto"/>
        <w:left w:val="none" w:sz="0" w:space="0" w:color="auto"/>
        <w:bottom w:val="none" w:sz="0" w:space="0" w:color="auto"/>
        <w:right w:val="none" w:sz="0" w:space="0" w:color="auto"/>
      </w:divBdr>
    </w:div>
    <w:div w:id="1545674970">
      <w:marLeft w:val="480"/>
      <w:marRight w:val="0"/>
      <w:marTop w:val="0"/>
      <w:marBottom w:val="0"/>
      <w:divBdr>
        <w:top w:val="none" w:sz="0" w:space="0" w:color="auto"/>
        <w:left w:val="none" w:sz="0" w:space="0" w:color="auto"/>
        <w:bottom w:val="none" w:sz="0" w:space="0" w:color="auto"/>
        <w:right w:val="none" w:sz="0" w:space="0" w:color="auto"/>
      </w:divBdr>
    </w:div>
    <w:div w:id="1547645511">
      <w:marLeft w:val="480"/>
      <w:marRight w:val="0"/>
      <w:marTop w:val="0"/>
      <w:marBottom w:val="0"/>
      <w:divBdr>
        <w:top w:val="none" w:sz="0" w:space="0" w:color="auto"/>
        <w:left w:val="none" w:sz="0" w:space="0" w:color="auto"/>
        <w:bottom w:val="none" w:sz="0" w:space="0" w:color="auto"/>
        <w:right w:val="none" w:sz="0" w:space="0" w:color="auto"/>
      </w:divBdr>
    </w:div>
    <w:div w:id="1551182870">
      <w:marLeft w:val="480"/>
      <w:marRight w:val="0"/>
      <w:marTop w:val="0"/>
      <w:marBottom w:val="0"/>
      <w:divBdr>
        <w:top w:val="none" w:sz="0" w:space="0" w:color="auto"/>
        <w:left w:val="none" w:sz="0" w:space="0" w:color="auto"/>
        <w:bottom w:val="none" w:sz="0" w:space="0" w:color="auto"/>
        <w:right w:val="none" w:sz="0" w:space="0" w:color="auto"/>
      </w:divBdr>
    </w:div>
    <w:div w:id="1568374020">
      <w:marLeft w:val="480"/>
      <w:marRight w:val="0"/>
      <w:marTop w:val="0"/>
      <w:marBottom w:val="0"/>
      <w:divBdr>
        <w:top w:val="none" w:sz="0" w:space="0" w:color="auto"/>
        <w:left w:val="none" w:sz="0" w:space="0" w:color="auto"/>
        <w:bottom w:val="none" w:sz="0" w:space="0" w:color="auto"/>
        <w:right w:val="none" w:sz="0" w:space="0" w:color="auto"/>
      </w:divBdr>
    </w:div>
    <w:div w:id="1579898358">
      <w:marLeft w:val="480"/>
      <w:marRight w:val="0"/>
      <w:marTop w:val="0"/>
      <w:marBottom w:val="0"/>
      <w:divBdr>
        <w:top w:val="none" w:sz="0" w:space="0" w:color="auto"/>
        <w:left w:val="none" w:sz="0" w:space="0" w:color="auto"/>
        <w:bottom w:val="none" w:sz="0" w:space="0" w:color="auto"/>
        <w:right w:val="none" w:sz="0" w:space="0" w:color="auto"/>
      </w:divBdr>
    </w:div>
    <w:div w:id="1591889129">
      <w:marLeft w:val="480"/>
      <w:marRight w:val="0"/>
      <w:marTop w:val="0"/>
      <w:marBottom w:val="0"/>
      <w:divBdr>
        <w:top w:val="none" w:sz="0" w:space="0" w:color="auto"/>
        <w:left w:val="none" w:sz="0" w:space="0" w:color="auto"/>
        <w:bottom w:val="none" w:sz="0" w:space="0" w:color="auto"/>
        <w:right w:val="none" w:sz="0" w:space="0" w:color="auto"/>
      </w:divBdr>
    </w:div>
    <w:div w:id="1592620231">
      <w:marLeft w:val="480"/>
      <w:marRight w:val="0"/>
      <w:marTop w:val="0"/>
      <w:marBottom w:val="0"/>
      <w:divBdr>
        <w:top w:val="none" w:sz="0" w:space="0" w:color="auto"/>
        <w:left w:val="none" w:sz="0" w:space="0" w:color="auto"/>
        <w:bottom w:val="none" w:sz="0" w:space="0" w:color="auto"/>
        <w:right w:val="none" w:sz="0" w:space="0" w:color="auto"/>
      </w:divBdr>
    </w:div>
    <w:div w:id="1597011185">
      <w:marLeft w:val="480"/>
      <w:marRight w:val="0"/>
      <w:marTop w:val="0"/>
      <w:marBottom w:val="0"/>
      <w:divBdr>
        <w:top w:val="none" w:sz="0" w:space="0" w:color="auto"/>
        <w:left w:val="none" w:sz="0" w:space="0" w:color="auto"/>
        <w:bottom w:val="none" w:sz="0" w:space="0" w:color="auto"/>
        <w:right w:val="none" w:sz="0" w:space="0" w:color="auto"/>
      </w:divBdr>
    </w:div>
    <w:div w:id="1609655566">
      <w:marLeft w:val="480"/>
      <w:marRight w:val="0"/>
      <w:marTop w:val="0"/>
      <w:marBottom w:val="0"/>
      <w:divBdr>
        <w:top w:val="none" w:sz="0" w:space="0" w:color="auto"/>
        <w:left w:val="none" w:sz="0" w:space="0" w:color="auto"/>
        <w:bottom w:val="none" w:sz="0" w:space="0" w:color="auto"/>
        <w:right w:val="none" w:sz="0" w:space="0" w:color="auto"/>
      </w:divBdr>
    </w:div>
    <w:div w:id="1622493204">
      <w:marLeft w:val="480"/>
      <w:marRight w:val="0"/>
      <w:marTop w:val="0"/>
      <w:marBottom w:val="0"/>
      <w:divBdr>
        <w:top w:val="none" w:sz="0" w:space="0" w:color="auto"/>
        <w:left w:val="none" w:sz="0" w:space="0" w:color="auto"/>
        <w:bottom w:val="none" w:sz="0" w:space="0" w:color="auto"/>
        <w:right w:val="none" w:sz="0" w:space="0" w:color="auto"/>
      </w:divBdr>
    </w:div>
    <w:div w:id="1650329602">
      <w:marLeft w:val="480"/>
      <w:marRight w:val="0"/>
      <w:marTop w:val="0"/>
      <w:marBottom w:val="0"/>
      <w:divBdr>
        <w:top w:val="none" w:sz="0" w:space="0" w:color="auto"/>
        <w:left w:val="none" w:sz="0" w:space="0" w:color="auto"/>
        <w:bottom w:val="none" w:sz="0" w:space="0" w:color="auto"/>
        <w:right w:val="none" w:sz="0" w:space="0" w:color="auto"/>
      </w:divBdr>
    </w:div>
    <w:div w:id="1673146502">
      <w:bodyDiv w:val="1"/>
      <w:marLeft w:val="0"/>
      <w:marRight w:val="0"/>
      <w:marTop w:val="0"/>
      <w:marBottom w:val="0"/>
      <w:divBdr>
        <w:top w:val="none" w:sz="0" w:space="0" w:color="auto"/>
        <w:left w:val="none" w:sz="0" w:space="0" w:color="auto"/>
        <w:bottom w:val="none" w:sz="0" w:space="0" w:color="auto"/>
        <w:right w:val="none" w:sz="0" w:space="0" w:color="auto"/>
      </w:divBdr>
      <w:divsChild>
        <w:div w:id="902911166">
          <w:marLeft w:val="480"/>
          <w:marRight w:val="0"/>
          <w:marTop w:val="0"/>
          <w:marBottom w:val="0"/>
          <w:divBdr>
            <w:top w:val="none" w:sz="0" w:space="0" w:color="auto"/>
            <w:left w:val="none" w:sz="0" w:space="0" w:color="auto"/>
            <w:bottom w:val="none" w:sz="0" w:space="0" w:color="auto"/>
            <w:right w:val="none" w:sz="0" w:space="0" w:color="auto"/>
          </w:divBdr>
        </w:div>
      </w:divsChild>
    </w:div>
    <w:div w:id="1686009812">
      <w:marLeft w:val="480"/>
      <w:marRight w:val="0"/>
      <w:marTop w:val="0"/>
      <w:marBottom w:val="0"/>
      <w:divBdr>
        <w:top w:val="none" w:sz="0" w:space="0" w:color="auto"/>
        <w:left w:val="none" w:sz="0" w:space="0" w:color="auto"/>
        <w:bottom w:val="none" w:sz="0" w:space="0" w:color="auto"/>
        <w:right w:val="none" w:sz="0" w:space="0" w:color="auto"/>
      </w:divBdr>
    </w:div>
    <w:div w:id="1688482631">
      <w:marLeft w:val="480"/>
      <w:marRight w:val="0"/>
      <w:marTop w:val="0"/>
      <w:marBottom w:val="0"/>
      <w:divBdr>
        <w:top w:val="none" w:sz="0" w:space="0" w:color="auto"/>
        <w:left w:val="none" w:sz="0" w:space="0" w:color="auto"/>
        <w:bottom w:val="none" w:sz="0" w:space="0" w:color="auto"/>
        <w:right w:val="none" w:sz="0" w:space="0" w:color="auto"/>
      </w:divBdr>
    </w:div>
    <w:div w:id="1707489210">
      <w:marLeft w:val="480"/>
      <w:marRight w:val="0"/>
      <w:marTop w:val="0"/>
      <w:marBottom w:val="0"/>
      <w:divBdr>
        <w:top w:val="none" w:sz="0" w:space="0" w:color="auto"/>
        <w:left w:val="none" w:sz="0" w:space="0" w:color="auto"/>
        <w:bottom w:val="none" w:sz="0" w:space="0" w:color="auto"/>
        <w:right w:val="none" w:sz="0" w:space="0" w:color="auto"/>
      </w:divBdr>
    </w:div>
    <w:div w:id="1749616539">
      <w:marLeft w:val="480"/>
      <w:marRight w:val="0"/>
      <w:marTop w:val="0"/>
      <w:marBottom w:val="0"/>
      <w:divBdr>
        <w:top w:val="none" w:sz="0" w:space="0" w:color="auto"/>
        <w:left w:val="none" w:sz="0" w:space="0" w:color="auto"/>
        <w:bottom w:val="none" w:sz="0" w:space="0" w:color="auto"/>
        <w:right w:val="none" w:sz="0" w:space="0" w:color="auto"/>
      </w:divBdr>
    </w:div>
    <w:div w:id="1754424875">
      <w:marLeft w:val="480"/>
      <w:marRight w:val="0"/>
      <w:marTop w:val="0"/>
      <w:marBottom w:val="0"/>
      <w:divBdr>
        <w:top w:val="none" w:sz="0" w:space="0" w:color="auto"/>
        <w:left w:val="none" w:sz="0" w:space="0" w:color="auto"/>
        <w:bottom w:val="none" w:sz="0" w:space="0" w:color="auto"/>
        <w:right w:val="none" w:sz="0" w:space="0" w:color="auto"/>
      </w:divBdr>
    </w:div>
    <w:div w:id="1768385640">
      <w:marLeft w:val="480"/>
      <w:marRight w:val="0"/>
      <w:marTop w:val="0"/>
      <w:marBottom w:val="0"/>
      <w:divBdr>
        <w:top w:val="none" w:sz="0" w:space="0" w:color="auto"/>
        <w:left w:val="none" w:sz="0" w:space="0" w:color="auto"/>
        <w:bottom w:val="none" w:sz="0" w:space="0" w:color="auto"/>
        <w:right w:val="none" w:sz="0" w:space="0" w:color="auto"/>
      </w:divBdr>
    </w:div>
    <w:div w:id="1818523958">
      <w:marLeft w:val="480"/>
      <w:marRight w:val="0"/>
      <w:marTop w:val="0"/>
      <w:marBottom w:val="0"/>
      <w:divBdr>
        <w:top w:val="none" w:sz="0" w:space="0" w:color="auto"/>
        <w:left w:val="none" w:sz="0" w:space="0" w:color="auto"/>
        <w:bottom w:val="none" w:sz="0" w:space="0" w:color="auto"/>
        <w:right w:val="none" w:sz="0" w:space="0" w:color="auto"/>
      </w:divBdr>
    </w:div>
    <w:div w:id="1830902651">
      <w:marLeft w:val="480"/>
      <w:marRight w:val="0"/>
      <w:marTop w:val="0"/>
      <w:marBottom w:val="0"/>
      <w:divBdr>
        <w:top w:val="none" w:sz="0" w:space="0" w:color="auto"/>
        <w:left w:val="none" w:sz="0" w:space="0" w:color="auto"/>
        <w:bottom w:val="none" w:sz="0" w:space="0" w:color="auto"/>
        <w:right w:val="none" w:sz="0" w:space="0" w:color="auto"/>
      </w:divBdr>
    </w:div>
    <w:div w:id="1846482380">
      <w:marLeft w:val="480"/>
      <w:marRight w:val="0"/>
      <w:marTop w:val="0"/>
      <w:marBottom w:val="0"/>
      <w:divBdr>
        <w:top w:val="none" w:sz="0" w:space="0" w:color="auto"/>
        <w:left w:val="none" w:sz="0" w:space="0" w:color="auto"/>
        <w:bottom w:val="none" w:sz="0" w:space="0" w:color="auto"/>
        <w:right w:val="none" w:sz="0" w:space="0" w:color="auto"/>
      </w:divBdr>
    </w:div>
    <w:div w:id="1857232188">
      <w:marLeft w:val="480"/>
      <w:marRight w:val="0"/>
      <w:marTop w:val="0"/>
      <w:marBottom w:val="0"/>
      <w:divBdr>
        <w:top w:val="none" w:sz="0" w:space="0" w:color="auto"/>
        <w:left w:val="none" w:sz="0" w:space="0" w:color="auto"/>
        <w:bottom w:val="none" w:sz="0" w:space="0" w:color="auto"/>
        <w:right w:val="none" w:sz="0" w:space="0" w:color="auto"/>
      </w:divBdr>
    </w:div>
    <w:div w:id="1873566868">
      <w:marLeft w:val="480"/>
      <w:marRight w:val="0"/>
      <w:marTop w:val="0"/>
      <w:marBottom w:val="0"/>
      <w:divBdr>
        <w:top w:val="none" w:sz="0" w:space="0" w:color="auto"/>
        <w:left w:val="none" w:sz="0" w:space="0" w:color="auto"/>
        <w:bottom w:val="none" w:sz="0" w:space="0" w:color="auto"/>
        <w:right w:val="none" w:sz="0" w:space="0" w:color="auto"/>
      </w:divBdr>
    </w:div>
    <w:div w:id="1879857779">
      <w:marLeft w:val="480"/>
      <w:marRight w:val="0"/>
      <w:marTop w:val="0"/>
      <w:marBottom w:val="0"/>
      <w:divBdr>
        <w:top w:val="none" w:sz="0" w:space="0" w:color="auto"/>
        <w:left w:val="none" w:sz="0" w:space="0" w:color="auto"/>
        <w:bottom w:val="none" w:sz="0" w:space="0" w:color="auto"/>
        <w:right w:val="none" w:sz="0" w:space="0" w:color="auto"/>
      </w:divBdr>
    </w:div>
    <w:div w:id="1927029578">
      <w:marLeft w:val="480"/>
      <w:marRight w:val="0"/>
      <w:marTop w:val="0"/>
      <w:marBottom w:val="0"/>
      <w:divBdr>
        <w:top w:val="none" w:sz="0" w:space="0" w:color="auto"/>
        <w:left w:val="none" w:sz="0" w:space="0" w:color="auto"/>
        <w:bottom w:val="none" w:sz="0" w:space="0" w:color="auto"/>
        <w:right w:val="none" w:sz="0" w:space="0" w:color="auto"/>
      </w:divBdr>
    </w:div>
    <w:div w:id="1927036690">
      <w:marLeft w:val="480"/>
      <w:marRight w:val="0"/>
      <w:marTop w:val="0"/>
      <w:marBottom w:val="0"/>
      <w:divBdr>
        <w:top w:val="none" w:sz="0" w:space="0" w:color="auto"/>
        <w:left w:val="none" w:sz="0" w:space="0" w:color="auto"/>
        <w:bottom w:val="none" w:sz="0" w:space="0" w:color="auto"/>
        <w:right w:val="none" w:sz="0" w:space="0" w:color="auto"/>
      </w:divBdr>
    </w:div>
    <w:div w:id="1928078218">
      <w:marLeft w:val="480"/>
      <w:marRight w:val="0"/>
      <w:marTop w:val="0"/>
      <w:marBottom w:val="0"/>
      <w:divBdr>
        <w:top w:val="none" w:sz="0" w:space="0" w:color="auto"/>
        <w:left w:val="none" w:sz="0" w:space="0" w:color="auto"/>
        <w:bottom w:val="none" w:sz="0" w:space="0" w:color="auto"/>
        <w:right w:val="none" w:sz="0" w:space="0" w:color="auto"/>
      </w:divBdr>
    </w:div>
    <w:div w:id="1928348835">
      <w:marLeft w:val="480"/>
      <w:marRight w:val="0"/>
      <w:marTop w:val="0"/>
      <w:marBottom w:val="0"/>
      <w:divBdr>
        <w:top w:val="none" w:sz="0" w:space="0" w:color="auto"/>
        <w:left w:val="none" w:sz="0" w:space="0" w:color="auto"/>
        <w:bottom w:val="none" w:sz="0" w:space="0" w:color="auto"/>
        <w:right w:val="none" w:sz="0" w:space="0" w:color="auto"/>
      </w:divBdr>
    </w:div>
    <w:div w:id="1937981350">
      <w:marLeft w:val="480"/>
      <w:marRight w:val="0"/>
      <w:marTop w:val="0"/>
      <w:marBottom w:val="0"/>
      <w:divBdr>
        <w:top w:val="none" w:sz="0" w:space="0" w:color="auto"/>
        <w:left w:val="none" w:sz="0" w:space="0" w:color="auto"/>
        <w:bottom w:val="none" w:sz="0" w:space="0" w:color="auto"/>
        <w:right w:val="none" w:sz="0" w:space="0" w:color="auto"/>
      </w:divBdr>
    </w:div>
    <w:div w:id="1938324921">
      <w:marLeft w:val="480"/>
      <w:marRight w:val="0"/>
      <w:marTop w:val="0"/>
      <w:marBottom w:val="0"/>
      <w:divBdr>
        <w:top w:val="none" w:sz="0" w:space="0" w:color="auto"/>
        <w:left w:val="none" w:sz="0" w:space="0" w:color="auto"/>
        <w:bottom w:val="none" w:sz="0" w:space="0" w:color="auto"/>
        <w:right w:val="none" w:sz="0" w:space="0" w:color="auto"/>
      </w:divBdr>
    </w:div>
    <w:div w:id="1944192710">
      <w:marLeft w:val="480"/>
      <w:marRight w:val="0"/>
      <w:marTop w:val="0"/>
      <w:marBottom w:val="0"/>
      <w:divBdr>
        <w:top w:val="none" w:sz="0" w:space="0" w:color="auto"/>
        <w:left w:val="none" w:sz="0" w:space="0" w:color="auto"/>
        <w:bottom w:val="none" w:sz="0" w:space="0" w:color="auto"/>
        <w:right w:val="none" w:sz="0" w:space="0" w:color="auto"/>
      </w:divBdr>
    </w:div>
    <w:div w:id="1946109073">
      <w:marLeft w:val="480"/>
      <w:marRight w:val="0"/>
      <w:marTop w:val="0"/>
      <w:marBottom w:val="0"/>
      <w:divBdr>
        <w:top w:val="none" w:sz="0" w:space="0" w:color="auto"/>
        <w:left w:val="none" w:sz="0" w:space="0" w:color="auto"/>
        <w:bottom w:val="none" w:sz="0" w:space="0" w:color="auto"/>
        <w:right w:val="none" w:sz="0" w:space="0" w:color="auto"/>
      </w:divBdr>
    </w:div>
    <w:div w:id="1952592059">
      <w:bodyDiv w:val="1"/>
      <w:marLeft w:val="0"/>
      <w:marRight w:val="0"/>
      <w:marTop w:val="0"/>
      <w:marBottom w:val="0"/>
      <w:divBdr>
        <w:top w:val="none" w:sz="0" w:space="0" w:color="auto"/>
        <w:left w:val="none" w:sz="0" w:space="0" w:color="auto"/>
        <w:bottom w:val="none" w:sz="0" w:space="0" w:color="auto"/>
        <w:right w:val="none" w:sz="0" w:space="0" w:color="auto"/>
      </w:divBdr>
      <w:divsChild>
        <w:div w:id="1388409640">
          <w:marLeft w:val="480"/>
          <w:marRight w:val="0"/>
          <w:marTop w:val="0"/>
          <w:marBottom w:val="0"/>
          <w:divBdr>
            <w:top w:val="none" w:sz="0" w:space="0" w:color="auto"/>
            <w:left w:val="none" w:sz="0" w:space="0" w:color="auto"/>
            <w:bottom w:val="none" w:sz="0" w:space="0" w:color="auto"/>
            <w:right w:val="none" w:sz="0" w:space="0" w:color="auto"/>
          </w:divBdr>
        </w:div>
      </w:divsChild>
    </w:div>
    <w:div w:id="1955477164">
      <w:marLeft w:val="480"/>
      <w:marRight w:val="0"/>
      <w:marTop w:val="0"/>
      <w:marBottom w:val="0"/>
      <w:divBdr>
        <w:top w:val="none" w:sz="0" w:space="0" w:color="auto"/>
        <w:left w:val="none" w:sz="0" w:space="0" w:color="auto"/>
        <w:bottom w:val="none" w:sz="0" w:space="0" w:color="auto"/>
        <w:right w:val="none" w:sz="0" w:space="0" w:color="auto"/>
      </w:divBdr>
    </w:div>
    <w:div w:id="1972321329">
      <w:marLeft w:val="480"/>
      <w:marRight w:val="0"/>
      <w:marTop w:val="0"/>
      <w:marBottom w:val="0"/>
      <w:divBdr>
        <w:top w:val="none" w:sz="0" w:space="0" w:color="auto"/>
        <w:left w:val="none" w:sz="0" w:space="0" w:color="auto"/>
        <w:bottom w:val="none" w:sz="0" w:space="0" w:color="auto"/>
        <w:right w:val="none" w:sz="0" w:space="0" w:color="auto"/>
      </w:divBdr>
    </w:div>
    <w:div w:id="1982029328">
      <w:marLeft w:val="480"/>
      <w:marRight w:val="0"/>
      <w:marTop w:val="0"/>
      <w:marBottom w:val="0"/>
      <w:divBdr>
        <w:top w:val="none" w:sz="0" w:space="0" w:color="auto"/>
        <w:left w:val="none" w:sz="0" w:space="0" w:color="auto"/>
        <w:bottom w:val="none" w:sz="0" w:space="0" w:color="auto"/>
        <w:right w:val="none" w:sz="0" w:space="0" w:color="auto"/>
      </w:divBdr>
    </w:div>
    <w:div w:id="2019965707">
      <w:marLeft w:val="480"/>
      <w:marRight w:val="0"/>
      <w:marTop w:val="0"/>
      <w:marBottom w:val="0"/>
      <w:divBdr>
        <w:top w:val="none" w:sz="0" w:space="0" w:color="auto"/>
        <w:left w:val="none" w:sz="0" w:space="0" w:color="auto"/>
        <w:bottom w:val="none" w:sz="0" w:space="0" w:color="auto"/>
        <w:right w:val="none" w:sz="0" w:space="0" w:color="auto"/>
      </w:divBdr>
    </w:div>
    <w:div w:id="2024820634">
      <w:marLeft w:val="480"/>
      <w:marRight w:val="0"/>
      <w:marTop w:val="0"/>
      <w:marBottom w:val="0"/>
      <w:divBdr>
        <w:top w:val="none" w:sz="0" w:space="0" w:color="auto"/>
        <w:left w:val="none" w:sz="0" w:space="0" w:color="auto"/>
        <w:bottom w:val="none" w:sz="0" w:space="0" w:color="auto"/>
        <w:right w:val="none" w:sz="0" w:space="0" w:color="auto"/>
      </w:divBdr>
    </w:div>
    <w:div w:id="2053994729">
      <w:marLeft w:val="480"/>
      <w:marRight w:val="0"/>
      <w:marTop w:val="0"/>
      <w:marBottom w:val="0"/>
      <w:divBdr>
        <w:top w:val="none" w:sz="0" w:space="0" w:color="auto"/>
        <w:left w:val="none" w:sz="0" w:space="0" w:color="auto"/>
        <w:bottom w:val="none" w:sz="0" w:space="0" w:color="auto"/>
        <w:right w:val="none" w:sz="0" w:space="0" w:color="auto"/>
      </w:divBdr>
    </w:div>
    <w:div w:id="2076467353">
      <w:marLeft w:val="480"/>
      <w:marRight w:val="0"/>
      <w:marTop w:val="0"/>
      <w:marBottom w:val="0"/>
      <w:divBdr>
        <w:top w:val="none" w:sz="0" w:space="0" w:color="auto"/>
        <w:left w:val="none" w:sz="0" w:space="0" w:color="auto"/>
        <w:bottom w:val="none" w:sz="0" w:space="0" w:color="auto"/>
        <w:right w:val="none" w:sz="0" w:space="0" w:color="auto"/>
      </w:divBdr>
    </w:div>
    <w:div w:id="2093383541">
      <w:marLeft w:val="480"/>
      <w:marRight w:val="0"/>
      <w:marTop w:val="0"/>
      <w:marBottom w:val="0"/>
      <w:divBdr>
        <w:top w:val="none" w:sz="0" w:space="0" w:color="auto"/>
        <w:left w:val="none" w:sz="0" w:space="0" w:color="auto"/>
        <w:bottom w:val="none" w:sz="0" w:space="0" w:color="auto"/>
        <w:right w:val="none" w:sz="0" w:space="0" w:color="auto"/>
      </w:divBdr>
    </w:div>
    <w:div w:id="2096200116">
      <w:marLeft w:val="480"/>
      <w:marRight w:val="0"/>
      <w:marTop w:val="0"/>
      <w:marBottom w:val="0"/>
      <w:divBdr>
        <w:top w:val="none" w:sz="0" w:space="0" w:color="auto"/>
        <w:left w:val="none" w:sz="0" w:space="0" w:color="auto"/>
        <w:bottom w:val="none" w:sz="0" w:space="0" w:color="auto"/>
        <w:right w:val="none" w:sz="0" w:space="0" w:color="auto"/>
      </w:divBdr>
    </w:div>
    <w:div w:id="2099792290">
      <w:marLeft w:val="480"/>
      <w:marRight w:val="0"/>
      <w:marTop w:val="0"/>
      <w:marBottom w:val="0"/>
      <w:divBdr>
        <w:top w:val="none" w:sz="0" w:space="0" w:color="auto"/>
        <w:left w:val="none" w:sz="0" w:space="0" w:color="auto"/>
        <w:bottom w:val="none" w:sz="0" w:space="0" w:color="auto"/>
        <w:right w:val="none" w:sz="0" w:space="0" w:color="auto"/>
      </w:divBdr>
    </w:div>
    <w:div w:id="2141027432">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lucianoaltamirano435-rgb/Grupo_3_Trabajos_practicos.git"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88EE9F91-F580-7B46-ABBA-91429BCC1AEE}"/>
      </w:docPartPr>
      <w:docPartBody>
        <w:p w:rsidR="00AC13E3" w:rsidRDefault="00046A96">
          <w:r w:rsidRPr="005A2B90">
            <w:rPr>
              <w:rStyle w:val="Textodelmarcadordeposicin"/>
              <w:lang w:val="en-GB"/>
            </w:rPr>
            <w:t>Haz clic o pulse aquí para escribir texto.</w:t>
          </w:r>
        </w:p>
      </w:docPartBody>
    </w:docPart>
    <w:docPart>
      <w:docPartPr>
        <w:name w:val="61CE31A3E3E8474F9DE2ADF1F630E4A8"/>
        <w:category>
          <w:name w:val="General"/>
          <w:gallery w:val="placeholder"/>
        </w:category>
        <w:types>
          <w:type w:val="bbPlcHdr"/>
        </w:types>
        <w:behaviors>
          <w:behavior w:val="content"/>
        </w:behaviors>
        <w:guid w:val="{F6BB5AC8-5C5A-0641-856A-2B8001D41518}"/>
      </w:docPartPr>
      <w:docPartBody>
        <w:p w:rsidR="00CB7CB6" w:rsidRDefault="00406701" w:rsidP="00406701">
          <w:pPr>
            <w:pStyle w:val="61CE31A3E3E8474F9DE2ADF1F630E4A8"/>
          </w:pPr>
          <w:r w:rsidRPr="005A2B90">
            <w:rPr>
              <w:rStyle w:val="Textodelmarcadordeposicin"/>
              <w:lang w:val="en-GB"/>
            </w:rPr>
            <w:t>Haz clic o pulse aquí para escribir texto.</w:t>
          </w:r>
        </w:p>
      </w:docPartBody>
    </w:docPart>
    <w:docPart>
      <w:docPartPr>
        <w:name w:val="C128CED313F7294CA88CB40D03E918EC"/>
        <w:category>
          <w:name w:val="General"/>
          <w:gallery w:val="placeholder"/>
        </w:category>
        <w:types>
          <w:type w:val="bbPlcHdr"/>
        </w:types>
        <w:behaviors>
          <w:behavior w:val="content"/>
        </w:behaviors>
        <w:guid w:val="{DA47F737-CA1B-6946-B9AC-0BEAFC6F35D6}"/>
      </w:docPartPr>
      <w:docPartBody>
        <w:p w:rsidR="00CB7CB6" w:rsidRDefault="00406701" w:rsidP="00406701">
          <w:pPr>
            <w:pStyle w:val="C128CED313F7294CA88CB40D03E918EC"/>
          </w:pPr>
          <w:r w:rsidRPr="005A2B90">
            <w:rPr>
              <w:rStyle w:val="Textodelmarcadordeposicin"/>
              <w:lang w:val="en-GB"/>
            </w:rPr>
            <w:t>Haz clic o pulse aquí para escribir texto.</w:t>
          </w:r>
        </w:p>
      </w:docPartBody>
    </w:docPart>
    <w:docPart>
      <w:docPartPr>
        <w:name w:val="E21FCD034384C44687B9D2C55C314646"/>
        <w:category>
          <w:name w:val="General"/>
          <w:gallery w:val="placeholder"/>
        </w:category>
        <w:types>
          <w:type w:val="bbPlcHdr"/>
        </w:types>
        <w:behaviors>
          <w:behavior w:val="content"/>
        </w:behaviors>
        <w:guid w:val="{6D478646-94BB-E045-BDA5-41C45BDA57A4}"/>
      </w:docPartPr>
      <w:docPartBody>
        <w:p w:rsidR="00CB7CB6" w:rsidRDefault="00406701" w:rsidP="00406701">
          <w:pPr>
            <w:pStyle w:val="E21FCD034384C44687B9D2C55C314646"/>
          </w:pPr>
          <w:r w:rsidRPr="005A2B90">
            <w:rPr>
              <w:rStyle w:val="Textodelmarcadordeposicin"/>
              <w:lang w:val="en-GB"/>
            </w:rPr>
            <w:t>Haz clic o pulse aquí para escribir texto.</w:t>
          </w:r>
        </w:p>
      </w:docPartBody>
    </w:docPart>
    <w:docPart>
      <w:docPartPr>
        <w:name w:val="2D068ED3CE72F44C9590F7923CB161F3"/>
        <w:category>
          <w:name w:val="General"/>
          <w:gallery w:val="placeholder"/>
        </w:category>
        <w:types>
          <w:type w:val="bbPlcHdr"/>
        </w:types>
        <w:behaviors>
          <w:behavior w:val="content"/>
        </w:behaviors>
        <w:guid w:val="{2636F235-1F80-D341-81E8-60791A9BDD93}"/>
      </w:docPartPr>
      <w:docPartBody>
        <w:p w:rsidR="00CB7CB6" w:rsidRDefault="00406701" w:rsidP="00406701">
          <w:pPr>
            <w:pStyle w:val="2D068ED3CE72F44C9590F7923CB161F3"/>
          </w:pPr>
          <w:r w:rsidRPr="005A2B90">
            <w:rPr>
              <w:rStyle w:val="Textodelmarcadordeposicin"/>
              <w:lang w:val="en-GB"/>
            </w:rPr>
            <w:t>Haz clic o pulse aquí para escribir texto.</w:t>
          </w:r>
        </w:p>
      </w:docPartBody>
    </w:docPart>
    <w:docPart>
      <w:docPartPr>
        <w:name w:val="A2B079BD23A510429C8A04CA432995FF"/>
        <w:category>
          <w:name w:val="General"/>
          <w:gallery w:val="placeholder"/>
        </w:category>
        <w:types>
          <w:type w:val="bbPlcHdr"/>
        </w:types>
        <w:behaviors>
          <w:behavior w:val="content"/>
        </w:behaviors>
        <w:guid w:val="{B96FC793-2E75-024C-8F4D-FF69DDC1DA89}"/>
      </w:docPartPr>
      <w:docPartBody>
        <w:p w:rsidR="00CB7CB6" w:rsidRDefault="00406701" w:rsidP="00406701">
          <w:pPr>
            <w:pStyle w:val="A2B079BD23A510429C8A04CA432995FF"/>
          </w:pPr>
          <w:r w:rsidRPr="005A2B90">
            <w:rPr>
              <w:rStyle w:val="Textodelmarcadordeposicin"/>
              <w:lang w:val="en-GB"/>
            </w:rPr>
            <w:t>Haz clic o pulse aquí para escribir texto.</w:t>
          </w:r>
        </w:p>
      </w:docPartBody>
    </w:docPart>
    <w:docPart>
      <w:docPartPr>
        <w:name w:val="81B7D8E0514EF54FBF78B0A4C2DE4AE6"/>
        <w:category>
          <w:name w:val="General"/>
          <w:gallery w:val="placeholder"/>
        </w:category>
        <w:types>
          <w:type w:val="bbPlcHdr"/>
        </w:types>
        <w:behaviors>
          <w:behavior w:val="content"/>
        </w:behaviors>
        <w:guid w:val="{F30E603A-8AA5-C24F-9ED7-92955BF26110}"/>
      </w:docPartPr>
      <w:docPartBody>
        <w:p w:rsidR="00CB7CB6" w:rsidRDefault="00406701" w:rsidP="00406701">
          <w:pPr>
            <w:pStyle w:val="81B7D8E0514EF54FBF78B0A4C2DE4AE6"/>
          </w:pPr>
          <w:r w:rsidRPr="005A2B90">
            <w:rPr>
              <w:rStyle w:val="Textodelmarcadordeposicin"/>
              <w:lang w:val="en-GB"/>
            </w:rPr>
            <w:t>Haz clic o pulse aquí para escribir texto.</w:t>
          </w:r>
        </w:p>
      </w:docPartBody>
    </w:docPart>
    <w:docPart>
      <w:docPartPr>
        <w:name w:val="36F491BB6B97D84E8D5AEA4B44A319D0"/>
        <w:category>
          <w:name w:val="General"/>
          <w:gallery w:val="placeholder"/>
        </w:category>
        <w:types>
          <w:type w:val="bbPlcHdr"/>
        </w:types>
        <w:behaviors>
          <w:behavior w:val="content"/>
        </w:behaviors>
        <w:guid w:val="{80E3EF0E-B390-7F40-A4FA-F4446BA771E3}"/>
      </w:docPartPr>
      <w:docPartBody>
        <w:p w:rsidR="00CB7CB6" w:rsidRDefault="00406701" w:rsidP="00406701">
          <w:pPr>
            <w:pStyle w:val="36F491BB6B97D84E8D5AEA4B44A319D0"/>
          </w:pPr>
          <w:r w:rsidRPr="005A2B90">
            <w:rPr>
              <w:rStyle w:val="Textodelmarcadordeposicin"/>
              <w:lang w:val="en-GB"/>
            </w:rPr>
            <w:t>Haz clic o pulse aquí para escribir texto.</w:t>
          </w:r>
        </w:p>
      </w:docPartBody>
    </w:docPart>
    <w:docPart>
      <w:docPartPr>
        <w:name w:val="C162C43DA4D5B5499405923E2032ED9F"/>
        <w:category>
          <w:name w:val="General"/>
          <w:gallery w:val="placeholder"/>
        </w:category>
        <w:types>
          <w:type w:val="bbPlcHdr"/>
        </w:types>
        <w:behaviors>
          <w:behavior w:val="content"/>
        </w:behaviors>
        <w:guid w:val="{8719E62E-A5D8-E24A-9682-6EE62CCB788F}"/>
      </w:docPartPr>
      <w:docPartBody>
        <w:p w:rsidR="00CB7CB6" w:rsidRDefault="00406701" w:rsidP="00406701">
          <w:pPr>
            <w:pStyle w:val="C162C43DA4D5B5499405923E2032ED9F"/>
          </w:pPr>
          <w:r w:rsidRPr="005A2B90">
            <w:rPr>
              <w:rStyle w:val="Textodelmarcadordeposicin"/>
              <w:lang w:val="en-GB"/>
            </w:rPr>
            <w:t>Haz clic o pulse aquí para escribir texto.</w:t>
          </w:r>
        </w:p>
      </w:docPartBody>
    </w:docPart>
    <w:docPart>
      <w:docPartPr>
        <w:name w:val="3296E6E628D1E84B998AC23BFF9856BF"/>
        <w:category>
          <w:name w:val="General"/>
          <w:gallery w:val="placeholder"/>
        </w:category>
        <w:types>
          <w:type w:val="bbPlcHdr"/>
        </w:types>
        <w:behaviors>
          <w:behavior w:val="content"/>
        </w:behaviors>
        <w:guid w:val="{37F727BC-5D87-C84C-AB07-90B8293A8436}"/>
      </w:docPartPr>
      <w:docPartBody>
        <w:p w:rsidR="00CB7CB6" w:rsidRDefault="00406701" w:rsidP="00406701">
          <w:pPr>
            <w:pStyle w:val="3296E6E628D1E84B998AC23BFF9856BF"/>
          </w:pPr>
          <w:r w:rsidRPr="005A2B90">
            <w:rPr>
              <w:rStyle w:val="Textodelmarcadordeposicin"/>
              <w:lang w:val="en-GB"/>
            </w:rPr>
            <w:t>Haz clic o pulse aquí para escribir texto.</w:t>
          </w:r>
        </w:p>
      </w:docPartBody>
    </w:docPart>
    <w:docPart>
      <w:docPartPr>
        <w:name w:val="2A55D88148E7B14189488E6B97BB644A"/>
        <w:category>
          <w:name w:val="General"/>
          <w:gallery w:val="placeholder"/>
        </w:category>
        <w:types>
          <w:type w:val="bbPlcHdr"/>
        </w:types>
        <w:behaviors>
          <w:behavior w:val="content"/>
        </w:behaviors>
        <w:guid w:val="{E610CD71-3717-BC4F-8FD1-CAB025D0865E}"/>
      </w:docPartPr>
      <w:docPartBody>
        <w:p w:rsidR="00CB7CB6" w:rsidRDefault="00406701" w:rsidP="00406701">
          <w:pPr>
            <w:pStyle w:val="2A55D88148E7B14189488E6B97BB644A"/>
          </w:pPr>
          <w:r w:rsidRPr="005A2B90">
            <w:rPr>
              <w:rStyle w:val="Textodelmarcadordeposicin"/>
              <w:lang w:val="en-GB"/>
            </w:rPr>
            <w:t>Haz clic o pulse aquí para escribir texto.</w:t>
          </w:r>
        </w:p>
      </w:docPartBody>
    </w:docPart>
    <w:docPart>
      <w:docPartPr>
        <w:name w:val="430E7E363142DE4E8D785F7BB9F20AB1"/>
        <w:category>
          <w:name w:val="General"/>
          <w:gallery w:val="placeholder"/>
        </w:category>
        <w:types>
          <w:type w:val="bbPlcHdr"/>
        </w:types>
        <w:behaviors>
          <w:behavior w:val="content"/>
        </w:behaviors>
        <w:guid w:val="{DD87AD0A-D30B-D549-B5F4-857BFF5D83C4}"/>
      </w:docPartPr>
      <w:docPartBody>
        <w:p w:rsidR="00CB7CB6" w:rsidRDefault="00406701" w:rsidP="00406701">
          <w:pPr>
            <w:pStyle w:val="430E7E363142DE4E8D785F7BB9F20AB1"/>
          </w:pPr>
          <w:r w:rsidRPr="005A2B90">
            <w:rPr>
              <w:rStyle w:val="Textodelmarcadordeposicin"/>
              <w:lang w:val="en-GB"/>
            </w:rPr>
            <w:t>Haz clic o pulse aquí para escribir texto.</w:t>
          </w:r>
        </w:p>
      </w:docPartBody>
    </w:docPart>
    <w:docPart>
      <w:docPartPr>
        <w:name w:val="8124DC95D09D624DB1CFC77743F6472E"/>
        <w:category>
          <w:name w:val="General"/>
          <w:gallery w:val="placeholder"/>
        </w:category>
        <w:types>
          <w:type w:val="bbPlcHdr"/>
        </w:types>
        <w:behaviors>
          <w:behavior w:val="content"/>
        </w:behaviors>
        <w:guid w:val="{C3855F01-600F-E646-96EB-2019349A0FEB}"/>
      </w:docPartPr>
      <w:docPartBody>
        <w:p w:rsidR="00CB7CB6" w:rsidRDefault="00406701" w:rsidP="00406701">
          <w:pPr>
            <w:pStyle w:val="8124DC95D09D624DB1CFC77743F6472E"/>
          </w:pPr>
          <w:r w:rsidRPr="005A2B90">
            <w:rPr>
              <w:rStyle w:val="Textodelmarcadordeposicin"/>
              <w:lang w:val="en-GB"/>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A96"/>
    <w:rsid w:val="00046A96"/>
    <w:rsid w:val="00052680"/>
    <w:rsid w:val="000745AB"/>
    <w:rsid w:val="001C47A7"/>
    <w:rsid w:val="003021D5"/>
    <w:rsid w:val="00372C2A"/>
    <w:rsid w:val="00383DB1"/>
    <w:rsid w:val="003C24C9"/>
    <w:rsid w:val="00406701"/>
    <w:rsid w:val="004C2FA9"/>
    <w:rsid w:val="004C7FDE"/>
    <w:rsid w:val="004E3732"/>
    <w:rsid w:val="004E74F6"/>
    <w:rsid w:val="005A5BEE"/>
    <w:rsid w:val="006D29C6"/>
    <w:rsid w:val="0077239B"/>
    <w:rsid w:val="00777EE0"/>
    <w:rsid w:val="008724E2"/>
    <w:rsid w:val="009C4132"/>
    <w:rsid w:val="009E0000"/>
    <w:rsid w:val="009F51EB"/>
    <w:rsid w:val="00A2183C"/>
    <w:rsid w:val="00A92590"/>
    <w:rsid w:val="00AC13E3"/>
    <w:rsid w:val="00AF2C96"/>
    <w:rsid w:val="00CB7CB6"/>
    <w:rsid w:val="00D348EA"/>
    <w:rsid w:val="00DA4981"/>
    <w:rsid w:val="00E36221"/>
    <w:rsid w:val="00E877D6"/>
    <w:rsid w:val="00EC47B7"/>
    <w:rsid w:val="00EE09D2"/>
    <w:rsid w:val="00F07D25"/>
    <w:rsid w:val="00FB4D5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C"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06701"/>
    <w:rPr>
      <w:color w:val="666666"/>
    </w:rPr>
  </w:style>
  <w:style w:type="paragraph" w:customStyle="1" w:styleId="61CE31A3E3E8474F9DE2ADF1F630E4A8">
    <w:name w:val="61CE31A3E3E8474F9DE2ADF1F630E4A8"/>
    <w:rsid w:val="00406701"/>
  </w:style>
  <w:style w:type="paragraph" w:customStyle="1" w:styleId="C128CED313F7294CA88CB40D03E918EC">
    <w:name w:val="C128CED313F7294CA88CB40D03E918EC"/>
    <w:rsid w:val="00406701"/>
  </w:style>
  <w:style w:type="paragraph" w:customStyle="1" w:styleId="E21FCD034384C44687B9D2C55C314646">
    <w:name w:val="E21FCD034384C44687B9D2C55C314646"/>
    <w:rsid w:val="00406701"/>
  </w:style>
  <w:style w:type="paragraph" w:customStyle="1" w:styleId="2D068ED3CE72F44C9590F7923CB161F3">
    <w:name w:val="2D068ED3CE72F44C9590F7923CB161F3"/>
    <w:rsid w:val="00406701"/>
  </w:style>
  <w:style w:type="paragraph" w:customStyle="1" w:styleId="A2B079BD23A510429C8A04CA432995FF">
    <w:name w:val="A2B079BD23A510429C8A04CA432995FF"/>
    <w:rsid w:val="00406701"/>
  </w:style>
  <w:style w:type="paragraph" w:customStyle="1" w:styleId="81B7D8E0514EF54FBF78B0A4C2DE4AE6">
    <w:name w:val="81B7D8E0514EF54FBF78B0A4C2DE4AE6"/>
    <w:rsid w:val="00406701"/>
  </w:style>
  <w:style w:type="paragraph" w:customStyle="1" w:styleId="36F491BB6B97D84E8D5AEA4B44A319D0">
    <w:name w:val="36F491BB6B97D84E8D5AEA4B44A319D0"/>
    <w:rsid w:val="00406701"/>
  </w:style>
  <w:style w:type="paragraph" w:customStyle="1" w:styleId="C162C43DA4D5B5499405923E2032ED9F">
    <w:name w:val="C162C43DA4D5B5499405923E2032ED9F"/>
    <w:rsid w:val="00406701"/>
  </w:style>
  <w:style w:type="paragraph" w:customStyle="1" w:styleId="3296E6E628D1E84B998AC23BFF9856BF">
    <w:name w:val="3296E6E628D1E84B998AC23BFF9856BF"/>
    <w:rsid w:val="00406701"/>
  </w:style>
  <w:style w:type="paragraph" w:customStyle="1" w:styleId="2A55D88148E7B14189488E6B97BB644A">
    <w:name w:val="2A55D88148E7B14189488E6B97BB644A"/>
    <w:rsid w:val="00406701"/>
  </w:style>
  <w:style w:type="paragraph" w:customStyle="1" w:styleId="430E7E363142DE4E8D785F7BB9F20AB1">
    <w:name w:val="430E7E363142DE4E8D785F7BB9F20AB1"/>
    <w:rsid w:val="00406701"/>
  </w:style>
  <w:style w:type="paragraph" w:customStyle="1" w:styleId="8124DC95D09D624DB1CFC77743F6472E">
    <w:name w:val="8124DC95D09D624DB1CFC77743F6472E"/>
    <w:rsid w:val="004067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1">
    <wetp:webextensionref xmlns:r="http://schemas.openxmlformats.org/officeDocument/2006/relationships" r:id="rId3"/>
  </wetp:taskpane>
  <wetp:taskpane dockstate="right" visibility="0" width="350" row="0">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D052091B-D2D3-444C-B165-652D2F66C453}">
  <we:reference id="wa104382081" version="1.55.1.0" store="es-HN" storeType="OMEX"/>
  <we:alternateReferences>
    <we:reference id="WA104382081" version="1.55.1.0" store="" storeType="OMEX"/>
  </we:alternateReferences>
  <we:properties>
    <we:property name="MENDELEY_BIBLIOGRAPHY_IS_DIRTY" value="false"/>
    <we:property name="MENDELEY_BIBLIOGRAPHY_LAST_MODIFIED" value="1784908435861"/>
    <we:property name="MENDELEY_CITATIONS" value="[{&quot;citationID&quot;:&quot;MENDELEY_CITATION_83ab17de-bd9d-4364-9534-8ae31b722008&quot;,&quot;properties&quot;:{&quot;noteIndex&quot;:0,&quot;mode&quot;:&quot;composite&quot;},&quot;isEdited&quot;:false,&quot;manualOverride&quot;:{&quot;isManuallyOverridden&quot;:true,&quot;citeprocText&quot;:&quot;Instituto Nacional de Estadística y Censos (2026)&quot;,&quot;manualOverrideText&quot;:&quot;Instituto Nacional de Estadística y Censos (INDEC, 2026)&quot;},&quot;citationItems&quot;:[{&quot;displayAs&quot;:&quot;composite&quot;,&quot;label&quot;:&quot;page&quot;,&quot;id&quot;:&quot;7b545d73-8fc9-3173-9c1e-525ff39e8427&quot;,&quot;itemData&quot;:{&quot;type&quot;:&quot;webpage&quot;,&quot;id&quot;:&quot;7b545d73-8fc9-3173-9c1e-525ff39e8427&quot;,&quot;title&quot;:&quot;Bases de datos&quot;,&quot;author&quot;:[{&quot;family&quot;:&quot;Instituto Nacional de Estadística y Censos&quot;,&quot;given&quot;:&quot;&quot;,&quot;parse-names&quot;:false,&quot;dropping-particle&quot;:&quot;&quot;,&quot;non-dropping-particle&quot;:&quot;&quot;}],&quot;accessed&quot;:{&quot;date-parts&quot;:[[2026,7,2]]},&quot;URL&quot;:&quot;https://www.indec.gob.ar/indec/web/Institucional-Indec-BasesDeDatos&quot;,&quot;issued&quot;:{&quot;date-parts&quot;:[[2026]]},&quot;container-title-short&quot;:&quot;&quot;},&quot;isTemporary&quot;:false,&quot;suppress-author&quot;:false,&quot;composite&quot;:true,&quot;author-only&quot;:false}],&quot;citationTag&quot;:&quot;MENDELEY_CITATION_v3_eyJjaXRhdGlvbklEIjoiTUVOREVMRVlfQ0lUQVRJT05fODNhYjE3ZGUtYmQ5ZC00MzY0LTk1MzQtOGFlMzFiNzIyMDA4IiwicHJvcGVydGllcyI6eyJub3RlSW5kZXgiOjAsIm1vZGUiOiJjb21wb3NpdGUifSwiaXNFZGl0ZWQiOmZhbHNlLCJtYW51YWxPdmVycmlkZSI6eyJpc01hbnVhbGx5T3ZlcnJpZGRlbiI6dHJ1ZSwiY2l0ZXByb2NUZXh0IjoiSW5zdGl0dXRvIE5hY2lvbmFsIGRlIEVzdGFkw61zdGljYSB5IENlbnNvcyAoMjAyNikiLCJtYW51YWxPdmVycmlkZVRleHQiOiJJbnN0aXR1dG8gTmFjaW9uYWwgZGUgRXN0YWTDrXN0aWNhIHkgQ2Vuc29zIChJTkRFQywg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quot;},{&quot;citationID&quot;:&quot;MENDELEY_CITATION_7a025359-9512-40f1-8fb7-12ebb7780435&quot;,&quot;properties&quot;:{&quot;noteIndex&quot;:0,&quot;mode&quot;:&quot;composite&quot;},&quot;isEdited&quot;:false,&quot;manualOverride&quot;:{&quot;isManuallyOverridden&quot;:true,&quot;citeprocText&quot;:&quot;Instituto Nacional de Estadística y Censos (2026)&quot;,&quot;manualOverrideText&quot;:&quot;INDEC (2026)&quot;},&quot;citationItems&quot;:[{&quot;displayAs&quot;:&quot;composite&quot;,&quot;label&quot;:&quot;page&quot;,&quot;id&quot;:&quot;7b545d73-8fc9-3173-9c1e-525ff39e8427&quot;,&quot;itemData&quot;:{&quot;type&quot;:&quot;webpage&quot;,&quot;id&quot;:&quot;7b545d73-8fc9-3173-9c1e-525ff39e8427&quot;,&quot;title&quot;:&quot;Bases de datos&quot;,&quot;author&quot;:[{&quot;family&quot;:&quot;Instituto Nacional de Estadística y Censos&quot;,&quot;given&quot;:&quot;&quot;,&quot;parse-names&quot;:false,&quot;dropping-particle&quot;:&quot;&quot;,&quot;non-dropping-particle&quot;:&quot;&quot;}],&quot;accessed&quot;:{&quot;date-parts&quot;:[[2026,7,2]]},&quot;URL&quot;:&quot;https://www.indec.gob.ar/indec/web/Institucional-Indec-BasesDeDatos&quot;,&quot;issued&quot;:{&quot;date-parts&quot;:[[2026]]},&quot;container-title-short&quot;:&quot;&quot;},&quot;isTemporary&quot;:false,&quot;suppress-author&quot;:false,&quot;composite&quot;:true,&quot;author-only&quot;:false}],&quot;citationTag&quot;:&quot;MENDELEY_CITATION_v3_eyJjaXRhdGlvbklEIjoiTUVOREVMRVlfQ0lUQVRJT05fN2EwMjUzNTktOTUxMi00MGYxLThmYjctMTJlYmI3NzgwNDM1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quot;},{&quot;citationID&quot;:&quot;MENDELEY_CITATION_5b777aa7-af85-4165-baf9-07eb61cc4dbf&quot;,&quot;properties&quot;:{&quot;noteIndex&quot;:0,&quot;mode&quot;:&quot;composite&quot;},&quot;isEdited&quot;:false,&quot;manualOverride&quot;:{&quot;isManuallyOverridden&quot;:true,&quot;citeprocText&quot;:&quot;Instituto Nacional de Estadística y Censos (2026)&quot;,&quot;manualOverrideText&quot;:&quot;INDEC (2026)&quot;},&quot;citationItems&quot;:[{&quot;displayAs&quot;:&quot;composite&quot;,&quot;label&quot;:&quot;page&quot;,&quot;id&quot;:&quot;7b545d73-8fc9-3173-9c1e-525ff39e8427&quot;,&quot;itemData&quot;:{&quot;type&quot;:&quot;webpage&quot;,&quot;id&quot;:&quot;7b545d73-8fc9-3173-9c1e-525ff39e8427&quot;,&quot;title&quot;:&quot;Bases de datos&quot;,&quot;author&quot;:[{&quot;family&quot;:&quot;Instituto Nacional de Estadística y Censos&quot;,&quot;given&quot;:&quot;&quot;,&quot;parse-names&quot;:false,&quot;dropping-particle&quot;:&quot;&quot;,&quot;non-dropping-particle&quot;:&quot;&quot;}],&quot;accessed&quot;:{&quot;date-parts&quot;:[[2026,7,2]]},&quot;URL&quot;:&quot;https://www.indec.gob.ar/indec/web/Institucional-Indec-BasesDeDatos&quot;,&quot;issued&quot;:{&quot;date-parts&quot;:[[2026]]},&quot;container-title-short&quot;:&quot;&quot;},&quot;isTemporary&quot;:false,&quot;suppress-author&quot;:false,&quot;composite&quot;:true,&quot;author-only&quot;:false}],&quot;citationTag&quot;:&quot;MENDELEY_CITATION_v3_eyJjaXRhdGlvbklEIjoiTUVOREVMRVlfQ0lUQVRJT05fNWI3NzdhYTctYWY4NS00MTY1LWJhZjktMDdlYjYxY2M0ZGJm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quot;},{&quot;citationID&quot;:&quot;MENDELEY_CITATION_e7ad493b-8a75-4735-93e6-6f84be2490bc&quot;,&quot;properties&quot;:{&quot;noteIndex&quot;:0,&quot;mode&quot;:&quot;composite&quot;},&quot;isEdited&quot;:false,&quot;manualOverride&quot;:{&quot;isManuallyOverridden&quot;:false,&quot;citeprocText&quot;:&quot;Maurizio y Monsalvo (2021)&quot;,&quot;manualOverrideText&quot;:&quot;&quot;},&quot;citationTag&quot;:&quot;MENDELEY_CITATION_v3_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&quot;,&quot;citationItems&quot;:[{&quot;displayAs&quot;:&quot;composite&quot;,&quot;label&quot;:&quot;page&quot;,&quot;id&quot;:&quot;c82d7370-a54f-3002-bea9-b30cb16052c5&quot;,&quot;itemData&quot;:{&quot;type&quot;:&quot;book&quot;,&quot;id&quot;:&quot;c82d7370-a54f-3002-bea9-b30cb16052c5&quot;,&quot;title&quot;:&quot;Informality, labour transitions, and the livelihoods of workers in Latin America&quot;,&quot;author&quot;:[{&quot;family&quot;:&quot;Maurizio&quot;,&quot;given&quot;:&quot;Roxana&quot;,&quot;parse-names&quot;:false,&quot;dropping-particle&quot;:&quot;&quot;,&quot;non-dropping-particle&quot;:&quot;&quot;},{&quot;family&quot;:&quot;Monsalvo&quot;,&quot;given&quot;:&quot;Ana Paula&quot;,&quot;parse-names&quot;:false,&quot;dropping-particle&quot;:&quot;&quot;,&quot;non-dropping-particle&quot;:&quot;&quot;}],&quot;DOI&quot;:&quot;10.35188/UNU-WIDER/2021/953-2&quot;,&quot;ISBN&quot;:&quot;9789292569532&quot;,&quot;issued&quot;:{&quot;date-parts&quot;:[[2021]]},&quot;publisher&quot;:&quot;United Nations&quot;,&quot;volume&quot;:&quot;2021&quot;,&quot;container-title-short&quot;:&quot;&quot;},&quot;isTemporary&quot;:false,&quot;suppress-author&quot;:false,&quot;composite&quot;:true,&quot;author-only&quot;:false}]},{&quot;citationID&quot;:&quot;MENDELEY_CITATION_d97a79f5-3677-499e-900c-e8b5d5386961&quot;,&quot;properties&quot;:{&quot;noteIndex&quot;:0,&quot;mode&quot;:&quot;composite&quot;},&quot;isEdited&quot;:false,&quot;manualOverride&quot;:{&quot;isManuallyOverridden&quot;:true,&quot;citeprocText&quot;:&quot;Instituto Nacional de Estadística y Censos (2026)&quot;,&quot;manualOverrideText&quot;:&quot;INDEC (2026)&quot;},&quot;citationItems&quot;:[{&quot;displayAs&quot;:&quot;composite&quot;,&quot;label&quot;:&quot;page&quot;,&quot;id&quot;:&quot;7b545d73-8fc9-3173-9c1e-525ff39e8427&quot;,&quot;itemData&quot;:{&quot;type&quot;:&quot;webpage&quot;,&quot;id&quot;:&quot;7b545d73-8fc9-3173-9c1e-525ff39e8427&quot;,&quot;title&quot;:&quot;Bases de datos&quot;,&quot;author&quot;:[{&quot;family&quot;:&quot;Instituto Nacional de Estadística y Censos&quot;,&quot;given&quot;:&quot;&quot;,&quot;parse-names&quot;:false,&quot;dropping-particle&quot;:&quot;&quot;,&quot;non-dropping-particle&quot;:&quot;&quot;}],&quot;accessed&quot;:{&quot;date-parts&quot;:[[2026,7,2]]},&quot;URL&quot;:&quot;https://www.indec.gob.ar/indec/web/Institucional-Indec-BasesDeDatos&quot;,&quot;issued&quot;:{&quot;date-parts&quot;:[[2026]]},&quot;container-title-short&quot;:&quot;&quot;},&quot;isTemporary&quot;:false,&quot;suppress-author&quot;:false,&quot;composite&quot;:true,&quot;author-only&quot;:false}],&quot;citationTag&quot;:&quot;MENDELEY_CITATION_v3_eyJjaXRhdGlvbklEIjoiTUVOREVMRVlfQ0lUQVRJT05fZDk3YTc5ZjUtMzY3Ny00OTllLTkwMGMtZThiNWQ1Mzg2OTYx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quot;},{&quot;citationID&quot;:&quot;MENDELEY_CITATION_6caf466c-eb40-4997-984a-63a92b13fcec&quot;,&quot;properties&quot;:{&quot;noteIndex&quot;:0,&quot;mode&quot;:&quot;composite&quot;},&quot;isEdited&quot;:false,&quot;manualOverride&quot;:{&quot;isManuallyOverridden&quot;:true,&quot;citeprocText&quot;:&quot;Instituto Nacional de Estadística y Censos (2026)&quot;,&quot;manualOverrideText&quot;:&quot;INDEC (2026)&quot;},&quot;citationItems&quot;:[{&quot;displayAs&quot;:&quot;composite&quot;,&quot;label&quot;:&quot;page&quot;,&quot;id&quot;:&quot;7b545d73-8fc9-3173-9c1e-525ff39e8427&quot;,&quot;itemData&quot;:{&quot;type&quot;:&quot;webpage&quot;,&quot;id&quot;:&quot;7b545d73-8fc9-3173-9c1e-525ff39e8427&quot;,&quot;title&quot;:&quot;Bases de datos&quot;,&quot;author&quot;:[{&quot;family&quot;:&quot;Instituto Nacional de Estadística y Censos&quot;,&quot;given&quot;:&quot;&quot;,&quot;parse-names&quot;:false,&quot;dropping-particle&quot;:&quot;&quot;,&quot;non-dropping-particle&quot;:&quot;&quot;}],&quot;accessed&quot;:{&quot;date-parts&quot;:[[2026,7,2]]},&quot;URL&quot;:&quot;https://www.indec.gob.ar/indec/web/Institucional-Indec-BasesDeDatos&quot;,&quot;issued&quot;:{&quot;date-parts&quot;:[[2026]]},&quot;container-title-short&quot;:&quot;&quot;},&quot;isTemporary&quot;:false,&quot;suppress-author&quot;:false,&quot;composite&quot;:true,&quot;author-only&quot;:false}],&quot;citationTag&quot;:&quot;MENDELEY_CITATION_v3_eyJjaXRhdGlvbklEIjoiTUVOREVMRVlfQ0lUQVRJT05fNmNhZjQ2NmMtZWI0MC00OTk3LTk4NGEtNjNhOTJiMTNmY2Vj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quot;},{&quot;citationID&quot;:&quot;MENDELEY_CITATION_f48bd23c-9576-425d-a4a8-503d63e8f7ed&quot;,&quot;properties&quot;:{&quot;noteIndex&quot;:0,&quot;mode&quot;:&quot;composite&quot;},&quot;isEdited&quot;:false,&quot;manualOverride&quot;:{&quot;isManuallyOverridden&quot;:true,&quot;citeprocText&quot;:&quot;Instituto Nacional de Estadística y Censos (2026)&quot;,&quot;manualOverrideText&quot;:&quot;INDEC (2026)&quot;},&quot;citationItems&quot;:[{&quot;displayAs&quot;:&quot;composite&quot;,&quot;label&quot;:&quot;page&quot;,&quot;id&quot;:&quot;7b545d73-8fc9-3173-9c1e-525ff39e8427&quot;,&quot;itemData&quot;:{&quot;type&quot;:&quot;webpage&quot;,&quot;id&quot;:&quot;7b545d73-8fc9-3173-9c1e-525ff39e8427&quot;,&quot;title&quot;:&quot;Bases de datos&quot;,&quot;author&quot;:[{&quot;family&quot;:&quot;Instituto Nacional de Estadística y Censos&quot;,&quot;given&quot;:&quot;&quot;,&quot;parse-names&quot;:false,&quot;dropping-particle&quot;:&quot;&quot;,&quot;non-dropping-particle&quot;:&quot;&quot;}],&quot;accessed&quot;:{&quot;date-parts&quot;:[[2026,7,2]]},&quot;URL&quot;:&quot;https://www.indec.gob.ar/indec/web/Institucional-Indec-BasesDeDatos&quot;,&quot;issued&quot;:{&quot;date-parts&quot;:[[2026]]},&quot;container-title-short&quot;:&quot;&quot;},&quot;isTemporary&quot;:false,&quot;suppress-author&quot;:false,&quot;composite&quot;:true,&quot;author-only&quot;:false}],&quot;citationTag&quot;:&quot;MENDELEY_CITATION_v3_eyJjaXRhdGlvbklEIjoiTUVOREVMRVlfQ0lUQVRJT05fZjQ4YmQyM2MtOTU3Ni00MjVkLWE0YTgtNTAzZDYzZThmN2Vk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quot;},{&quot;citationID&quot;:&quot;MENDELEY_CITATION_0f742e9a-c549-4cc1-9d99-0b8e1f73a980&quot;,&quot;properties&quot;:{&quot;noteIndex&quot;:0,&quot;mode&quot;:&quot;composite&quot;},&quot;isEdited&quot;:false,&quot;manualOverride&quot;:{&quot;isManuallyOverridden&quot;:true,&quot;citeprocText&quot;:&quot;Instituto Nacional de Estadística y Censos (2026)&quot;,&quot;manualOverrideText&quot;:&quot;INDEC (2026)&quot;},&quot;citationItems&quot;:[{&quot;displayAs&quot;:&quot;composite&quot;,&quot;label&quot;:&quot;page&quot;,&quot;id&quot;:&quot;7b545d73-8fc9-3173-9c1e-525ff39e8427&quot;,&quot;itemData&quot;:{&quot;type&quot;:&quot;webpage&quot;,&quot;id&quot;:&quot;7b545d73-8fc9-3173-9c1e-525ff39e8427&quot;,&quot;title&quot;:&quot;Bases de datos&quot;,&quot;author&quot;:[{&quot;family&quot;:&quot;Instituto Nacional de Estadística y Censos&quot;,&quot;given&quot;:&quot;&quot;,&quot;parse-names&quot;:false,&quot;dropping-particle&quot;:&quot;&quot;,&quot;non-dropping-particle&quot;:&quot;&quot;}],&quot;accessed&quot;:{&quot;date-parts&quot;:[[2026,7,2]]},&quot;URL&quot;:&quot;https://www.indec.gob.ar/indec/web/Institucional-Indec-BasesDeDatos&quot;,&quot;issued&quot;:{&quot;date-parts&quot;:[[2026]]},&quot;container-title-short&quot;:&quot;&quot;},&quot;isTemporary&quot;:false,&quot;suppress-author&quot;:false,&quot;composite&quot;:true,&quot;author-only&quot;:false}],&quot;citationTag&quot;:&quot;MENDELEY_CITATION_v3_eyJjaXRhdGlvbklEIjoiTUVOREVMRVlfQ0lUQVRJT05fMGY3NDJlOWEtYzU0OS00Y2MxLTlkOTktMGI4ZTFmNzNhOTgw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quot;},{&quot;citationID&quot;:&quot;MENDELEY_CITATION_508038a2-0750-4f33-878a-6b660ce81a66&quot;,&quot;properties&quot;:{&quot;noteIndex&quot;:0,&quot;mode&quot;:&quot;composite&quot;},&quot;isEdited&quot;:false,&quot;manualOverride&quot;:{&quot;isManuallyOverridden&quot;:true,&quot;citeprocText&quot;:&quot;Instituto Nacional de Estadística y Censos (2026)&quot;,&quot;manualOverrideText&quot;:&quot;INDEC (2026)&quot;},&quot;citationItems&quot;:[{&quot;displayAs&quot;:&quot;composite&quot;,&quot;label&quot;:&quot;page&quot;,&quot;id&quot;:&quot;7b545d73-8fc9-3173-9c1e-525ff39e8427&quot;,&quot;itemData&quot;:{&quot;type&quot;:&quot;webpage&quot;,&quot;id&quot;:&quot;7b545d73-8fc9-3173-9c1e-525ff39e8427&quot;,&quot;title&quot;:&quot;Bases de datos&quot;,&quot;author&quot;:[{&quot;family&quot;:&quot;Instituto Nacional de Estadística y Censos&quot;,&quot;given&quot;:&quot;&quot;,&quot;parse-names&quot;:false,&quot;dropping-particle&quot;:&quot;&quot;,&quot;non-dropping-particle&quot;:&quot;&quot;}],&quot;accessed&quot;:{&quot;date-parts&quot;:[[2026,7,2]]},&quot;URL&quot;:&quot;https://www.indec.gob.ar/indec/web/Institucional-Indec-BasesDeDatos&quot;,&quot;issued&quot;:{&quot;date-parts&quot;:[[2026]]},&quot;container-title-short&quot;:&quot;&quot;},&quot;isTemporary&quot;:false,&quot;suppress-author&quot;:false,&quot;composite&quot;:true,&quot;author-only&quot;:false}],&quot;citationTag&quot;:&quot;MENDELEY_CITATION_v3_eyJjaXRhdGlvbklEIjoiTUVOREVMRVlfQ0lUQVRJT05fNTA4MDM4YTItMDc1MC00ZjMzLTg3OGEtNmI2NjBjZTgxYTY2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quot;},{&quot;citationID&quot;:&quot;MENDELEY_CITATION_b5861920-02f3-4298-a418-31df8cf6145f&quot;,&quot;properties&quot;:{&quot;noteIndex&quot;:0,&quot;mode&quot;:&quot;composite&quot;},&quot;isEdited&quot;:false,&quot;manualOverride&quot;:{&quot;isManuallyOverridden&quot;:true,&quot;citeprocText&quot;:&quot;Instituto Nacional de Estadística y Censos (2026)&quot;,&quot;manualOverrideText&quot;:&quot;INDEC (2026)&quot;},&quot;citationItems&quot;:[{&quot;displayAs&quot;:&quot;composite&quot;,&quot;label&quot;:&quot;page&quot;,&quot;id&quot;:&quot;7b545d73-8fc9-3173-9c1e-525ff39e8427&quot;,&quot;itemData&quot;:{&quot;type&quot;:&quot;webpage&quot;,&quot;id&quot;:&quot;7b545d73-8fc9-3173-9c1e-525ff39e8427&quot;,&quot;title&quot;:&quot;Bases de datos&quot;,&quot;author&quot;:[{&quot;family&quot;:&quot;Instituto Nacional de Estadística y Censos&quot;,&quot;given&quot;:&quot;&quot;,&quot;parse-names&quot;:false,&quot;dropping-particle&quot;:&quot;&quot;,&quot;non-dropping-particle&quot;:&quot;&quot;}],&quot;accessed&quot;:{&quot;date-parts&quot;:[[2026,7,2]]},&quot;URL&quot;:&quot;https://www.indec.gob.ar/indec/web/Institucional-Indec-BasesDeDatos&quot;,&quot;issued&quot;:{&quot;date-parts&quot;:[[2026]]},&quot;container-title-short&quot;:&quot;&quot;},&quot;isTemporary&quot;:false,&quot;suppress-author&quot;:false,&quot;composite&quot;:true,&quot;author-only&quot;:false}],&quot;citationTag&quot;:&quot;MENDELEY_CITATION_v3_eyJjaXRhdGlvbklEIjoiTUVOREVMRVlfQ0lUQVRJT05fYjU4NjE5MjAtMDJmMy00Mjk4LWE0MTgtMzFkZjhjZjYxNDVm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quot;},{&quot;citationID&quot;:&quot;MENDELEY_CITATION_31fc16d3-89d0-4741-a275-ffa42eaafb2d&quot;,&quot;properties&quot;:{&quot;noteIndex&quot;:0,&quot;mode&quot;:&quot;composite&quot;},&quot;isEdited&quot;:false,&quot;manualOverride&quot;:{&quot;isManuallyOverridden&quot;:true,&quot;citeprocText&quot;:&quot;Instituto Nacional de Estadística y Censos (2026)&quot;,&quot;manualOverrideText&quot;:&quot;INDEC (2026)&quot;},&quot;citationItems&quot;:[{&quot;displayAs&quot;:&quot;composite&quot;,&quot;label&quot;:&quot;page&quot;,&quot;id&quot;:&quot;7b545d73-8fc9-3173-9c1e-525ff39e8427&quot;,&quot;itemData&quot;:{&quot;type&quot;:&quot;webpage&quot;,&quot;id&quot;:&quot;7b545d73-8fc9-3173-9c1e-525ff39e8427&quot;,&quot;title&quot;:&quot;Bases de datos&quot;,&quot;author&quot;:[{&quot;family&quot;:&quot;Instituto Nacional de Estadística y Censos&quot;,&quot;given&quot;:&quot;&quot;,&quot;parse-names&quot;:false,&quot;dropping-particle&quot;:&quot;&quot;,&quot;non-dropping-particle&quot;:&quot;&quot;}],&quot;accessed&quot;:{&quot;date-parts&quot;:[[2026,7,2]]},&quot;URL&quot;:&quot;https://www.indec.gob.ar/indec/web/Institucional-Indec-BasesDeDatos&quot;,&quot;issued&quot;:{&quot;date-parts&quot;:[[2026]]},&quot;container-title-short&quot;:&quot;&quot;},&quot;isTemporary&quot;:false,&quot;suppress-author&quot;:false,&quot;composite&quot;:true,&quot;author-only&quot;:false}],&quot;citationTag&quot;:&quot;MENDELEY_CITATION_v3_eyJjaXRhdGlvbklEIjoiTUVOREVMRVlfQ0lUQVRJT05fMzFmYzE2ZDMtODlkMC00NzQxLWEyNzUtZmZhNDJlYWFmYjJk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quot;},{&quot;citationID&quot;:&quot;MENDELEY_CITATION_5633400c-75cf-45de-86cc-82e72338698e&quot;,&quot;properties&quot;:{&quot;noteIndex&quot;:0,&quot;mode&quot;:&quot;composite&quot;},&quot;isEdited&quot;:false,&quot;manualOverride&quot;:{&quot;isManuallyOverridden&quot;:true,&quot;citeprocText&quot;:&quot;Instituto Nacional de Estadística y Censos (2026)&quot;,&quot;manualOverrideText&quot;:&quot;INDEC (2026)&quot;},&quot;citationItems&quot;:[{&quot;displayAs&quot;:&quot;composite&quot;,&quot;label&quot;:&quot;page&quot;,&quot;id&quot;:&quot;7b545d73-8fc9-3173-9c1e-525ff39e8427&quot;,&quot;itemData&quot;:{&quot;type&quot;:&quot;webpage&quot;,&quot;id&quot;:&quot;7b545d73-8fc9-3173-9c1e-525ff39e8427&quot;,&quot;title&quot;:&quot;Bases de datos&quot;,&quot;author&quot;:[{&quot;family&quot;:&quot;Instituto Nacional de Estadística y Censos&quot;,&quot;given&quot;:&quot;&quot;,&quot;parse-names&quot;:false,&quot;dropping-particle&quot;:&quot;&quot;,&quot;non-dropping-particle&quot;:&quot;&quot;}],&quot;accessed&quot;:{&quot;date-parts&quot;:[[2026,7,2]]},&quot;URL&quot;:&quot;https://www.indec.gob.ar/indec/web/Institucional-Indec-BasesDeDatos&quot;,&quot;issued&quot;:{&quot;date-parts&quot;:[[2026]]},&quot;container-title-short&quot;:&quot;&quot;},&quot;isTemporary&quot;:false,&quot;suppress-author&quot;:false,&quot;composite&quot;:true,&quot;author-only&quot;:false}],&quot;citationTag&quot;:&quot;MENDELEY_CITATION_v3_eyJjaXRhdGlvbklEIjoiTUVOREVMRVlfQ0lUQVRJT05fNTYzMzQwMGMtNzVjZi00NWRlLTg2Y2MtODJlNzIzMzg2OThl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quot;},{&quot;citationID&quot;:&quot;MENDELEY_CITATION_c1e1dadc-5e98-4ee6-91d3-9eaf4556b751&quot;,&quot;properties&quot;:{&quot;noteIndex&quot;:0,&quot;mode&quot;:&quot;composite&quot;},&quot;isEdited&quot;:false,&quot;manualOverride&quot;:{&quot;isManuallyOverridden&quot;:true,&quot;citeprocText&quot;:&quot;Instituto Nacional de Estadística y Censos (2026)&quot;,&quot;manualOverrideText&quot;:&quot;INDEC (2026)&quot;},&quot;citationItems&quot;:[{&quot;displayAs&quot;:&quot;composite&quot;,&quot;label&quot;:&quot;page&quot;,&quot;id&quot;:&quot;7b545d73-8fc9-3173-9c1e-525ff39e8427&quot;,&quot;itemData&quot;:{&quot;type&quot;:&quot;webpage&quot;,&quot;id&quot;:&quot;7b545d73-8fc9-3173-9c1e-525ff39e8427&quot;,&quot;title&quot;:&quot;Bases de datos&quot;,&quot;author&quot;:[{&quot;family&quot;:&quot;Instituto Nacional de Estadística y Censos&quot;,&quot;given&quot;:&quot;&quot;,&quot;parse-names&quot;:false,&quot;dropping-particle&quot;:&quot;&quot;,&quot;non-dropping-particle&quot;:&quot;&quot;}],&quot;accessed&quot;:{&quot;date-parts&quot;:[[2026,7,2]]},&quot;URL&quot;:&quot;https://www.indec.gob.ar/indec/web/Institucional-Indec-BasesDeDatos&quot;,&quot;issued&quot;:{&quot;date-parts&quot;:[[2026]]},&quot;container-title-short&quot;:&quot;&quot;},&quot;isTemporary&quot;:false,&quot;suppress-author&quot;:false,&quot;composite&quot;:true,&quot;author-only&quot;:false}],&quot;citationTag&quot;:&quot;MENDELEY_CITATION_v3_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&quot;}]"/>
    <we:property name="MENDELEY_CITATIONS_LOCALE_CODE" value="&quot;es-MX&quot;"/>
    <we:property name="MENDELEY_CITATIONS_STYLE" value="{&quot;id&quot;:&quot;https://csl.mendeley.com/styles/602649801/apa&quot;,&quot;title&quot;:&quot;American Psychological Association 7th edition - Versión en español AcSo&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4867a386-3d7b-4a0d-9fcd-c10d7a42f4e4">
  <we:reference id="WA104382081" version="1.55.1.0" store="es-es" storeType="omex"/>
  <we:alternateReferences>
    <we:reference id="WA104382081" version="1.55.1.0" store="es-es" storeType="omex"/>
  </we:alternateReferences>
  <we:properties>
    <we:property name="MENDELEY_CITATIONS" value="[]"/>
    <we:property name="MENDELEY_CITATIONS_STYLE" value="{&quot;id&quot;:&quot;https://csl.mendeley.com/styles/602649801/apa&quot;,&quot;title&quot;:&quot;American Psychological Association 7th edition - Versión en español AcSo&quot;,&quot;format&quot;:&quot;author-date&quot;,&quot;defaultLocale&quot;:null,&quot;isLocaleCodeValid&quot;:true}"/>
    <we:property name="MENDELEY_BIBLIOGRAPHY_IS_DIRTY" value="false"/>
    <we:property name="MENDELEY_BIBLIOGRAPHY_LAST_MODIFIED" value="1777073691799"/>
  </we:properties>
  <we:bindings/>
  <we:snapshot xmlns:r="http://schemas.openxmlformats.org/officeDocument/2006/relationships"/>
</we:webextension>
</file>

<file path=word/webextensions/webextension3.xml><?xml version="1.0" encoding="utf-8"?>
<we:webextension xmlns:we="http://schemas.microsoft.com/office/webextensions/webextension/2010/11" id="15142948-9d7a-47d0-9f08-0d1c198d4230">
  <we:reference id="WA104382081" version="1.55.1.0" store="en-US" storeType="omex"/>
  <we:alternateReferences>
    <we:reference id="WA104382081" version="1.55.1.0" store="es-es" storeType="omex"/>
  </we:alternateReferences>
  <we:properties>
    <we:property name="MENDELEY_CITATIONS" value="[{&quot;citationID&quot;:&quot;MENDELEY_CITATION_d931dc69-ee03-4bd9-b7b6-dce3f357ea6f&quot;,&quot;properties&quot;:{&quot;noteIndex&quot;:0},&quot;isEdited&quot;:false,&quot;manualOverride&quot;:{&quot;isManuallyOverridden&quot;:false,&quot;citeprocText&quot;:&quot;(Huespe, 2023)&quot;,&quot;manualOverrideText&quot;:&quot;&quot;},&quot;citationTag&quot;:&quot;MENDELEY_CITATION_v3_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&quot;,&quot;citationItems&quot;:[{&quot;id&quot;:&quot;5936cfb6-64fb-358f-ad4e-cf2b495e8031&quot;,&quot;itemData&quot;:{&quot;type&quot;:&quot;article-journal&quot;,&quot;id&quot;:&quot;5936cfb6-64fb-358f-ad4e-cf2b495e8031&quot;,&quot;title&quot;:&quot;Seeking stability: Exploring dollarization as an option for Argentina's development&quot;,&quot;author&quot;:[{&quot;family&quot;:&quot;Huespe&quot;,&quot;given&quot;:&quot;Agustina&quot;,&quot;parse-names&quot;:false,&quot;dropping-particle&quot;:&quot;&quot;,&quot;non-dropping-particle&quot;:&quot;&quot;}],&quot;container-title&quot;:&quot;The Business and Management Review&quot;,&quot;DOI&quot;:&quot;10.24052/bmr/v14nu01/art-14&quot;,&quot;issued&quot;:{&quot;date-parts&quot;:[[2023]]},&quot;page&quot;:&quot;142-149&quot;,&quot;abstract&quot;:&quot;Argentina has struggled with inflation since the 1940s, with rates increasing over time and no successful attempts to eliminate it. Despite this, Argentinian society has grown accustomed to high, long-lasting, and volatile inflation, hindering economic growth and development. Numerous stabilization plans have failed, and all monetary policy schemes have been exhausted, except for dollarization. The study aims to describe the different stabilization alternatives that Argentina has used to combat inflation and discuss the possibility of dollarizing the economy as a solution to the inflationary problem. Many neighboring countries have made this decision and their economies have stabilized. The methodology includes both a qualitative approach and a quantitative approach. In its first stage, an attempt will be made to approximate the object through its description, while in the second stage, Bayesian networks will be used. The idea is to analyze the influence of macroeconomic variables in the inflationary phenomenon in Argentina to try to propose a correct decision that stabilizes the economy in the long term. The preliminary research findings show that the inflationary phenomenon in Argentina is multi-causal and, although printing money is the main component, variables such as the interest rate, the exchange rate, the fiscal deficit, and expectations, among others, influence inflation. With annual inflation at 95% in 2022 and projected to exceed 100% in 2023, alternative solutions must be considered.&quot;,&quot;volume&quot;:&quot;14&quot;,&quot;container-title-short&quot;:&quot;&quot;},&quot;isTemporary&quot;:false}]},{&quot;citationID&quot;:&quot;MENDELEY_CITATION_969e5456-2545-4886-b63a-1ae63f044345&quot;,&quot;properties&quot;:{&quot;noteIndex&quot;:0},&quot;isEdited&quot;:false,&quot;manualOverride&quot;:{&quot;isManuallyOverridden&quot;:false,&quot;citeprocText&quot;:&quot;(Ibrahim et al., 2025)&quot;,&quot;manualOverrideText&quot;:&quot;&quot;},&quot;citationTag&quot;:&quot;MENDELEY_CITATION_v3_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&quot;,&quot;citationItems&quot;:[{&quot;id&quot;:&quot;d09331d0-1a53-3baa-8e84-f5cb1b0367bd&quot;,&quot;itemData&quot;:{&quot;type&quot;:&quot;article-journal&quot;,&quot;id&quot;:&quot;d09331d0-1a53-3baa-8e84-f5cb1b0367bd&quot;,&quot;title&quot;:&quot;Development of a hybrid macroeconomic model for forecast of economic indicators&quot;,&quot;author&quot;:[{&quot;family&quot;:&quot;Ibrahim&quot;,&quot;given&quot;:&quot;Y&quot;,&quot;parse-names&quot;:false,&quot;dropping-particle&quot;:&quot;&quot;,&quot;non-dropping-particle&quot;:&quot;&quot;},{&quot;family&quot;:&quot;Nweze&quot;,&quot;given&quot;:&quot;N&quot;,&quot;parse-names&quot;:false,&quot;dropping-particle&quot;:&quot;&quot;,&quot;non-dropping-particle&quot;:&quot;&quot;},{&quot;family&quot;:&quot;Adehi&quot;,&quot;given&quot;:&quot;M&quot;,&quot;parse-names&quot;:false,&quot;dropping-particle&quot;:&quot;&quot;,&quot;non-dropping-particle&quot;:&quot;&quot;},{&quot;family&quot;:&quot;Chaku&quot;,&quot;given&quot;:&quot;S&quot;,&quot;parse-names&quot;:false,&quot;dropping-particle&quot;:&quot;&quot;,&quot;non-dropping-particle&quot;:&quot;&quot;}],&quot;container-title&quot;:&quot;Science World Journal&quot;,&quot;DOI&quot;:&quot;10.4314/swj.v20i1.39&quot;,&quot;ISSN&quot;:&quot;1597-6343&quot;,&quot;issued&quot;:{&quot;date-parts&quot;:[[2025,5,12]]},&quot;page&quot;:&quot;289-293&quot;,&quot;abstract&quot;:&quot;&lt;p&gt;This study proposed a hybrid modelling framework that integrates Random Forest (RF), Vector Error Correction Model (VECM), and Regression Analysis to enhance macroeconomic forecasting in Nigeria. Addressing challenges such as oil price volatility, structural shocks, and sparse high-frequency data, this approach combines RF’s ability to capture non-linear patterns, VECM’s cointegration of non- stationary variables, and Regression’s parametric efficiency through residual correction and ensemble averaging. Using macroeconomic  data from 1993–2022, the hybrid model achieved a 23.4% reduction in Mean Absolute Error (MAE) for GDP (from 15.23 to 11.67) and a  28.5% reduction in Root Mean Squared Error (RMSE) (from 20.45 to 14.62), alongside significant improvements for other variables: 17.6%  MAE (exchange rate), 15.2% MAE (inflation), 12.1% MAE (unemployment), and 20.3% RMSE (exchange rate), 18.5% RMSE (inflation), 15.6% RMSE (unemployment). The optimized integration weights ( α = 0.61 for RF, β = 0.17 for VECM, γ = 0.23 for RA in GDP forecasting)  highlight machine learning’s dominance in modeling non-linearities, while VECM anchors predictions to long-term equilibria and RA  stabilizes parametric relationships. Residual correction and ensemble averaging further reduced systematic biases, as evidenced by  tighter error distributions. By bridging machine learning and econometrics, this integrated approach provided policymakers with a  robust tool for economic stabilization in resource-dependent economies. While data granularity influenced performance, it highlighted its  potential for emerging markets facing structural constraints. &lt;/p&gt;&quot;,&quot;issue&quot;:&quot;1&quot;,&quot;volume&quot;:&quot;20&quot;,&quot;container-title-short&quot;:&quot;&quot;},&quot;isTemporary&quot;:false}]},{&quot;citationID&quot;:&quot;MENDELEY_CITATION_5ad05b03-8645-4b0d-8f0e-d9deaa781ee0&quot;,&quot;properties&quot;:{&quot;noteIndex&quot;:0},&quot;isEdited&quot;:false,&quot;manualOverride&quot;:{&quot;isManuallyOverridden&quot;:false,&quot;citeprocText&quot;:&quot;(Lii, 2025)&quot;,&quot;manualOverrideText&quot;:&quot;&quot;},&quot;citationTag&quot;:&quot;MENDELEY_CITATION_v3_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&quot;,&quot;citationItems&quot;:[{&quot;id&quot;:&quot;904a0696-abed-31d6-b501-67e294951f57&quot;,&quot;itemData&quot;:{&quot;type&quot;:&quot;article-journal&quot;,&quot;id&quot;:&quot;904a0696-abed-31d6-b501-67e294951f57&quot;,&quot;title&quot;:&quot;Multi-Frequency Time-Series Transformers for Macroeconomic Forecasting with Risk Sensitivity Quantification&quot;,&quot;author&quot;:[{&quot;family&quot;:&quot;Lii&quot;,&quot;given&quot;:&quot;Yangyang&quot;,&quot;parse-names&quot;:false,&quot;dropping-particle&quot;:&quot;&quot;,&quot;non-dropping-particle&quot;:&quot;&quot;}],&quot;container-title&quot;:&quot;Applied and Computational Engineering&quot;,&quot;DOI&quot;:&quot;10.54254/2755-2721/2025.30132&quot;,&quot;ISSN&quot;:&quot;2755-2721&quot;,&quot;issued&quot;:{&quot;date-parts&quot;:[[2025,12,3]]},&quot;page&quot;:&quot;209-214&quot;,&quot;abstract&quot;:&quot;&lt;p&gt;This work introduces the multi-frequency time-series transformer, MF-TST, which combines spectral decomposition and risk-sensitivity analysis in one single attention-based model to improve macroeconomic forecasts. The MF-TST model decomposes macroeconomic time-series data in multiple frequency bands via learnable hybrid filtering, thus being able to model volatility in the short term and structural patterns in the long term simultaneously in each frequency band. Each of these frequency bands has one transformer encoder to process them in parallel, with attention mechanisms able to represent cross-frequency relationships between bands. For improved interpretability, the model applies the Bayesian risk-sensitivity module, with Shapley attribution for uncertainty projection, to yield sensitive maps to inform policy choices related to risk management. The MF-TST model was validated with G20 countries' data on monthly and quarterly indicators from 2010 to 2024, obtaining average Root Mean Square Errors of 0.183±0.012 outperforming LSTM networks with 0.214±0.015, ARMA models with 0.292±0.017, and VAR models with 0.254±0.019 in significance with p = 0.01.&lt;/p&gt;&quot;,&quot;issue&quot;:&quot;1&quot;,&quot;volume&quot;:&quot;193&quot;,&quot;container-title-short&quot;:&quot;&quot;},&quot;isTemporary&quot;:false}]},{&quot;citationID&quot;:&quot;MENDELEY_CITATION_e957dab4-60c1-4eeb-9726-7383e1b340af&quot;,&quot;properties&quot;:{&quot;noteIndex&quot;:0,&quot;mode&quot;:&quot;composite&quot;},&quot;isEdited&quot;:false,&quot;manualOverride&quot;:{&quot;isManuallyOverridden&quot;:false,&quot;citeprocText&quot;:&quot;Zaman (2024)&quot;,&quot;manualOverrideText&quot;:&quot;&quot;},&quot;citationTag&quot;:&quot;MENDELEY_CITATION_v3_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&quot;,&quot;citationItems&quot;:[{&quot;displayAs&quot;:&quot;composite&quot;,&quot;label&quot;:&quot;page&quot;,&quot;id&quot;:&quot;c6e0a42a-fed9-3eb0-b07e-e836d18fe7ef&quot;,&quot;itemData&quot;:{&quot;type&quot;:&quot;article-journal&quot;,&quot;id&quot;:&quot;c6e0a42a-fed9-3eb0-b07e-e836d18fe7ef&quot;,&quot;title&quot;:&quot;Total factor productivity, transitional dynamics and endogenous growth accounting for Latin America: Evidence from two centuries’ data&quot;,&quot;author&quot;:[{&quot;family&quot;:&quot;Zaman&quot;,&quot;given&quot;:&quot;Miethy&quot;,&quot;parse-names&quot;:false,&quot;dropping-particle&quot;:&quot;&quot;,&quot;non-dropping-particle&quot;:&quot;&quot;}],&quot;container-title&quot;:&quot;Economics of Transition and Institutional Change&quot;,&quot;DOI&quot;:&quot;10.1111/ecot.12411&quot;,&quot;ISSN&quot;:&quot;2577-6975&quot;,&quot;issued&quot;:{&quot;date-parts&quot;:[[2024,10,17]]},&quot;page&quot;:&quot;1079-1103&quot;,&quot;abstract&quot;:&quot;&lt;p&gt;This study investigates the sources of economic growth for Latin American economies. With two centuries of data and extended growth accounting methods, the study shows that poor total factor productivity (TFP) growth is the key to understanding Latin America's low economic growth relative to other economies. Using a functional form of TFP growth, based on second‐generation growth models, furthers analyses to show some empirical evidence for growth induced by R&amp;amp;D, knowledge spillovers, educational attainment and the distance to the frontier. However, the magnitude effect is very small and when compared to the OECD countries, the gap between the TFP growth generating factors is very substantial. An intricate policy structure should be implemented for Latin America to foster an environment that is conducive to aid permanent TFP and economic growth.&lt;/p&gt;&quot;,&quot;issue&quot;:&quot;4&quot;,&quot;volume&quot;:&quot;32&quot;,&quot;container-title-short&quot;:&quot;&quot;},&quot;isTemporary&quot;:false,&quot;suppress-author&quot;:false,&quot;composite&quot;:true,&quot;author-only&quot;:false}]},{&quot;citationID&quot;:&quot;MENDELEY_CITATION_feaff539-06e9-4f03-b153-d2fdd600e0da&quot;,&quot;properties&quot;:{&quot;noteIndex&quot;:0,&quot;mode&quot;:&quot;composite&quot;},&quot;isEdited&quot;:false,&quot;manualOverride&quot;:{&quot;isManuallyOverridden&quot;:false,&quot;citeprocText&quot;:&quot;Umoru et al. (2025)&quot;,&quot;manualOverrideText&quot;:&quot;&quot;},&quot;citationTag&quot;:&quot;MENDELEY_CITATION_v3_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&quot;,&quot;citationItems&quot;:[{&quot;displayAs&quot;:&quot;composite&quot;,&quot;label&quot;:&quot;page&quot;,&quot;id&quot;:&quot;a72203c2-967c-3898-afd3-c708b7b85c6b&quot;,&quot;itemData&quot;:{&quot;type&quot;:&quot;article-journal&quot;,&quot;id&quot;:&quot;a72203c2-967c-3898-afd3-c708b7b85c6b&quot;,&quot;title&quot;:&quot;Forecasting volatilities of currency exchange rates of emerging market economies&quot;,&quot;author&quot;:[{&quot;family&quot;:&quot;Umoru&quot;,&quot;given&quot;:&quot;David&quot;,&quot;parse-names&quot;:false,&quot;dropping-particle&quot;:&quot;&quot;,&quot;non-dropping-particle&quot;:&quot;&quot;},{&quot;family&quot;:&quot;Ugbaka&quot;,&quot;given&quot;:&quot;Malachy Ashywel&quot;,&quot;parse-names&quot;:false,&quot;dropping-particle&quot;:&quot;&quot;,&quot;non-dropping-particle&quot;:&quot;&quot;},{&quot;family&quot;:&quot;Igbinovia&quot;,&quot;given&quot;:&quot;Beauty&quot;,&quot;parse-names&quot;:false,&quot;dropping-particle&quot;:&quot;&quot;,&quot;non-dropping-particle&quot;:&quot;&quot;},{&quot;family&quot;:&quot;Atseye&quot;,&quot;given&quot;:&quot;Anake Fidelis&quot;,&quot;parse-names&quot;:false,&quot;dropping-particle&quot;:&quot;&quot;,&quot;non-dropping-particle&quot;:&quot;&quot;},{&quot;family&quot;:&quot;Ojikpong&quot;,&quot;given&quot;:&quot;Christopher Eyo&quot;,&quot;parse-names&quot;:false,&quot;dropping-particle&quot;:&quot;&quot;,&quot;non-dropping-particle&quot;:&quot;&quot;},{&quot;family&quot;:&quot;Bullem&quot;,&quot;given&quot;:&quot;Anthony Godwin&quot;,&quot;parse-names&quot;:false,&quot;dropping-particle&quot;:&quot;&quot;,&quot;non-dropping-particle&quot;:&quot;&quot;},{&quot;family&quot;:&quot;Eke&quot;,&quot;given&quot;:&quot;Felix Awara&quot;,&quot;parse-names&quot;:false,&quot;dropping-particle&quot;:&quot;&quot;,&quot;non-dropping-particle&quot;:&quot;&quot;},{&quot;family&quot;:&quot;Ihuoma&quot;,&quot;given&quot;:&quot;Chikulirim Eke&quot;,&quot;parse-names&quot;:false,&quot;dropping-particle&quot;:&quot;&quot;,&quot;non-dropping-particle&quot;:&quot;&quot;},{&quot;family&quot;:&quot;Odegha&quot;,&quot;given&quot;:&quot;Benjamin&quot;,&quot;parse-names&quot;:false,&quot;dropping-particle&quot;:&quot;&quot;,&quot;non-dropping-particle&quot;:&quot;&quot;},{&quot;family&quot;:&quot;Essien&quot;,&quot;given&quot;:&quot;Mabel Ekanem&quot;,&quot;parse-names&quot;:false,&quot;dropping-particle&quot;:&quot;&quot;,&quot;non-dropping-particle&quot;:&quot;&quot;},{&quot;family&quot;:&quot;Ndome&quot;,&quot;given&quot;:&quot;Joseph Nsabe&quot;,&quot;parse-names&quot;:false,&quot;dropping-particle&quot;:&quot;&quot;,&quot;non-dropping-particle&quot;:&quot;&quot;},{&quot;family&quot;:&quot;Bassey&quot;,&quot;given&quot;:&quot;Christian Effiong&quot;,&quot;parse-names&quot;:false,&quot;dropping-particle&quot;:&quot;&quot;,&quot;non-dropping-particle&quot;:&quot;&quot;},{&quot;family&quot;:&quot;Odey&quot;,&quot;given&quot;:&quot;Ferdinand Ite&quot;,&quot;parse-names&quot;:false,&quot;dropping-particle&quot;:&quot;&quot;,&quot;non-dropping-particle&quot;:&quot;&quot;},{&quot;family&quot;:&quot;Mboto&quot;,&quot;given&quot;:&quot;Helen Walter&quot;,&quot;parse-names&quot;:false,&quot;dropping-particle&quot;:&quot;&quot;,&quot;non-dropping-particle&quot;:&quot;&quot;},{&quot;family&quot;:&quot;Dede&quot;,&quot;given&quot;:&quot;Chinyere Helen&quot;,&quot;parse-names&quot;:false,&quot;dropping-particle&quot;:&quot;&quot;,&quot;non-dropping-particle&quot;:&quot;&quot;}],&quot;container-title&quot;:&quot;Risk Governance and Control: Financial Markets and Institutions&quot;,&quot;DOI&quot;:&quot;10.22495/rgcv15i3p4&quot;,&quot;ISSN&quot;:&quot;2077-429X&quot;,&quot;issued&quot;:{&quot;date-parts&quot;:[[2025,7,10]]},&quot;page&quot;:&quot;49&quot;,&quot;abstract&quot;:&quot;&lt;p&gt;The degree of nation-to-nation interaction brought on by internationalization has sparked concerns over the possibility of shocks crossing boundaries. The paper forecasted the volatility of exchange rates of currencies in Brazil, Russia, India, China, and South Africa (BRICS) using asymmetric models. Based on the findings, the patterns of predicted volatility indicate that BRICS economies face greater currency risk when doing business abroad in the future. Inflation, previous currency exchange rate volatility, and hikes in interest rate differential are some of the factors contributing to the increased volatility. Due to the interconnectedness of volatility shocks, businesses should employ hedging strategies to lower their exposure to currency market risks. The priors of Bayesian vector autoregression (VAR) demonstrate that the response of consumer price inflation to shocks in volatilities of exchange rates of BRICS declines first and thereafter begins to rise persistently over time. Positive shock to interest rates differential causes the consumer price inflation to rise, stabilizing in the eighth quarter. The findings are further validated by the results’ continued robustness under various prior definitions. BRICS need protection against the spillover effect of the volatility in their exchange rates. These findings emphasize the impact of creating monetary policies that help reduce inflationary risks brought on investors by exchange rate swings&lt;/p&gt;&quot;,&quot;issue&quot;:&quot;3&quot;,&quot;volume&quot;:&quot;15&quot;,&quot;container-title-short&quot;:&quot;&quot;},&quot;isTemporary&quot;:false,&quot;suppress-author&quot;:false,&quot;composite&quot;:true,&quot;author-only&quot;:false}]},{&quot;citationID&quot;:&quot;MENDELEY_CITATION_5ebf955c-8e93-422a-91de-30ca98b1a8ba&quot;,&quot;properties&quot;:{&quot;noteIndex&quot;:0,&quot;mode&quot;:&quot;composite&quot;},&quot;isEdited&quot;:false,&quot;manualOverride&quot;:{&quot;isManuallyOverridden&quot;:false,&quot;citeprocText&quot;:&quot;Akyüz (2021)&quot;,&quot;manualOverrideText&quot;:&quot;&quot;},&quot;citationTag&quot;:&quot;MENDELEY_CITATION_v3_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&quot;,&quot;citationItems&quot;:[{&quot;displayAs&quot;:&quot;composite&quot;,&quot;label&quot;:&quot;page&quot;,&quot;id&quot;:&quot;d8429b3e-745f-3e7a-9820-234baced8c87&quot;,&quot;itemData&quot;:{&quot;type&quot;:&quot;article-journal&quot;,&quot;id&quot;:&quot;d8429b3e-745f-3e7a-9820-234baced8c87&quot;,&quot;title&quot;:&quot;External balance sheets of emerging economies: low-yielding assets, high-yielding liabilities&quot;,&quot;author&quot;:[{&quot;family&quot;:&quot;Akyüz&quot;,&quot;given&quot;:&quot;Yılmaz&quot;,&quot;parse-names&quot;:false,&quot;dropping-particle&quot;:&quot;&quot;,&quot;non-dropping-particle&quot;:&quot;&quot;}],&quot;container-title&quot;:&quot;Review of Keynesian Economics&quot;,&quot;DOI&quot;:&quot;10.4337/roke.2021.02.04&quot;,&quot;ISSN&quot;:&quot;2049-5323&quot;,&quot;issued&quot;:{&quot;date-parts&quot;:[[2021,4]]},&quot;page&quot;:&quot;232-252&quot;,&quot;abstract&quot;:&quot;&lt;p&gt;The new millennium has witnessed a rapid expansion of external balance sheets and significant changes in the capital, currency and sectoral compositions of foreign assets and liabilities of emerging economies. These have created new channels of transmission of global financial shocks and amplified the susceptibility of the value of their outstanding stocks of gross foreign assets and liabilities to global financial conditions, leading to sizeable wealth transfers between emerging and advanced economies. They have also resulted in significant income transfers in view of negative yield differentials between their gross external assets and liabilities. Altogether, such transfers to advanced economies are estimated to have reached 2.3 per cent of the combined GDP of the G20 emerging economies per annum during 2000–2016.&lt;/p&gt;&quot;,&quot;issue&quot;:&quot;2&quot;,&quot;volume&quot;:&quot;9&quot;,&quot;container-title-short&quot;:&quot;&quot;},&quot;isTemporary&quot;:false,&quot;suppress-author&quot;:false,&quot;composite&quot;:true,&quot;author-only&quot;:false}]},{&quot;citationID&quot;:&quot;MENDELEY_CITATION_a2ee4ec1-d999-40c3-8b22-bef9868ab895&quot;,&quot;properties&quot;:{&quot;noteIndex&quot;:0},&quot;isEdited&quot;:false,&quot;manualOverride&quot;:{&quot;isManuallyOverridden&quot;:false,&quot;citeprocText&quot;:&quot;(Rahat et al., 2025)&quot;,&quot;manualOverrideText&quot;:&quot;&quot;},&quot;citationTag&quot;:&quot;MENDELEY_CITATION_v3_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&quot;,&quot;citationItems&quot;:[{&quot;id&quot;:&quot;d7cf9a5d-28f0-3cd4-9d03-1231876e74ed&quot;,&quot;itemData&quot;:{&quot;type&quot;:&quot;paper-conference&quot;,&quot;id&quot;:&quot;d7cf9a5d-28f0-3cd4-9d03-1231876e74ed&quot;,&quot;title&quot;:&quot;Advancing Exchange Rate Forecasting: Leveraging Machine Learning and AI for Enhanced Accuracy in Global Financial Markets&quot;,&quot;author&quot;:[{&quot;family&quot;:&quot;Rahat&quot;,&quot;given&quot;:&quot;Yeasin&quot;,&quot;parse-names&quot;:false,&quot;dropping-particle&quot;:&quot;&quot;,&quot;non-dropping-particle&quot;:&quot;&quot;},{&quot;family&quot;:&quot;Das&quot;,&quot;given&quot;:&quot;Rajan&quot;,&quot;parse-names&quot;:false,&quot;dropping-particle&quot;:&quot;&quot;,&quot;non-dropping-particle&quot;:&quot;&quot;},{&quot;family&quot;:&quot;Rahman&quot;,&quot;given&quot;:&quot;Nur Raisa&quot;,&quot;parse-names&quot;:false,&quot;dropping-particle&quot;:&quot;&quot;,&quot;non-dropping-particle&quot;:&quot;&quot;},{&quot;family&quot;:&quot;Roy&quot;,&quot;given&quot;:&quot;Sudipto&quot;,&quot;parse-names&quot;:false,&quot;dropping-particle&quot;:&quot;&quot;,&quot;non-dropping-particle&quot;:&quot;&quot;},{&quot;family&quot;:&quot;Shakir&quot;,&quot;given&quot;:&quot;Samiur Rahman&quot;,&quot;parse-names&quot;:false,&quot;dropping-particle&quot;:&quot;&quot;,&quot;non-dropping-particle&quot;:&quot;&quot;},{&quot;family&quot;:&quot;Imrul&quot;,&quot;given&quot;:&quot;Hasan Showmick&quot;,&quot;parse-names&quot;:false,&quot;dropping-particle&quot;:&quot;&quot;,&quot;non-dropping-particle&quot;:&quot;&quot;},{&quot;family&quot;:&quot;Hossen&quot;,&quot;given&quot;:&quot;Jakir&quot;,&quot;parse-names&quot;:false,&quot;dropping-particle&quot;:&quot;&quot;,&quot;non-dropping-particle&quot;:&quot;&quot;}],&quot;container-title&quot;:&quot;2025 Multimedia University Engineering Conference (MECON)&quot;,&quot;DOI&quot;:&quot;10.1109/MECON67253.2025.11276931&quot;,&quot;ISBN&quot;:&quot;979-8-3315-5549-8&quot;,&quot;issued&quot;:{&quot;date-parts&quot;:[[2025,7,21]]},&quot;page&quot;:&quot;1-5&quot;,&quot;publisher&quot;:&quot;IEEE&quot;,&quot;container-title-short&quot;:&quot;&quot;},&quot;isTemporary&quot;:false}]},{&quot;citationID&quot;:&quot;MENDELEY_CITATION_edec3a0b-97b8-450a-9869-d7cfc0861fc1&quot;,&quot;properties&quot;:{&quot;noteIndex&quot;:0,&quot;mode&quot;:&quot;composite&quot;},&quot;isEdited&quot;:false,&quot;manualOverride&quot;:{&quot;isManuallyOverridden&quot;:false,&quot;citeprocText&quot;:&quot;Medina and Soto (2007)&quot;,&quot;manualOverrideText&quot;:&quot;&quot;},&quot;citationTag&quot;:&quot;MENDELEY_CITATION_v3_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&quot;,&quot;citationItems&quot;:[{&quot;displayAs&quot;:&quot;composite&quot;,&quot;label&quot;:&quot;page&quot;,&quot;id&quot;:&quot;489db7ea-29e7-35f3-93ca-b26376362337&quot;,&quot;itemData&quot;:{&quot;type&quot;:&quot;report&quot;,&quot;id&quot;:&quot;489db7ea-29e7-35f3-93ca-b26376362337&quot;,&quot;title&quot;:&quot;The Chilean business cycles through the lens of a stochastic general equilibrium model&quot;,&quot;author&quot;:[{&quot;family&quot;:&quot;Medina&quot;,&quot;given&quot;:&quot;Juan Pablo&quot;,&quot;parse-names&quot;:false,&quot;dropping-particle&quot;:&quot;&quot;,&quot;non-dropping-particle&quot;:&quot;&quot;},{&quot;family&quot;:&quot;Soto&quot;,&quot;given&quot;:&quot;Claudio&quot;,&quot;parse-names&quot;:false,&quot;dropping-particle&quot;:&quot;&quot;,&quot;non-dropping-particle&quot;:&quot;&quot;}],&quot;number&quot;:&quot;457&quot;,&quot;accessed&quot;:{&quot;date-parts&quot;:[[2026,4,23]]},&quot;URL&quot;:&quot;https://ideas.repec.org/p/chb/bcchwp/457.html&quot;,&quot;issued&quot;:{&quot;date-parts&quot;:[[2007]]},&quot;number-of-pages&quot;:&quot;1-47&quot;,&quot;abstract&quot;:&quot;La serie de Documentos de Trabajo en versión PDF puede obtenerse gratis en la dirección electrónica: ht t p: / / www .bcent ral.cl/ esp/ est pub/ est udios/ dt bc. Existe la posibilidad de solicitar una copia impresa con un costo de $500 si es dentro de Chile y US$12 si es para fuera de Chile. Las solicitudes se pueden hacer por fax: (56-2) 6702231 o a través de correo electrónico: bcch@bcent ral.cl.&quot;,&quot;container-title-short&quot;:&quot;&quot;},&quot;isTemporary&quot;:false,&quot;suppress-author&quot;:false,&quot;composite&quot;:true,&quot;author-only&quot;:false}]},{&quot;citationID&quot;:&quot;MENDELEY_CITATION_5ff0364c-b311-4a26-bab2-8a1fdf5873eb&quot;,&quot;properties&quot;:{&quot;noteIndex&quot;:0,&quot;mode&quot;:&quot;composite&quot;},&quot;isEdited&quot;:false,&quot;manualOverride&quot;:{&quot;isManuallyOverridden&quot;:false,&quot;citeprocText&quot;:&quot;Epstein et al. (2022)&quot;,&quot;manualOverrideText&quot;:&quot;&quot;},&quot;citationTag&quot;:&quot;MENDELEY_CITATION_v3_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&quot;,&quot;citationItems&quot;:[{&quot;displayAs&quot;:&quot;composite&quot;,&quot;label&quot;:&quot;page&quot;,&quot;id&quot;:&quot;855c23dd-d796-3e9f-9e45-ec0ceb60257d&quot;,&quot;itemData&quot;:{&quot;type&quot;:&quot;article-journal&quot;,&quot;id&quot;:&quot;855c23dd-d796-3e9f-9e45-ec0ceb60257d&quot;,&quot;title&quot;:&quot;Quarterly Projection Model for Vietnam: A Hybrid Approach for Monetary Policy Implementation&quot;,&quot;author&quot;:[{&quot;family&quot;:&quot;Epstein&quot;,&quot;given&quot;:&quot;Natan&quot;,&quot;parse-names&quot;:false,&quot;dropping-particle&quot;:&quot;&quot;,&quot;non-dropping-particle&quot;:&quot;&quot;},{&quot;family&quot;:&quot;Gornicka&quot;,&quot;given&quot;:&quot;Lucyna&quot;,&quot;parse-names&quot;:false,&quot;dropping-particle&quot;:&quot;&quot;,&quot;non-dropping-particle&quot;:&quot;&quot;},{&quot;family&quot;:&quot;Musil&quot;,&quot;given&quot;:&quot;Karel&quot;,&quot;parse-names&quot;:false,&quot;dropping-particle&quot;:&quot;&quot;,&quot;non-dropping-particle&quot;:&quot;&quot;},{&quot;family&quot;:&quot;Nalban&quot;,&quot;given&quot;:&quot;Valeriu&quot;,&quot;parse-names&quot;:false,&quot;dropping-particle&quot;:&quot;&quot;,&quot;non-dropping-particle&quot;:&quot;&quot;},{&quot;family&quot;:&quot;Ha&quot;,&quot;given&quot;:&quot;Nga&quot;,&quot;parse-names&quot;:false,&quot;dropping-particle&quot;:&quot;&quot;,&quot;non-dropping-particle&quot;:&quot;&quot;}],&quot;container-title&quot;:&quot;IMF Working Papers&quot;,&quot;DOI&quot;:&quot;10.5089/9798400212536.001&quot;,&quot;ISSN&quot;:&quot;1018-5941&quot;,&quot;issued&quot;:{&quot;date-parts&quot;:[[2022,6]]},&quot;page&quot;:&quot;1-14&quot;,&quot;issue&quot;:&quot;125&quot;,&quot;volume&quot;:&quot;2022&quot;,&quot;container-title-short&quot;:&quot;&quot;},&quot;isTemporary&quot;:false,&quot;suppress-author&quot;:false,&quot;composite&quot;:true,&quot;author-only&quot;:false}]},{&quot;citationID&quot;:&quot;MENDELEY_CITATION_dbb7a190-6adc-4ec1-8bda-6410aebc5df8&quot;,&quot;properties&quot;:{&quot;noteIndex&quot;:0,&quot;mode&quot;:&quot;composite&quot;},&quot;isEdited&quot;:false,&quot;manualOverride&quot;:{&quot;isManuallyOverridden&quot;:false,&quot;citeprocText&quot;:&quot;Blanco et al. (2021)&quot;,&quot;manualOverrideText&quot;:&quot;&quot;},&quot;citationTag&quot;:&quot;MENDELEY_CITATION_v3_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&quot;,&quot;citationItems&quot;:[{&quot;displayAs&quot;:&quot;composite&quot;,&quot;label&quot;:&quot;page&quot;,&quot;id&quot;:&quot;cbb3bfca-0d47-397b-83b0-064ed2f387cc&quot;,&quot;itemData&quot;:{&quot;type&quot;:&quot;report&quot;,&quot;id&quot;:&quot;cbb3bfca-0d47-397b-83b0-064ed2f387cc&quot;,&quot;title&quot;:&quot;Nowcast de agregados macroeconómicos en Argentina: Comparando la capacidad predictiva de diferentes modelos&quot;,&quot;author&quot;:[{&quot;family&quot;:&quot;Blanco&quot;,&quot;given&quot;:&quot;Emilio&quot;,&quot;parse-names&quot;:false,&quot;dropping-particle&quot;:&quot;&quot;,&quot;non-dropping-particle&quot;:&quot;&quot;},{&quot;family&quot;:&quot;D'Amato&quot;,&quot;given&quot;:&quot;Laura&quot;,&quot;parse-names&quot;:false,&quot;dropping-particle&quot;:&quot;&quot;,&quot;non-dropping-particle&quot;:&quot;&quot;},{&quot;family&quot;:&quot;Dogliolo&quot;,&quot;given&quot;:&quot;Fiorella&quot;,&quot;parse-names&quot;:false,&quot;dropping-particle&quot;:&quot;&quot;,&quot;non-dropping-particle&quot;:&quot;&quot;},{&quot;family&quot;:&quot;Garegnani&quot;,&quot;given&quot;:&quot;Lorena&quot;,&quot;parse-names&quot;:false,&quot;dropping-particle&quot;:&quot;&quot;,&quot;non-dropping-particle&quot;:&quot;&quot;}],&quot;number&quot;:&quot;90&quot;,&quot;URL&quot;:&quot;https://hdl.handle.net/10419/249235&quot;,&quot;issued&quot;:{&quot;date-parts&quot;:[[2021]]},&quot;abstract&quot;:&quot;Die Dokumente auf EconStor dürfen zu eigenen wissenschaftlichen Zwecken und zum Privatgebrauch gespeichert und kopiert werden. Sie dürfen die Dokumente nicht für öffentliche oder kommerzielle Zwecke vervielfältigen, öffentlich ausstellen, öffentlich zugänglich machen, vertreiben oder anderweitig nutzen. Sofern die Verfasser die Dokumente unter Open-Content-Lizenzen (insbesondere CC-Lizenzen) zur Verfügung gestellt haben sollten, gelten abweichend von diesen Nutzungsbedingungen die in der dort genannten Lizenz gewährten Nutzungsrechte.&quot;,&quot;container-title-short&quot;:&quot;&quot;},&quot;isTemporary&quot;:false,&quot;suppress-author&quot;:false,&quot;composite&quot;:true,&quot;author-only&quot;:false}]},{&quot;citationID&quot;:&quot;MENDELEY_CITATION_a4b21cbb-f6db-4d79-9791-104421fb25f1&quot;,&quot;properties&quot;:{&quot;noteIndex&quot;:0,&quot;mode&quot;:&quot;composite&quot;},&quot;isEdited&quot;:false,&quot;manualOverride&quot;:{&quot;isManuallyOverridden&quot;:false,&quot;citeprocText&quot;:&quot;Krysa and Lanteri (2018)&quot;,&quot;manualOverrideText&quot;:&quot;&quot;},&quot;citationTag&quot;:&quot;MENDELEY_CITATION_v3_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&quot;,&quot;citationItems&quot;:[{&quot;displayAs&quot;:&quot;composite&quot;,&quot;label&quot;:&quot;page&quot;,&quot;id&quot;:&quot;bf13a7d8-b4cf-3e3c-9923-640378857295&quot;,&quot;itemData&quot;:{&quot;type&quot;:&quot;report&quot;,&quot;id&quot;:&quot;bf13a7d8-b4cf-3e3c-9923-640378857295&quot;,&quot;title&quot;:&quot;Estimación del producto potencial y de la brecha del producto, para\nArgentina: Aproximaciones a partir de un filtro ultivariado y del método\nde la función de producción&quot;,&quot;author&quot;:[{&quot;family&quot;:&quot;Krysa&quot;,&quot;given&quot;:&quot;Ariel&quot;,&quot;parse-names&quot;:false,&quot;dropping-particle&quot;:&quot;&quot;,&quot;non-dropping-particle&quot;:&quot;&quot;},{&quot;family&quot;:&quot;Lanteri&quot;,&quot;given&quot;:&quot;Luis&quot;,&quot;parse-names&quot;:false,&quot;dropping-particle&quot;:&quot;&quot;,&quot;non-dropping-particle&quot;:&quot;&quot;}],&quot;number&quot;:&quot;80&quot;,&quot;URL&quot;:&quot;https://hdl.handle.net/10419/202489&quot;,&quot;issued&quot;:{&quot;date-parts&quot;:[[2018]]},&quot;number-of-pages&quot;:&quot;1-34&quot;,&quot;abstract&quot;:&quot;Die Dokumente auf EconStor dürfen zu eigenen wissenschaftlichen Zwecken und zum Privatgebrauch gespeichert und kopiert werden. Sie dürfen die Dokumente nicht für öffentliche oder kommerzielle Zwecke vervielfältigen, öffentlich ausstellen, öffentlich zugänglich machen, vertreiben oder anderweitig nutzen. Sofern die Verfasser die Dokumente unter Open-Content-Lizenzen (insbesondere CC-Lizenzen) zur Verfügung gestellt haben sollten, gelten abweichend von diesen Nutzungsbedingungen die in der dort genannten Lizenz gewährten Nutzungsrechte.&quot;,&quot;container-title-short&quot;:&quot;&quot;},&quot;isTemporary&quot;:false,&quot;suppress-author&quot;:false,&quot;composite&quot;:true,&quot;author-only&quot;:false}]}]"/>
    <we:property name="MENDELEY_CITATIONS_STYLE" value="{&quot;id&quot;:&quot;https://csl.mendeley.com/styles/602649801/apa&quot;,&quot;title&quot;:&quot;American Psychological Association 7th edition - Versión en español AcSo&quot;,&quot;format&quot;:&quot;author-date&quot;,&quot;defaultLocale&quot;:null,&quot;isLocaleCodeValid&quot;:true}"/>
    <we:property name="MENDELEY_BIBLIOGRAPHY_IS_DIRTY" value="true"/>
    <we:property name="MENDELEY_BIBLIOGRAPHY_LAST_MODIFIED" value="1777212430867"/>
  </we:properties>
  <we:bindings/>
  <we:snapshot xmlns:r="http://schemas.openxmlformats.org/officeDocument/2006/relationships"/>
</we:webextension>
</file>

<file path=word/webextensions/webextension4.xml><?xml version="1.0" encoding="utf-8"?>
<we:webextension xmlns:we="http://schemas.microsoft.com/office/webextensions/webextension/2010/11" id="{27523AB0-1B79-224B-BDB4-9BF6B6FDCAB5}">
  <we:reference id="wa200010453" version="1.0.0.1" store="es-ES" storeType="OMEX"/>
  <we:alternateReferences>
    <we:reference id="WA200010453" version="1.0.0.1" store="" storeType="OMEX"/>
  </we:alternateReferences>
  <we:properties>
    <we:property name="claude.fileId" value="&quot;22dc2eea-4883-4759-ad2d-bbb01244e3d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ro xmlns="e62bc30b-b884-4ee1-b0ab-e2e35dfacfd5">0</Nro>
    <Unidad xmlns="e62bc30b-b884-4ee1-b0ab-e2e35dfacfd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06ACA7DB3593B24E887290A71F51A18F" ma:contentTypeVersion="10" ma:contentTypeDescription="Crear nuevo documento." ma:contentTypeScope="" ma:versionID="5fde8b866a40f115df17144418c3774a">
  <xsd:schema xmlns:xsd="http://www.w3.org/2001/XMLSchema" xmlns:xs="http://www.w3.org/2001/XMLSchema" xmlns:p="http://schemas.microsoft.com/office/2006/metadata/properties" xmlns:ns2="e62bc30b-b884-4ee1-b0ab-e2e35dfacfd5" targetNamespace="http://schemas.microsoft.com/office/2006/metadata/properties" ma:root="true" ma:fieldsID="722d0d74b5f1a0e9a135ab2398c17b72" ns2:_="">
    <xsd:import namespace="e62bc30b-b884-4ee1-b0ab-e2e35dfacfd5"/>
    <xsd:element name="properties">
      <xsd:complexType>
        <xsd:sequence>
          <xsd:element name="documentManagement">
            <xsd:complexType>
              <xsd:all>
                <xsd:element ref="ns2:Nro"/>
                <xsd:element ref="ns2:Unidad" minOccurs="0"/>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2bc30b-b884-4ee1-b0ab-e2e35dfacfd5" elementFormDefault="qualified">
    <xsd:import namespace="http://schemas.microsoft.com/office/2006/documentManagement/types"/>
    <xsd:import namespace="http://schemas.microsoft.com/office/infopath/2007/PartnerControls"/>
    <xsd:element name="Nro" ma:index="8" ma:displayName="Nro" ma:default="0" ma:description="Campo utilizado para ordenar" ma:internalName="Nro" ma:percentage="FALSE">
      <xsd:simpleType>
        <xsd:restriction base="dms:Number"/>
      </xsd:simpleType>
    </xsd:element>
    <xsd:element name="Unidad" ma:index="9" nillable="true" ma:displayName="Unidad" ma:internalName="Unidad" ma:percentage="FALSE">
      <xsd:simpleType>
        <xsd:restriction base="dms:Number"/>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AF528F-7240-408A-9BF0-E37AC9702D32}">
  <ds:schemaRefs>
    <ds:schemaRef ds:uri="http://schemas.microsoft.com/office/2006/metadata/properties"/>
    <ds:schemaRef ds:uri="http://schemas.microsoft.com/office/infopath/2007/PartnerControls"/>
    <ds:schemaRef ds:uri="e62bc30b-b884-4ee1-b0ab-e2e35dfacfd5"/>
  </ds:schemaRefs>
</ds:datastoreItem>
</file>

<file path=customXml/itemProps2.xml><?xml version="1.0" encoding="utf-8"?>
<ds:datastoreItem xmlns:ds="http://schemas.openxmlformats.org/officeDocument/2006/customXml" ds:itemID="{7E3075BF-FDAF-4D4D-8DC1-23126609A178}">
  <ds:schemaRefs>
    <ds:schemaRef ds:uri="http://schemas.microsoft.com/sharepoint/v3/contenttype/forms"/>
  </ds:schemaRefs>
</ds:datastoreItem>
</file>

<file path=customXml/itemProps3.xml><?xml version="1.0" encoding="utf-8"?>
<ds:datastoreItem xmlns:ds="http://schemas.openxmlformats.org/officeDocument/2006/customXml" ds:itemID="{BE0E3CBB-9640-C643-97A5-411B9F838128}">
  <ds:schemaRefs>
    <ds:schemaRef ds:uri="http://schemas.openxmlformats.org/officeDocument/2006/bibliography"/>
  </ds:schemaRefs>
</ds:datastoreItem>
</file>

<file path=customXml/itemProps4.xml><?xml version="1.0" encoding="utf-8"?>
<ds:datastoreItem xmlns:ds="http://schemas.openxmlformats.org/officeDocument/2006/customXml" ds:itemID="{BB19413B-A659-4239-B251-6BE967D5DA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2bc30b-b884-4ee1-b0ab-e2e35dfacf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3915</Words>
  <Characters>21538</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Jack</dc:creator>
  <cp:keywords/>
  <dc:description/>
  <cp:lastModifiedBy>Gonzalo Pasiche</cp:lastModifiedBy>
  <cp:revision>4</cp:revision>
  <cp:lastPrinted>2026-07-24T15:54:00Z</cp:lastPrinted>
  <dcterms:created xsi:type="dcterms:W3CDTF">2026-07-24T15:54:00Z</dcterms:created>
  <dcterms:modified xsi:type="dcterms:W3CDTF">2026-08-16T22:02:00Z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0x01010006ACA7DB3593B24E887290A71F51A18F</vt:lpwstr>
  </property>
  <property fmtid="{D5CDD505-2E9C-101B-9397-08002B2CF9AE}" pid="3" name="GrammarlyDocumentId">
    <vt:lpwstr>ae0a4228fe9977dce13b2f31517021598543bbec6c8a5d5e2b03c78234c3b482</vt:lpwstr>
  </property>
</Properties>
</file>