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2B9F40A4" w:rsidR="0001725D" w:rsidRDefault="00405376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PREPAR</w:t>
      </w:r>
      <w:r w:rsidR="009C5015">
        <w:rPr>
          <w:rFonts w:eastAsia="Times New Roman"/>
          <w:b/>
          <w:bCs/>
          <w:sz w:val="40"/>
          <w:szCs w:val="40"/>
          <w:lang w:eastAsia="pt-PT"/>
        </w:rPr>
        <w:t>AR</w:t>
      </w:r>
      <w:r>
        <w:rPr>
          <w:rFonts w:eastAsia="Times New Roman"/>
          <w:b/>
          <w:bCs/>
          <w:sz w:val="40"/>
          <w:szCs w:val="40"/>
          <w:lang w:eastAsia="pt-PT"/>
        </w:rPr>
        <w:t xml:space="preserve"> UMA PREVISÃO DE CAIXA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74DFCB98" w14:textId="184E57A9" w:rsidR="004978E4" w:rsidRDefault="004B17D7" w:rsidP="004978E4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>: Finanças/Contabilidade</w:t>
      </w:r>
    </w:p>
    <w:p w14:paraId="239DA64E" w14:textId="77777777" w:rsidR="00405376" w:rsidRPr="00405376" w:rsidRDefault="00405376" w:rsidP="00405376">
      <w:pPr>
        <w:spacing w:line="360" w:lineRule="auto"/>
        <w:rPr>
          <w:sz w:val="24"/>
          <w:szCs w:val="24"/>
        </w:rPr>
      </w:pPr>
    </w:p>
    <w:p w14:paraId="497922EB" w14:textId="767402A1" w:rsidR="00405376" w:rsidRPr="00405376" w:rsidRDefault="00405376" w:rsidP="00405376">
      <w:p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Objetivo:</w:t>
      </w:r>
      <w:r w:rsidRPr="00405376">
        <w:rPr>
          <w:sz w:val="24"/>
          <w:szCs w:val="24"/>
        </w:rPr>
        <w:t xml:space="preserve"> Este procedimento está em vigor para estimar as métricas financeiras para o próximo período.</w:t>
      </w:r>
    </w:p>
    <w:p w14:paraId="1C35320C" w14:textId="5B95CDE0" w:rsidR="00405376" w:rsidRPr="00405376" w:rsidRDefault="00405376" w:rsidP="00405376">
      <w:p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Frequência:</w:t>
      </w:r>
      <w:r w:rsidRPr="00405376">
        <w:rPr>
          <w:sz w:val="24"/>
          <w:szCs w:val="24"/>
        </w:rPr>
        <w:t xml:space="preserve"> Anualmente</w:t>
      </w:r>
    </w:p>
    <w:p w14:paraId="3FCDBD77" w14:textId="77777777" w:rsidR="00405376" w:rsidRPr="00405376" w:rsidRDefault="00405376" w:rsidP="00405376">
      <w:pPr>
        <w:spacing w:line="360" w:lineRule="auto"/>
        <w:rPr>
          <w:b/>
          <w:bCs/>
          <w:sz w:val="24"/>
          <w:szCs w:val="24"/>
        </w:rPr>
      </w:pPr>
      <w:r w:rsidRPr="00405376">
        <w:rPr>
          <w:b/>
          <w:bCs/>
          <w:sz w:val="24"/>
          <w:szCs w:val="24"/>
        </w:rPr>
        <w:t>Procedimento:</w:t>
      </w:r>
    </w:p>
    <w:p w14:paraId="52EA6688" w14:textId="77777777" w:rsidR="00405376" w:rsidRPr="00405376" w:rsidRDefault="00405376" w:rsidP="00405376">
      <w:pPr>
        <w:spacing w:line="360" w:lineRule="auto"/>
        <w:rPr>
          <w:sz w:val="24"/>
          <w:szCs w:val="24"/>
        </w:rPr>
      </w:pPr>
    </w:p>
    <w:p w14:paraId="056C4341" w14:textId="1D080017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Prepare uma lista de premissas para preparar a previsão de fluxo de caixa.</w:t>
      </w:r>
    </w:p>
    <w:p w14:paraId="255CD1E8" w14:textId="56F8338B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Preparar a previsão de vendas (veja as vendas dos anos anteriores para identificar tendências).</w:t>
      </w:r>
    </w:p>
    <w:p w14:paraId="74ED7B15" w14:textId="0ADE3663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Prepare uma previsão de lucros e perdas</w:t>
      </w:r>
    </w:p>
    <w:p w14:paraId="5597D19C" w14:textId="09D9341B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Prepare uma lista de outras entradas de caixa estimadas</w:t>
      </w:r>
    </w:p>
    <w:p w14:paraId="3C51269D" w14:textId="6CB0B5DD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Prepare uma lista de despesas estimadas.</w:t>
      </w:r>
    </w:p>
    <w:p w14:paraId="10431FD1" w14:textId="523DD91E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Crie a previsão de fluxo de caixa</w:t>
      </w:r>
    </w:p>
    <w:p w14:paraId="7A28530A" w14:textId="29BF3B3A" w:rsidR="00405376" w:rsidRPr="00405376" w:rsidRDefault="00405376" w:rsidP="00405376">
      <w:pPr>
        <w:pStyle w:val="PargrafodaLista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405376">
        <w:rPr>
          <w:sz w:val="24"/>
          <w:szCs w:val="24"/>
        </w:rPr>
        <w:t>Resolver qualquer escassez de caixa futura</w:t>
      </w:r>
    </w:p>
    <w:p w14:paraId="780696B9" w14:textId="77777777" w:rsidR="00405376" w:rsidRPr="00405376" w:rsidRDefault="00405376" w:rsidP="00405376">
      <w:pPr>
        <w:spacing w:line="360" w:lineRule="auto"/>
        <w:rPr>
          <w:sz w:val="24"/>
          <w:szCs w:val="24"/>
        </w:rPr>
      </w:pPr>
    </w:p>
    <w:p w14:paraId="06C09A7C" w14:textId="367C89AD" w:rsidR="00405376" w:rsidRPr="00405376" w:rsidRDefault="00405376" w:rsidP="00405376">
      <w:p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Definição/Explicação</w:t>
      </w:r>
    </w:p>
    <w:p w14:paraId="25F3320F" w14:textId="62BA810C" w:rsidR="00405376" w:rsidRPr="00405376" w:rsidRDefault="00405376" w:rsidP="00405376">
      <w:pPr>
        <w:pStyle w:val="PargrafodaLista"/>
        <w:numPr>
          <w:ilvl w:val="0"/>
          <w:numId w:val="33"/>
        </w:num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Liste suposições</w:t>
      </w:r>
      <w:r w:rsidRPr="00405376">
        <w:rPr>
          <w:sz w:val="24"/>
          <w:szCs w:val="24"/>
        </w:rPr>
        <w:t>: pode ser baseada em desempenho passado, publicações do setor, etc.</w:t>
      </w:r>
    </w:p>
    <w:p w14:paraId="7DD426F6" w14:textId="36CF5DD9" w:rsidR="00405376" w:rsidRPr="00405376" w:rsidRDefault="00405376" w:rsidP="00405376">
      <w:pPr>
        <w:pStyle w:val="PargrafodaLista"/>
        <w:numPr>
          <w:ilvl w:val="0"/>
          <w:numId w:val="33"/>
        </w:num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Previsão de vendas:</w:t>
      </w:r>
      <w:r w:rsidRPr="00405376">
        <w:rPr>
          <w:sz w:val="24"/>
          <w:szCs w:val="24"/>
        </w:rPr>
        <w:t xml:space="preserve"> É um plano de quanto as vendas são esperadas no futuro, discriminadas por mês.</w:t>
      </w:r>
    </w:p>
    <w:p w14:paraId="4EE7B070" w14:textId="30198E84" w:rsidR="00405376" w:rsidRPr="00405376" w:rsidRDefault="00405376" w:rsidP="00405376">
      <w:pPr>
        <w:pStyle w:val="PargrafodaLista"/>
        <w:numPr>
          <w:ilvl w:val="0"/>
          <w:numId w:val="33"/>
        </w:num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lastRenderedPageBreak/>
        <w:t>Previsão de lucros e perdas:</w:t>
      </w:r>
      <w:r w:rsidRPr="00405376">
        <w:rPr>
          <w:sz w:val="24"/>
          <w:szCs w:val="24"/>
        </w:rPr>
        <w:t xml:space="preserve"> É aquela que combina a receita do negócio e seus custos de funcionamento do dia-a-dia. Dá uma visão do lucro projetado no futuro.</w:t>
      </w:r>
    </w:p>
    <w:p w14:paraId="2968A94E" w14:textId="5F7D3684" w:rsidR="00405376" w:rsidRPr="00405376" w:rsidRDefault="00405376" w:rsidP="00405376">
      <w:pPr>
        <w:pStyle w:val="PargrafodaLista"/>
        <w:numPr>
          <w:ilvl w:val="0"/>
          <w:numId w:val="33"/>
        </w:num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Entradas de caixa estimadas:</w:t>
      </w:r>
      <w:r w:rsidRPr="00405376">
        <w:rPr>
          <w:sz w:val="24"/>
          <w:szCs w:val="24"/>
        </w:rPr>
        <w:t xml:space="preserve"> Inclui, mas não se limita </w:t>
      </w:r>
      <w:proofErr w:type="gramStart"/>
      <w:r w:rsidRPr="00405376">
        <w:rPr>
          <w:sz w:val="24"/>
          <w:szCs w:val="24"/>
        </w:rPr>
        <w:t>a, contribuições</w:t>
      </w:r>
      <w:proofErr w:type="gramEnd"/>
      <w:r w:rsidRPr="00405376">
        <w:rPr>
          <w:sz w:val="24"/>
          <w:szCs w:val="24"/>
        </w:rPr>
        <w:t xml:space="preserve"> adicionais de capital, recursos de empréstimos, recursos de seguros, descontos, royalties ou taxas de franquia/licença, recebimentos de subsídios governamentais, caixa de desinvestimento de ativos, restituições de impostos, etc.</w:t>
      </w:r>
    </w:p>
    <w:p w14:paraId="71A4525C" w14:textId="61713E87" w:rsidR="0083142E" w:rsidRPr="00405376" w:rsidRDefault="00405376" w:rsidP="00405376">
      <w:pPr>
        <w:pStyle w:val="PargrafodaLista"/>
        <w:numPr>
          <w:ilvl w:val="0"/>
          <w:numId w:val="33"/>
        </w:numPr>
        <w:spacing w:line="360" w:lineRule="auto"/>
        <w:rPr>
          <w:sz w:val="24"/>
          <w:szCs w:val="24"/>
        </w:rPr>
      </w:pPr>
      <w:r w:rsidRPr="00405376">
        <w:rPr>
          <w:b/>
          <w:bCs/>
          <w:sz w:val="24"/>
          <w:szCs w:val="24"/>
        </w:rPr>
        <w:t>Despesas estimadas</w:t>
      </w:r>
      <w:r w:rsidRPr="00405376">
        <w:rPr>
          <w:b/>
          <w:bCs/>
          <w:sz w:val="24"/>
          <w:szCs w:val="24"/>
        </w:rPr>
        <w:t>:</w:t>
      </w:r>
      <w:r w:rsidRPr="00405376">
        <w:rPr>
          <w:sz w:val="24"/>
          <w:szCs w:val="24"/>
        </w:rPr>
        <w:t xml:space="preserve"> </w:t>
      </w:r>
      <w:r w:rsidRPr="00405376">
        <w:rPr>
          <w:sz w:val="24"/>
          <w:szCs w:val="24"/>
        </w:rPr>
        <w:t>i</w:t>
      </w:r>
      <w:r w:rsidRPr="00405376">
        <w:rPr>
          <w:sz w:val="24"/>
          <w:szCs w:val="24"/>
        </w:rPr>
        <w:t>ncluem, mas não se limitam a pagamentos a fornecedores, salários/salários de todos os funcionários, compra de novos ativos, pagamentos de empréstimos, etc.</w:t>
      </w:r>
    </w:p>
    <w:sectPr w:rsidR="0083142E" w:rsidRPr="00405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6"/>
  </w:num>
  <w:num w:numId="3">
    <w:abstractNumId w:val="16"/>
  </w:num>
  <w:num w:numId="4">
    <w:abstractNumId w:val="22"/>
  </w:num>
  <w:num w:numId="5">
    <w:abstractNumId w:val="10"/>
  </w:num>
  <w:num w:numId="6">
    <w:abstractNumId w:val="2"/>
  </w:num>
  <w:num w:numId="7">
    <w:abstractNumId w:val="27"/>
  </w:num>
  <w:num w:numId="8">
    <w:abstractNumId w:val="13"/>
  </w:num>
  <w:num w:numId="9">
    <w:abstractNumId w:val="1"/>
  </w:num>
  <w:num w:numId="10">
    <w:abstractNumId w:val="32"/>
  </w:num>
  <w:num w:numId="11">
    <w:abstractNumId w:val="29"/>
  </w:num>
  <w:num w:numId="12">
    <w:abstractNumId w:val="0"/>
  </w:num>
  <w:num w:numId="13">
    <w:abstractNumId w:val="28"/>
  </w:num>
  <w:num w:numId="14">
    <w:abstractNumId w:val="19"/>
  </w:num>
  <w:num w:numId="15">
    <w:abstractNumId w:val="4"/>
  </w:num>
  <w:num w:numId="16">
    <w:abstractNumId w:val="7"/>
  </w:num>
  <w:num w:numId="17">
    <w:abstractNumId w:val="11"/>
  </w:num>
  <w:num w:numId="18">
    <w:abstractNumId w:val="20"/>
  </w:num>
  <w:num w:numId="19">
    <w:abstractNumId w:val="3"/>
  </w:num>
  <w:num w:numId="20">
    <w:abstractNumId w:val="14"/>
  </w:num>
  <w:num w:numId="21">
    <w:abstractNumId w:val="24"/>
  </w:num>
  <w:num w:numId="22">
    <w:abstractNumId w:val="9"/>
  </w:num>
  <w:num w:numId="23">
    <w:abstractNumId w:val="21"/>
  </w:num>
  <w:num w:numId="24">
    <w:abstractNumId w:val="15"/>
  </w:num>
  <w:num w:numId="25">
    <w:abstractNumId w:val="23"/>
  </w:num>
  <w:num w:numId="26">
    <w:abstractNumId w:val="5"/>
  </w:num>
  <w:num w:numId="27">
    <w:abstractNumId w:val="6"/>
  </w:num>
  <w:num w:numId="28">
    <w:abstractNumId w:val="30"/>
  </w:num>
  <w:num w:numId="29">
    <w:abstractNumId w:val="8"/>
  </w:num>
  <w:num w:numId="30">
    <w:abstractNumId w:val="17"/>
  </w:num>
  <w:num w:numId="31">
    <w:abstractNumId w:val="31"/>
  </w:num>
  <w:num w:numId="32">
    <w:abstractNumId w:val="18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5B7F06"/>
    <w:rsid w:val="0083142E"/>
    <w:rsid w:val="00843CDA"/>
    <w:rsid w:val="00992CD0"/>
    <w:rsid w:val="009C5015"/>
    <w:rsid w:val="00B71AB6"/>
    <w:rsid w:val="00C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2022-10-03T10:52:00Z</dcterms:created>
  <dcterms:modified xsi:type="dcterms:W3CDTF">2022-10-03T10:52:00Z</dcterms:modified>
</cp:coreProperties>
</file>