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3835" cy="68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835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UNIVERSIDADE FEDERAL DE GOIÁS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INSTITUTO DE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center"/>
        <w:rPr/>
      </w:pPr>
      <w:bookmarkStart w:colFirst="0" w:colLast="0" w:name="_zcauqz5yh96v" w:id="0"/>
      <w:bookmarkEnd w:id="0"/>
      <w:r w:rsidDel="00000000" w:rsidR="00000000" w:rsidRPr="00000000">
        <w:rPr>
          <w:rtl w:val="0"/>
        </w:rPr>
        <w:t xml:space="preserve">Relatório de Definição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jc w:val="center"/>
        <w:rPr/>
      </w:pPr>
      <w:bookmarkStart w:colFirst="0" w:colLast="0" w:name="_sr8ika2ga60d" w:id="1"/>
      <w:bookmarkEnd w:id="1"/>
      <w:r w:rsidDel="00000000" w:rsidR="00000000" w:rsidRPr="00000000">
        <w:rPr>
          <w:rtl w:val="0"/>
        </w:rPr>
        <w:t xml:space="preserve">Medidor de Ambiente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AUTORES: Erik Raphael Ribeiro da Costa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Josimar Morais dos Santos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Luciano Mendes</w:t>
      </w:r>
    </w:p>
    <w:p w:rsidR="00000000" w:rsidDel="00000000" w:rsidP="00000000" w:rsidRDefault="00000000" w:rsidRPr="00000000" w14:paraId="00000026">
      <w:pPr>
        <w:pStyle w:val="Heading2"/>
        <w:widowControl w:val="0"/>
        <w:spacing w:line="240" w:lineRule="auto"/>
        <w:rPr>
          <w:sz w:val="24"/>
          <w:szCs w:val="24"/>
        </w:rPr>
      </w:pPr>
      <w:bookmarkStart w:colFirst="0" w:colLast="0" w:name="_e91mobi8e68o" w:id="2"/>
      <w:bookmarkEnd w:id="2"/>
      <w:r w:rsidDel="00000000" w:rsidR="00000000" w:rsidRPr="00000000">
        <w:rPr>
          <w:b w:val="1"/>
          <w:rtl w:val="0"/>
        </w:rPr>
        <w:t xml:space="preserve">Relatório de definição de papéis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5.0000000000005"/>
        <w:gridCol w:w="1770"/>
        <w:gridCol w:w="4995"/>
        <w:tblGridChange w:id="0">
          <w:tblGrid>
            <w:gridCol w:w="2245.0000000000005"/>
            <w:gridCol w:w="1770"/>
            <w:gridCol w:w="49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2ª Semana da fase de construção(21/07 à 28/07)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Resposabilidade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Erick Raphael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 com a plataforma AirPure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ambiente virtual para monitoramento da qualidade do ar para cada ambiente hospitalar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Josimar Morais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Luciano Mendes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 Front-end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 Front-end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a Tela do ambiente virtual para monitoramento da qualidade do ar para cada ambiente hospitalar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