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7E990" w14:textId="77777777" w:rsidR="008766B7" w:rsidRPr="00D62E1E" w:rsidRDefault="008766B7" w:rsidP="008766B7">
      <w:pPr>
        <w:ind w:left="0" w:firstLine="0"/>
        <w:rPr>
          <w:lang w:val="en-US"/>
        </w:rPr>
      </w:pPr>
      <w:r w:rsidRPr="00D62E1E">
        <w:rPr>
          <w:lang w:val="en-US"/>
        </w:rPr>
        <w:t xml:space="preserve">The overall demo scope </w:t>
      </w:r>
      <w:r w:rsidRPr="00D62E1E">
        <w:rPr>
          <w:rFonts w:cs="Arial"/>
          <w:b/>
          <w:lang w:val="en-US"/>
        </w:rPr>
        <w:t>covers three core scenarios, synchronous API orchestration, asynchronous event driven integration, and batch file processing</w:t>
      </w:r>
      <w:r w:rsidRPr="00D62E1E">
        <w:rPr>
          <w:lang w:val="en-US"/>
        </w:rPr>
        <w:t xml:space="preserve">, along with an additional nice-to-have scenario focused on IoT data streaming simulation, which may be included if time permits. </w:t>
      </w:r>
    </w:p>
    <w:p w14:paraId="0D27DD48" w14:textId="77777777" w:rsidR="008766B7" w:rsidRPr="00D62E1E" w:rsidRDefault="008766B7" w:rsidP="008766B7">
      <w:pPr>
        <w:spacing w:after="0" w:line="259" w:lineRule="auto"/>
        <w:ind w:left="0" w:firstLine="0"/>
        <w:rPr>
          <w:lang w:val="en-US"/>
        </w:rPr>
      </w:pPr>
      <w:r w:rsidRPr="00D62E1E">
        <w:rPr>
          <w:lang w:val="en-US"/>
        </w:rPr>
        <w:t xml:space="preserve"> </w:t>
      </w:r>
    </w:p>
    <w:p w14:paraId="4D60CDD3" w14:textId="77777777" w:rsidR="008766B7" w:rsidRPr="00D62E1E" w:rsidRDefault="008766B7" w:rsidP="008766B7">
      <w:pPr>
        <w:ind w:left="0" w:firstLine="0"/>
        <w:rPr>
          <w:lang w:val="en-US"/>
        </w:rPr>
      </w:pPr>
      <w:r w:rsidRPr="00D62E1E">
        <w:rPr>
          <w:lang w:val="en-US"/>
        </w:rPr>
        <w:t xml:space="preserve">The presented demo scenarios described in this document represent the expected ideal demonstrations and shall be delivered in live format (not pre-recorded). However, should the vendor face time constraints or technical limitations in preparing the exact scenario, </w:t>
      </w:r>
      <w:r w:rsidRPr="00D62E1E">
        <w:rPr>
          <w:rFonts w:cs="Arial"/>
          <w:b/>
          <w:lang w:val="en-US"/>
        </w:rPr>
        <w:t>it is acceptable to present comparable alternative use cases, provided they demonstrate the same capabilities and architectural principles required for the evaluation</w:t>
      </w:r>
      <w:r w:rsidRPr="00D62E1E">
        <w:rPr>
          <w:lang w:val="en-US"/>
        </w:rPr>
        <w:t xml:space="preserve">. </w:t>
      </w:r>
    </w:p>
    <w:p w14:paraId="15C4FA1C" w14:textId="77777777" w:rsidR="008766B7" w:rsidRPr="00D62E1E" w:rsidRDefault="008766B7" w:rsidP="008766B7">
      <w:pPr>
        <w:spacing w:after="0" w:line="259" w:lineRule="auto"/>
        <w:ind w:left="0" w:firstLine="0"/>
        <w:rPr>
          <w:lang w:val="en-US"/>
        </w:rPr>
      </w:pPr>
      <w:r w:rsidRPr="00D62E1E">
        <w:rPr>
          <w:lang w:val="en-US"/>
        </w:rPr>
        <w:t xml:space="preserve"> </w:t>
      </w:r>
    </w:p>
    <w:p w14:paraId="40BBD193" w14:textId="63AB8C17" w:rsidR="008766B7" w:rsidRPr="00D62E1E" w:rsidRDefault="008766B7" w:rsidP="008766B7">
      <w:pPr>
        <w:ind w:left="0" w:firstLine="0"/>
        <w:rPr>
          <w:lang w:val="en-US"/>
        </w:rPr>
      </w:pPr>
      <w:r w:rsidRPr="00D62E1E">
        <w:rPr>
          <w:lang w:val="en-US"/>
        </w:rPr>
        <w:t>For any uncertainties or need for clarification,</w:t>
      </w:r>
      <w:r w:rsidR="00C46C05">
        <w:rPr>
          <w:lang w:val="en-US"/>
        </w:rPr>
        <w:t xml:space="preserve"> Leo</w:t>
      </w:r>
      <w:r w:rsidRPr="00D62E1E">
        <w:rPr>
          <w:lang w:val="en-US"/>
        </w:rPr>
        <w:t xml:space="preserve">’s team remains fully available to be contacted to jointly define an appropriate demonstration flow. </w:t>
      </w:r>
    </w:p>
    <w:p w14:paraId="0063C03C" w14:textId="77777777" w:rsidR="008766B7" w:rsidRPr="00D62E1E" w:rsidRDefault="008766B7" w:rsidP="008766B7">
      <w:pPr>
        <w:spacing w:after="14" w:line="259" w:lineRule="auto"/>
        <w:ind w:left="0" w:firstLine="0"/>
        <w:rPr>
          <w:lang w:val="en-US"/>
        </w:rPr>
      </w:pPr>
      <w:r w:rsidRPr="00D62E1E">
        <w:rPr>
          <w:lang w:val="en-US"/>
        </w:rPr>
        <w:t xml:space="preserve"> </w:t>
      </w:r>
    </w:p>
    <w:p w14:paraId="0DD26A62" w14:textId="77777777" w:rsidR="008766B7" w:rsidRPr="008766B7" w:rsidRDefault="008766B7" w:rsidP="008766B7">
      <w:pPr>
        <w:pStyle w:val="Titolo2"/>
        <w:ind w:left="561" w:hanging="576"/>
        <w:rPr>
          <w:lang w:val="en-US"/>
        </w:rPr>
      </w:pPr>
      <w:bookmarkStart w:id="0" w:name="_Toc28981"/>
      <w:r w:rsidRPr="008766B7">
        <w:rPr>
          <w:lang w:val="en-US"/>
        </w:rPr>
        <w:t xml:space="preserve">Prerequisite: Infrastructure Architecture Overview </w:t>
      </w:r>
      <w:bookmarkEnd w:id="0"/>
    </w:p>
    <w:p w14:paraId="5C47E800" w14:textId="77777777" w:rsidR="008766B7" w:rsidRPr="008766B7" w:rsidRDefault="008766B7" w:rsidP="008766B7">
      <w:pPr>
        <w:spacing w:after="0" w:line="259" w:lineRule="auto"/>
        <w:ind w:left="0" w:firstLine="0"/>
        <w:rPr>
          <w:lang w:val="en-US"/>
        </w:rPr>
      </w:pPr>
      <w:r w:rsidRPr="008766B7">
        <w:rPr>
          <w:lang w:val="en-US"/>
        </w:rPr>
        <w:t xml:space="preserve"> </w:t>
      </w:r>
    </w:p>
    <w:p w14:paraId="4D9C2B43" w14:textId="77777777" w:rsidR="008766B7" w:rsidRDefault="008766B7" w:rsidP="008766B7">
      <w:pPr>
        <w:ind w:left="0" w:right="349" w:firstLine="0"/>
      </w:pPr>
      <w:r w:rsidRPr="00D62E1E">
        <w:rPr>
          <w:lang w:val="en-US"/>
        </w:rPr>
        <w:t xml:space="preserve">Before any demo scenario is executed, the vendor must present a detailed architectural diagram of the infrastructure underpinning the demo environment. This diagram must clearly illustrate all deployed IaaS components and their interconnections. </w:t>
      </w:r>
      <w:proofErr w:type="spellStart"/>
      <w:r>
        <w:t>Required</w:t>
      </w:r>
      <w:proofErr w:type="spellEnd"/>
      <w:r>
        <w:t xml:space="preserve"> </w:t>
      </w:r>
      <w:proofErr w:type="spellStart"/>
      <w:r>
        <w:t>elements</w:t>
      </w:r>
      <w:proofErr w:type="spellEnd"/>
      <w:r>
        <w:t xml:space="preserve"> in the </w:t>
      </w:r>
      <w:proofErr w:type="spellStart"/>
      <w:r>
        <w:t>architecture</w:t>
      </w:r>
      <w:proofErr w:type="spellEnd"/>
      <w:r>
        <w:t xml:space="preserve"> </w:t>
      </w:r>
      <w:proofErr w:type="spellStart"/>
      <w:r>
        <w:t>diagram</w:t>
      </w:r>
      <w:proofErr w:type="spellEnd"/>
      <w:r>
        <w:t xml:space="preserve">: </w:t>
      </w:r>
    </w:p>
    <w:p w14:paraId="7B347E88" w14:textId="77777777" w:rsidR="008766B7" w:rsidRDefault="008766B7" w:rsidP="008766B7">
      <w:pPr>
        <w:spacing w:after="0" w:line="259" w:lineRule="auto"/>
        <w:ind w:left="0" w:firstLine="0"/>
      </w:pPr>
      <w:r>
        <w:t xml:space="preserve"> </w:t>
      </w:r>
    </w:p>
    <w:p w14:paraId="27E71567" w14:textId="77777777" w:rsidR="008766B7" w:rsidRPr="00D62E1E" w:rsidRDefault="008766B7" w:rsidP="008766B7">
      <w:pPr>
        <w:numPr>
          <w:ilvl w:val="0"/>
          <w:numId w:val="1"/>
        </w:numPr>
        <w:rPr>
          <w:lang w:val="en-US"/>
        </w:rPr>
      </w:pPr>
      <w:r w:rsidRPr="00D62E1E">
        <w:rPr>
          <w:rFonts w:cs="Arial"/>
          <w:b/>
          <w:lang w:val="en-US"/>
        </w:rPr>
        <w:t>All middleware components deployed</w:t>
      </w:r>
      <w:r w:rsidRPr="00D62E1E">
        <w:rPr>
          <w:lang w:val="en-US"/>
        </w:rPr>
        <w:t xml:space="preserve"> (e.g., API Gateway, Integration/Processing Engine, Message Broker, MFT) with their IaaS deployment model on a Kubernetes distribution (VM nodes, containers, Kubernetes pods). </w:t>
      </w:r>
    </w:p>
    <w:p w14:paraId="672CDCC5" w14:textId="77777777" w:rsidR="008766B7" w:rsidRPr="00D62E1E" w:rsidRDefault="008766B7" w:rsidP="008766B7">
      <w:pPr>
        <w:numPr>
          <w:ilvl w:val="0"/>
          <w:numId w:val="1"/>
        </w:numPr>
        <w:rPr>
          <w:lang w:val="en-US"/>
        </w:rPr>
      </w:pPr>
      <w:r w:rsidRPr="00D62E1E">
        <w:rPr>
          <w:rFonts w:cs="Arial"/>
          <w:b/>
          <w:lang w:val="en-US"/>
        </w:rPr>
        <w:t>Network topology</w:t>
      </w:r>
      <w:r w:rsidRPr="00D62E1E">
        <w:rPr>
          <w:lang w:val="en-US"/>
        </w:rPr>
        <w:t xml:space="preserve">: how nodes are interconnected across the federated environment. </w:t>
      </w:r>
    </w:p>
    <w:p w14:paraId="3F1E4EED" w14:textId="77777777" w:rsidR="008766B7" w:rsidRPr="00D62E1E" w:rsidRDefault="008766B7" w:rsidP="008766B7">
      <w:pPr>
        <w:numPr>
          <w:ilvl w:val="0"/>
          <w:numId w:val="1"/>
        </w:numPr>
        <w:rPr>
          <w:lang w:val="en-US"/>
        </w:rPr>
      </w:pPr>
      <w:r w:rsidRPr="00D62E1E">
        <w:rPr>
          <w:rFonts w:cs="Arial"/>
          <w:b/>
          <w:lang w:val="en-US"/>
        </w:rPr>
        <w:t>Broker cluster topology</w:t>
      </w:r>
      <w:r w:rsidRPr="00D62E1E">
        <w:rPr>
          <w:lang w:val="en-US"/>
        </w:rPr>
        <w:t xml:space="preserve">: number of nodes, replication factor, partitioning strategy, MirrorMaker/replication configuration. </w:t>
      </w:r>
    </w:p>
    <w:p w14:paraId="08C6C061" w14:textId="77777777" w:rsidR="008766B7" w:rsidRPr="00D62E1E" w:rsidRDefault="008766B7" w:rsidP="008766B7">
      <w:pPr>
        <w:numPr>
          <w:ilvl w:val="0"/>
          <w:numId w:val="1"/>
        </w:numPr>
        <w:rPr>
          <w:lang w:val="en-US"/>
        </w:rPr>
      </w:pPr>
      <w:r w:rsidRPr="00D62E1E">
        <w:rPr>
          <w:rFonts w:cs="Arial"/>
          <w:b/>
          <w:lang w:val="en-US"/>
        </w:rPr>
        <w:t>Storage layer</w:t>
      </w:r>
      <w:r w:rsidRPr="00D62E1E">
        <w:rPr>
          <w:lang w:val="en-US"/>
        </w:rPr>
        <w:t xml:space="preserve">: persistent volumes for message retention, database for metadata/state, file storage for batch processing. </w:t>
      </w:r>
    </w:p>
    <w:p w14:paraId="4BCEFA64" w14:textId="77777777" w:rsidR="008766B7" w:rsidRPr="00D62E1E" w:rsidRDefault="008766B7" w:rsidP="008766B7">
      <w:pPr>
        <w:numPr>
          <w:ilvl w:val="0"/>
          <w:numId w:val="1"/>
        </w:numPr>
        <w:rPr>
          <w:lang w:val="en-US"/>
        </w:rPr>
      </w:pPr>
      <w:r w:rsidRPr="00D62E1E">
        <w:rPr>
          <w:rFonts w:cs="Arial"/>
          <w:b/>
          <w:lang w:val="en-US"/>
        </w:rPr>
        <w:t>Security perimeter</w:t>
      </w:r>
      <w:r w:rsidRPr="00D62E1E">
        <w:rPr>
          <w:lang w:val="en-US"/>
        </w:rPr>
        <w:t xml:space="preserve">: how managed identities, mTLS, </w:t>
      </w:r>
      <w:proofErr w:type="spellStart"/>
      <w:r w:rsidRPr="00D62E1E">
        <w:rPr>
          <w:lang w:val="en-US"/>
        </w:rPr>
        <w:t>OAuth2</w:t>
      </w:r>
      <w:proofErr w:type="spellEnd"/>
      <w:r w:rsidRPr="00D62E1E">
        <w:rPr>
          <w:lang w:val="en-US"/>
        </w:rPr>
        <w:t xml:space="preserve"> token propagation, and encryption at rest/in transit are configured. </w:t>
      </w:r>
    </w:p>
    <w:p w14:paraId="5E68AE29" w14:textId="77777777" w:rsidR="008766B7" w:rsidRPr="00D62E1E" w:rsidRDefault="008766B7" w:rsidP="008766B7">
      <w:pPr>
        <w:numPr>
          <w:ilvl w:val="0"/>
          <w:numId w:val="1"/>
        </w:numPr>
        <w:rPr>
          <w:lang w:val="en-US"/>
        </w:rPr>
      </w:pPr>
      <w:r w:rsidRPr="00D62E1E">
        <w:rPr>
          <w:rFonts w:cs="Arial"/>
          <w:b/>
          <w:lang w:val="en-US"/>
        </w:rPr>
        <w:t>Scaling configuration</w:t>
      </w:r>
      <w:r w:rsidRPr="00D62E1E">
        <w:rPr>
          <w:lang w:val="en-US"/>
        </w:rPr>
        <w:t xml:space="preserve">: Horizontal Pod Autoscaler (or equivalent), resource limits, auto-scaling triggers. </w:t>
      </w:r>
    </w:p>
    <w:p w14:paraId="70EE40F2" w14:textId="77777777" w:rsidR="008766B7" w:rsidRPr="00D62E1E" w:rsidRDefault="008766B7" w:rsidP="008766B7">
      <w:pPr>
        <w:spacing w:after="0" w:line="259" w:lineRule="auto"/>
        <w:ind w:left="0" w:firstLine="0"/>
        <w:rPr>
          <w:lang w:val="en-US"/>
        </w:rPr>
      </w:pPr>
      <w:r w:rsidRPr="00D62E1E">
        <w:rPr>
          <w:lang w:val="en-US"/>
        </w:rPr>
        <w:t xml:space="preserve"> </w:t>
      </w:r>
    </w:p>
    <w:p w14:paraId="7F3E6CE3" w14:textId="742AC466" w:rsidR="008766B7" w:rsidRPr="00D62E1E" w:rsidRDefault="008766B7" w:rsidP="008766B7">
      <w:pPr>
        <w:ind w:left="0" w:firstLine="0"/>
        <w:rPr>
          <w:lang w:val="en-US"/>
        </w:rPr>
      </w:pPr>
      <w:r w:rsidRPr="00D62E1E">
        <w:rPr>
          <w:lang w:val="en-US"/>
        </w:rPr>
        <w:t xml:space="preserve">The vendor must ensure that the architecture and capabilities demonstrated faithfully represent the solution that </w:t>
      </w:r>
      <w:r w:rsidR="00C150A6">
        <w:rPr>
          <w:lang w:val="en-US"/>
        </w:rPr>
        <w:t>Leo</w:t>
      </w:r>
      <w:r w:rsidRPr="00D62E1E">
        <w:rPr>
          <w:lang w:val="en-US"/>
        </w:rPr>
        <w:t xml:space="preserve"> would receive under the proposed UELA contract with no add-ons, or extra costs required beyond what is explicitly presented in the vendor’s proposal. Furthermore, every component showcased in the demo must operate entirely within an IaaS-based deployment model. </w:t>
      </w:r>
    </w:p>
    <w:p w14:paraId="18E42CBD" w14:textId="77777777" w:rsidR="008766B7" w:rsidRPr="00D62E1E" w:rsidRDefault="008766B7" w:rsidP="008766B7">
      <w:pPr>
        <w:spacing w:after="0" w:line="259" w:lineRule="auto"/>
        <w:ind w:left="0" w:firstLine="0"/>
        <w:rPr>
          <w:lang w:val="en-US"/>
        </w:rPr>
      </w:pPr>
      <w:r w:rsidRPr="00D62E1E">
        <w:rPr>
          <w:lang w:val="en-US"/>
        </w:rPr>
        <w:t xml:space="preserve"> </w:t>
      </w:r>
    </w:p>
    <w:p w14:paraId="04951446" w14:textId="77777777" w:rsidR="008766B7" w:rsidRPr="00D62E1E" w:rsidRDefault="008766B7" w:rsidP="008766B7">
      <w:pPr>
        <w:spacing w:after="15" w:line="259" w:lineRule="auto"/>
        <w:ind w:left="0" w:firstLine="0"/>
        <w:rPr>
          <w:lang w:val="en-US"/>
        </w:rPr>
      </w:pPr>
      <w:r w:rsidRPr="00D62E1E">
        <w:rPr>
          <w:lang w:val="en-US"/>
        </w:rPr>
        <w:t xml:space="preserve"> </w:t>
      </w:r>
    </w:p>
    <w:p w14:paraId="66376B16" w14:textId="77777777" w:rsidR="008766B7" w:rsidRPr="008766B7" w:rsidRDefault="008766B7" w:rsidP="008766B7">
      <w:pPr>
        <w:pStyle w:val="Titolo2"/>
        <w:ind w:left="561" w:hanging="576"/>
        <w:rPr>
          <w:lang w:val="en-US"/>
        </w:rPr>
      </w:pPr>
      <w:bookmarkStart w:id="1" w:name="_Toc28982"/>
      <w:r w:rsidRPr="008766B7">
        <w:rPr>
          <w:lang w:val="en-US"/>
        </w:rPr>
        <w:t xml:space="preserve">DEMO SCENARIO A – Synchronous Multi-System API Orchestration </w:t>
      </w:r>
      <w:bookmarkEnd w:id="1"/>
    </w:p>
    <w:p w14:paraId="77142AE4" w14:textId="77777777" w:rsidR="008766B7" w:rsidRPr="008766B7" w:rsidRDefault="008766B7" w:rsidP="008766B7">
      <w:pPr>
        <w:spacing w:after="0" w:line="259" w:lineRule="auto"/>
        <w:ind w:left="0" w:firstLine="0"/>
        <w:rPr>
          <w:lang w:val="en-US"/>
        </w:rPr>
      </w:pPr>
      <w:r w:rsidRPr="008766B7">
        <w:rPr>
          <w:lang w:val="en-US"/>
        </w:rPr>
        <w:t xml:space="preserve"> </w:t>
      </w:r>
    </w:p>
    <w:p w14:paraId="5BBE6F5A" w14:textId="77777777" w:rsidR="008766B7" w:rsidRPr="00D62E1E" w:rsidRDefault="008766B7" w:rsidP="008766B7">
      <w:pPr>
        <w:ind w:left="0" w:firstLine="0"/>
        <w:rPr>
          <w:lang w:val="en-US"/>
        </w:rPr>
      </w:pPr>
      <w:r w:rsidRPr="00D62E1E">
        <w:rPr>
          <w:lang w:val="en-US"/>
        </w:rPr>
        <w:t xml:space="preserve">This scenario evaluates the middleware’s capability to expose a single synchronous API that internally orchestrates calls to multiple backend systems, applies stateless transformations, and propagates authentication context across the entire call chain. Emphasis is placed on how well the platform handles edge cases around identity propagation, partial failure handling, and complex payload assembly from heterogeneous sources. </w:t>
      </w:r>
    </w:p>
    <w:p w14:paraId="33C2B992" w14:textId="77777777" w:rsidR="008766B7" w:rsidRPr="00D62E1E" w:rsidRDefault="008766B7" w:rsidP="008766B7">
      <w:pPr>
        <w:spacing w:after="14" w:line="259" w:lineRule="auto"/>
        <w:ind w:left="0" w:firstLine="0"/>
        <w:rPr>
          <w:lang w:val="en-US"/>
        </w:rPr>
      </w:pPr>
      <w:r w:rsidRPr="00D62E1E">
        <w:rPr>
          <w:lang w:val="en-US"/>
        </w:rPr>
        <w:t xml:space="preserve"> </w:t>
      </w:r>
    </w:p>
    <w:p w14:paraId="5055E2C4" w14:textId="77777777" w:rsidR="008766B7" w:rsidRPr="008766B7" w:rsidRDefault="008766B7" w:rsidP="008766B7">
      <w:pPr>
        <w:pStyle w:val="Titolo3"/>
        <w:ind w:left="705"/>
        <w:rPr>
          <w:lang w:val="en-US"/>
        </w:rPr>
      </w:pPr>
      <w:bookmarkStart w:id="2" w:name="_Toc28983"/>
      <w:r w:rsidRPr="008766B7">
        <w:rPr>
          <w:lang w:val="en-US"/>
        </w:rPr>
        <w:t xml:space="preserve">Business Context </w:t>
      </w:r>
      <w:bookmarkEnd w:id="2"/>
    </w:p>
    <w:p w14:paraId="09E9530C" w14:textId="77777777" w:rsidR="008766B7" w:rsidRPr="008766B7" w:rsidRDefault="008766B7" w:rsidP="008766B7">
      <w:pPr>
        <w:spacing w:after="0" w:line="259" w:lineRule="auto"/>
        <w:ind w:left="0" w:firstLine="0"/>
        <w:rPr>
          <w:lang w:val="en-US"/>
        </w:rPr>
      </w:pPr>
      <w:r w:rsidRPr="008766B7">
        <w:rPr>
          <w:lang w:val="en-US"/>
        </w:rPr>
        <w:t xml:space="preserve"> </w:t>
      </w:r>
    </w:p>
    <w:p w14:paraId="57239EAB" w14:textId="77777777" w:rsidR="008766B7" w:rsidRPr="00D62E1E" w:rsidRDefault="008766B7" w:rsidP="008766B7">
      <w:pPr>
        <w:ind w:left="0" w:firstLine="0"/>
        <w:rPr>
          <w:lang w:val="en-US"/>
        </w:rPr>
      </w:pPr>
      <w:r w:rsidRPr="00D62E1E">
        <w:rPr>
          <w:lang w:val="en-US"/>
        </w:rPr>
        <w:t xml:space="preserve">A </w:t>
      </w:r>
      <w:r w:rsidRPr="00D62E1E">
        <w:rPr>
          <w:rFonts w:cs="Arial"/>
          <w:b/>
          <w:lang w:val="en-US"/>
        </w:rPr>
        <w:t>consuming application</w:t>
      </w:r>
      <w:r w:rsidRPr="00D62E1E">
        <w:rPr>
          <w:lang w:val="en-US"/>
        </w:rPr>
        <w:t xml:space="preserve"> (e.g., a Production Dashboard) </w:t>
      </w:r>
      <w:r w:rsidRPr="00D62E1E">
        <w:rPr>
          <w:rFonts w:cs="Arial"/>
          <w:b/>
          <w:lang w:val="en-US"/>
        </w:rPr>
        <w:t>needs to retrieve a consolidated view of a production order by calling a single REST API exposed by the middleware</w:t>
      </w:r>
      <w:r w:rsidRPr="00D62E1E">
        <w:rPr>
          <w:lang w:val="en-US"/>
        </w:rPr>
        <w:t xml:space="preserve">. The middleware must internally query three distinct backend systems (e.g., ERP for order header, MES for production steps/status, QMS for quality checks), apply field-level transformations and attribute mapping, aggregate the results into a unified response payload, and return it synchronously. </w:t>
      </w:r>
    </w:p>
    <w:p w14:paraId="0C8ADF84" w14:textId="77777777" w:rsidR="008766B7" w:rsidRPr="00D62E1E" w:rsidRDefault="008766B7" w:rsidP="008766B7">
      <w:pPr>
        <w:spacing w:after="0" w:line="259" w:lineRule="auto"/>
        <w:ind w:left="0" w:firstLine="0"/>
        <w:rPr>
          <w:lang w:val="en-US"/>
        </w:rPr>
      </w:pPr>
      <w:r w:rsidRPr="00D62E1E">
        <w:rPr>
          <w:lang w:val="en-US"/>
        </w:rPr>
        <w:t xml:space="preserve"> </w:t>
      </w:r>
    </w:p>
    <w:p w14:paraId="46AD72D1" w14:textId="77777777" w:rsidR="008766B7" w:rsidRPr="00D62E1E" w:rsidRDefault="008766B7" w:rsidP="008766B7">
      <w:pPr>
        <w:ind w:left="0" w:firstLine="0"/>
        <w:rPr>
          <w:lang w:val="en-US"/>
        </w:rPr>
      </w:pPr>
      <w:r w:rsidRPr="00D62E1E">
        <w:rPr>
          <w:lang w:val="en-US"/>
        </w:rPr>
        <w:t xml:space="preserve">In case the vendor’s setup makes it challenging to connect to real external systems, the vendor is allowed to simulate the identified ERP, MES, and QMS backends. However, the end-to-end flow, orchestration steps, identity propagation, transformation logic, and response assembly must remain unchanged. Any simulation must have no impact on the completeness, fidelity, or </w:t>
      </w:r>
      <w:proofErr w:type="spellStart"/>
      <w:r w:rsidRPr="00D62E1E">
        <w:rPr>
          <w:lang w:val="en-US"/>
        </w:rPr>
        <w:t>behaviour</w:t>
      </w:r>
      <w:proofErr w:type="spellEnd"/>
      <w:r w:rsidRPr="00D62E1E">
        <w:rPr>
          <w:lang w:val="en-US"/>
        </w:rPr>
        <w:t xml:space="preserve"> of the demo. </w:t>
      </w:r>
    </w:p>
    <w:p w14:paraId="071A87AF" w14:textId="77777777" w:rsidR="008766B7" w:rsidRPr="00D62E1E" w:rsidRDefault="008766B7" w:rsidP="008766B7">
      <w:pPr>
        <w:spacing w:after="134" w:line="259" w:lineRule="auto"/>
        <w:ind w:left="0" w:firstLine="0"/>
        <w:rPr>
          <w:lang w:val="en-US"/>
        </w:rPr>
      </w:pPr>
      <w:r w:rsidRPr="00D62E1E">
        <w:rPr>
          <w:rFonts w:cs="Arial"/>
          <w:b/>
          <w:lang w:val="en-US"/>
        </w:rPr>
        <w:t xml:space="preserve"> </w:t>
      </w:r>
    </w:p>
    <w:p w14:paraId="1FD3EA31" w14:textId="77777777" w:rsidR="008766B7" w:rsidRPr="008766B7" w:rsidRDefault="008766B7" w:rsidP="008766B7">
      <w:pPr>
        <w:pStyle w:val="Titolo3"/>
        <w:ind w:left="705"/>
        <w:rPr>
          <w:lang w:val="en-US"/>
        </w:rPr>
      </w:pPr>
      <w:bookmarkStart w:id="3" w:name="_Toc28984"/>
      <w:r w:rsidRPr="008766B7">
        <w:rPr>
          <w:lang w:val="en-US"/>
        </w:rPr>
        <w:t xml:space="preserve">Expected Detailed Demo Flow </w:t>
      </w:r>
      <w:bookmarkEnd w:id="3"/>
    </w:p>
    <w:p w14:paraId="1FCC1452" w14:textId="77777777" w:rsidR="008766B7" w:rsidRPr="008766B7" w:rsidRDefault="008766B7" w:rsidP="008766B7">
      <w:pPr>
        <w:spacing w:after="0" w:line="259" w:lineRule="auto"/>
        <w:ind w:left="0" w:firstLine="0"/>
        <w:rPr>
          <w:lang w:val="en-US"/>
        </w:rPr>
      </w:pPr>
      <w:r w:rsidRPr="008766B7">
        <w:rPr>
          <w:lang w:val="en-US"/>
        </w:rPr>
        <w:t xml:space="preserve"> </w:t>
      </w:r>
    </w:p>
    <w:p w14:paraId="7334624E" w14:textId="77777777" w:rsidR="008766B7" w:rsidRPr="008766B7" w:rsidRDefault="008766B7" w:rsidP="008766B7">
      <w:pPr>
        <w:pStyle w:val="Titolo4"/>
        <w:spacing w:after="0"/>
        <w:ind w:left="-5"/>
        <w:rPr>
          <w:lang w:val="en-US"/>
        </w:rPr>
      </w:pPr>
      <w:r w:rsidRPr="008766B7">
        <w:rPr>
          <w:lang w:val="en-US"/>
        </w:rPr>
        <w:t xml:space="preserve">Phase 1: Development </w:t>
      </w:r>
    </w:p>
    <w:p w14:paraId="3BAC4658" w14:textId="77777777" w:rsidR="008766B7" w:rsidRPr="008766B7" w:rsidRDefault="008766B7" w:rsidP="008766B7">
      <w:pPr>
        <w:spacing w:after="0" w:line="259" w:lineRule="auto"/>
        <w:ind w:left="0" w:firstLine="0"/>
        <w:rPr>
          <w:lang w:val="en-US"/>
        </w:rPr>
      </w:pPr>
      <w:r w:rsidRPr="008766B7">
        <w:rPr>
          <w:lang w:val="en-US"/>
        </w:rPr>
        <w:t xml:space="preserve"> </w:t>
      </w:r>
    </w:p>
    <w:p w14:paraId="5B13691F" w14:textId="77777777" w:rsidR="008766B7" w:rsidRPr="008766B7" w:rsidRDefault="008766B7" w:rsidP="008766B7">
      <w:pPr>
        <w:spacing w:after="4"/>
        <w:ind w:left="-5" w:hanging="10"/>
        <w:rPr>
          <w:lang w:val="en-US"/>
        </w:rPr>
      </w:pPr>
      <w:r w:rsidRPr="008766B7">
        <w:rPr>
          <w:rFonts w:cs="Arial"/>
          <w:b/>
          <w:lang w:val="en-US"/>
        </w:rPr>
        <w:t xml:space="preserve">API Design and Exposure: </w:t>
      </w:r>
    </w:p>
    <w:p w14:paraId="12B4AB39" w14:textId="77777777" w:rsidR="008766B7" w:rsidRPr="00D62E1E" w:rsidRDefault="008766B7" w:rsidP="008766B7">
      <w:pPr>
        <w:ind w:left="0" w:firstLine="0"/>
        <w:rPr>
          <w:lang w:val="en-US"/>
        </w:rPr>
      </w:pPr>
      <w:r w:rsidRPr="00D62E1E">
        <w:rPr>
          <w:lang w:val="en-US"/>
        </w:rPr>
        <w:t>Define and expose a REST API (e.g., GET /api/v1/</w:t>
      </w:r>
      <w:proofErr w:type="spellStart"/>
      <w:r w:rsidRPr="00D62E1E">
        <w:rPr>
          <w:lang w:val="en-US"/>
        </w:rPr>
        <w:t>productionorders</w:t>
      </w:r>
      <w:proofErr w:type="spellEnd"/>
      <w:r w:rsidRPr="00D62E1E">
        <w:rPr>
          <w:lang w:val="en-US"/>
        </w:rPr>
        <w:t xml:space="preserve">/{orderId}/consolidated) via the API Gateway/Manager. </w:t>
      </w:r>
    </w:p>
    <w:p w14:paraId="38195ED5" w14:textId="77777777" w:rsidR="008766B7" w:rsidRPr="00D62E1E" w:rsidRDefault="008766B7" w:rsidP="008766B7">
      <w:pPr>
        <w:numPr>
          <w:ilvl w:val="0"/>
          <w:numId w:val="2"/>
        </w:numPr>
        <w:rPr>
          <w:lang w:val="en-US"/>
        </w:rPr>
      </w:pPr>
      <w:r w:rsidRPr="00D62E1E">
        <w:rPr>
          <w:lang w:val="en-US"/>
        </w:rPr>
        <w:t xml:space="preserve">Configure API versioning, OpenAPI specification publishing, and rate limiting/throttling policies. </w:t>
      </w:r>
    </w:p>
    <w:p w14:paraId="4057E2E7" w14:textId="77777777" w:rsidR="008766B7" w:rsidRPr="00D62E1E" w:rsidRDefault="008766B7" w:rsidP="008766B7">
      <w:pPr>
        <w:numPr>
          <w:ilvl w:val="0"/>
          <w:numId w:val="2"/>
        </w:numPr>
        <w:rPr>
          <w:lang w:val="en-US"/>
        </w:rPr>
      </w:pPr>
      <w:r w:rsidRPr="00D62E1E">
        <w:rPr>
          <w:lang w:val="en-US"/>
        </w:rPr>
        <w:t xml:space="preserve">Configure OAuth2 security with managed identity propagation: the calling application authenticates with a token that the middleware must validate and then propagate (or exchange via token exchange / on-behalf-of flow) to each backend system. </w:t>
      </w:r>
    </w:p>
    <w:p w14:paraId="06A88360" w14:textId="77777777" w:rsidR="008766B7" w:rsidRPr="00D62E1E" w:rsidRDefault="008766B7" w:rsidP="008766B7">
      <w:pPr>
        <w:numPr>
          <w:ilvl w:val="0"/>
          <w:numId w:val="2"/>
        </w:numPr>
        <w:spacing w:after="0" w:line="259" w:lineRule="auto"/>
        <w:rPr>
          <w:lang w:val="en-US"/>
        </w:rPr>
      </w:pPr>
      <w:r w:rsidRPr="00D62E1E">
        <w:rPr>
          <w:lang w:val="en-US"/>
        </w:rPr>
        <w:t xml:space="preserve">Demonstrate that no hardcoded service accounts are used for downstream calls. </w:t>
      </w:r>
    </w:p>
    <w:p w14:paraId="09C4A9FC" w14:textId="77777777" w:rsidR="008766B7" w:rsidRPr="00D62E1E" w:rsidRDefault="008766B7" w:rsidP="008766B7">
      <w:pPr>
        <w:spacing w:after="0" w:line="259" w:lineRule="auto"/>
        <w:ind w:left="0" w:firstLine="0"/>
        <w:rPr>
          <w:lang w:val="en-US"/>
        </w:rPr>
      </w:pPr>
      <w:r w:rsidRPr="00D62E1E">
        <w:rPr>
          <w:lang w:val="en-US"/>
        </w:rPr>
        <w:t xml:space="preserve"> </w:t>
      </w:r>
    </w:p>
    <w:p w14:paraId="58B9CD30" w14:textId="77777777" w:rsidR="008766B7" w:rsidRDefault="008766B7" w:rsidP="008766B7">
      <w:pPr>
        <w:spacing w:after="4"/>
        <w:ind w:left="-5" w:hanging="10"/>
      </w:pPr>
      <w:r>
        <w:rPr>
          <w:rFonts w:cs="Arial"/>
          <w:b/>
        </w:rPr>
        <w:t xml:space="preserve">Integration Logic – Multi-step </w:t>
      </w:r>
      <w:proofErr w:type="spellStart"/>
      <w:r>
        <w:rPr>
          <w:rFonts w:cs="Arial"/>
          <w:b/>
        </w:rPr>
        <w:t>Orchestration</w:t>
      </w:r>
      <w:proofErr w:type="spellEnd"/>
      <w:r>
        <w:rPr>
          <w:rFonts w:cs="Arial"/>
          <w:b/>
        </w:rPr>
        <w:t xml:space="preserve">: </w:t>
      </w:r>
    </w:p>
    <w:p w14:paraId="6B017D75" w14:textId="77777777" w:rsidR="008766B7" w:rsidRPr="00D62E1E" w:rsidRDefault="008766B7" w:rsidP="008766B7">
      <w:pPr>
        <w:numPr>
          <w:ilvl w:val="0"/>
          <w:numId w:val="2"/>
        </w:numPr>
        <w:rPr>
          <w:lang w:val="en-US"/>
        </w:rPr>
      </w:pPr>
      <w:r w:rsidRPr="00D62E1E">
        <w:rPr>
          <w:lang w:val="en-US"/>
        </w:rPr>
        <w:t xml:space="preserve">Implement the orchestration flow in the processing/integration engine: </w:t>
      </w:r>
    </w:p>
    <w:p w14:paraId="3336D53C" w14:textId="77777777" w:rsidR="008766B7" w:rsidRPr="00D62E1E" w:rsidRDefault="008766B7" w:rsidP="008766B7">
      <w:pPr>
        <w:numPr>
          <w:ilvl w:val="1"/>
          <w:numId w:val="2"/>
        </w:numPr>
        <w:rPr>
          <w:lang w:val="en-US"/>
        </w:rPr>
      </w:pPr>
      <w:r w:rsidRPr="00D62E1E">
        <w:rPr>
          <w:lang w:val="en-US"/>
        </w:rPr>
        <w:t xml:space="preserve">Step 1: Call ERP API to retrieve order header (order number, customer, dates, status). </w:t>
      </w:r>
    </w:p>
    <w:p w14:paraId="599F2FA5" w14:textId="77777777" w:rsidR="008766B7" w:rsidRPr="00D62E1E" w:rsidRDefault="008766B7" w:rsidP="008766B7">
      <w:pPr>
        <w:numPr>
          <w:ilvl w:val="1"/>
          <w:numId w:val="2"/>
        </w:numPr>
        <w:rPr>
          <w:lang w:val="en-US"/>
        </w:rPr>
      </w:pPr>
      <w:r w:rsidRPr="00D62E1E">
        <w:rPr>
          <w:lang w:val="en-US"/>
        </w:rPr>
        <w:t xml:space="preserve">Step 2: Using the order ID from Step 1, call MES API to get production steps with status and timestamps. </w:t>
      </w:r>
    </w:p>
    <w:p w14:paraId="4AF3A668" w14:textId="77777777" w:rsidR="008766B7" w:rsidRPr="00D62E1E" w:rsidRDefault="008766B7" w:rsidP="008766B7">
      <w:pPr>
        <w:numPr>
          <w:ilvl w:val="1"/>
          <w:numId w:val="2"/>
        </w:numPr>
        <w:rPr>
          <w:lang w:val="en-US"/>
        </w:rPr>
      </w:pPr>
      <w:r w:rsidRPr="00D62E1E">
        <w:rPr>
          <w:lang w:val="en-US"/>
        </w:rPr>
        <w:t xml:space="preserve">Step 3: Using production step IDs from Step 2, call QMS API to get quality check results for each step. </w:t>
      </w:r>
    </w:p>
    <w:p w14:paraId="0043B8FB" w14:textId="77777777" w:rsidR="008766B7" w:rsidRPr="00D62E1E" w:rsidRDefault="008766B7" w:rsidP="008766B7">
      <w:pPr>
        <w:numPr>
          <w:ilvl w:val="0"/>
          <w:numId w:val="2"/>
        </w:numPr>
        <w:rPr>
          <w:lang w:val="en-US"/>
        </w:rPr>
      </w:pPr>
      <w:r w:rsidRPr="00D62E1E">
        <w:rPr>
          <w:lang w:val="en-US"/>
        </w:rPr>
        <w:t xml:space="preserve">Demonstrate the attribute mapping layer: fields from each source may have different naming conventions (e.g., ERP uses “order_num”, MES uses “productionOrderId”, QMS uses “refOrder”). The middleware must normalize these into a canonical data model. </w:t>
      </w:r>
    </w:p>
    <w:p w14:paraId="411C1674" w14:textId="77777777" w:rsidR="008766B7" w:rsidRPr="00D62E1E" w:rsidRDefault="008766B7" w:rsidP="008766B7">
      <w:pPr>
        <w:numPr>
          <w:ilvl w:val="0"/>
          <w:numId w:val="2"/>
        </w:numPr>
        <w:rPr>
          <w:lang w:val="en-US"/>
        </w:rPr>
      </w:pPr>
      <w:r w:rsidRPr="00D62E1E">
        <w:rPr>
          <w:lang w:val="en-US"/>
        </w:rPr>
        <w:t xml:space="preserve">Apply VETRO transformations: validate incoming payloads from each source (schema validation), enrich with static reference data (e.g., plant code to plant name mapping), transform data types (e.g., date format normalization, unit conversions), route based on conditional logic (e.g., if QMS returns a failure, add an alert block to the response). </w:t>
      </w:r>
    </w:p>
    <w:p w14:paraId="6D962C7E" w14:textId="77777777" w:rsidR="008766B7" w:rsidRPr="00D62E1E" w:rsidRDefault="008766B7" w:rsidP="008766B7">
      <w:pPr>
        <w:numPr>
          <w:ilvl w:val="0"/>
          <w:numId w:val="2"/>
        </w:numPr>
        <w:rPr>
          <w:lang w:val="en-US"/>
        </w:rPr>
      </w:pPr>
      <w:r w:rsidRPr="00D62E1E">
        <w:rPr>
          <w:lang w:val="en-US"/>
        </w:rPr>
        <w:t xml:space="preserve">Construct the consolidated JSON response with nested structures (order &gt; steps[] &gt; qualityChecks[]). </w:t>
      </w:r>
    </w:p>
    <w:p w14:paraId="3535C985" w14:textId="77777777" w:rsidR="008766B7" w:rsidRPr="00D62E1E" w:rsidRDefault="008766B7" w:rsidP="008766B7">
      <w:pPr>
        <w:spacing w:after="0" w:line="259" w:lineRule="auto"/>
        <w:ind w:left="0" w:firstLine="0"/>
        <w:rPr>
          <w:lang w:val="en-US"/>
        </w:rPr>
      </w:pPr>
      <w:r w:rsidRPr="00D62E1E">
        <w:rPr>
          <w:lang w:val="en-US"/>
        </w:rPr>
        <w:t xml:space="preserve"> </w:t>
      </w:r>
    </w:p>
    <w:p w14:paraId="6B80D4CC" w14:textId="77777777" w:rsidR="008766B7" w:rsidRPr="00D62E1E" w:rsidRDefault="008766B7" w:rsidP="008766B7">
      <w:pPr>
        <w:spacing w:after="4"/>
        <w:ind w:left="-5" w:hanging="10"/>
        <w:rPr>
          <w:lang w:val="en-US"/>
        </w:rPr>
      </w:pPr>
      <w:r w:rsidRPr="00D62E1E">
        <w:rPr>
          <w:rFonts w:cs="Arial"/>
          <w:b/>
          <w:lang w:val="en-US"/>
        </w:rPr>
        <w:t xml:space="preserve">Edge Cases &amp; Pain Points to Demonstrate: </w:t>
      </w:r>
    </w:p>
    <w:p w14:paraId="48707C03" w14:textId="77777777" w:rsidR="008766B7" w:rsidRDefault="008766B7" w:rsidP="008766B7">
      <w:pPr>
        <w:numPr>
          <w:ilvl w:val="0"/>
          <w:numId w:val="2"/>
        </w:numPr>
      </w:pPr>
      <w:r w:rsidRPr="00D62E1E">
        <w:rPr>
          <w:rFonts w:cs="Arial"/>
          <w:b/>
          <w:lang w:val="en-US"/>
        </w:rPr>
        <w:t>Managed Identity Propagation</w:t>
      </w:r>
      <w:r w:rsidRPr="00D62E1E">
        <w:rPr>
          <w:lang w:val="en-US"/>
        </w:rPr>
        <w:t xml:space="preserve">: Show that the original caller’s identity/token flows through the entire chain. What happens when one backend requires a different identity provider or token format? </w:t>
      </w:r>
      <w:proofErr w:type="spellStart"/>
      <w:r>
        <w:t>Demonstrate</w:t>
      </w:r>
      <w:proofErr w:type="spellEnd"/>
      <w:r>
        <w:t xml:space="preserve"> token exchange or </w:t>
      </w:r>
      <w:proofErr w:type="spellStart"/>
      <w:r>
        <w:t>federation</w:t>
      </w:r>
      <w:proofErr w:type="spellEnd"/>
      <w:r>
        <w:t xml:space="preserve">. </w:t>
      </w:r>
    </w:p>
    <w:p w14:paraId="1E525A21" w14:textId="77777777" w:rsidR="008766B7" w:rsidRPr="00D62E1E" w:rsidRDefault="008766B7" w:rsidP="008766B7">
      <w:pPr>
        <w:numPr>
          <w:ilvl w:val="0"/>
          <w:numId w:val="2"/>
        </w:numPr>
        <w:rPr>
          <w:lang w:val="en-US"/>
        </w:rPr>
      </w:pPr>
      <w:r w:rsidRPr="00D62E1E">
        <w:rPr>
          <w:rFonts w:cs="Arial"/>
          <w:b/>
          <w:lang w:val="en-US"/>
        </w:rPr>
        <w:t>Partial Failure Handling</w:t>
      </w:r>
      <w:r w:rsidRPr="00D62E1E">
        <w:rPr>
          <w:lang w:val="en-US"/>
        </w:rPr>
        <w:t xml:space="preserve">: What happens if one of the three backend calls fails (e.g., QMS is unavailable)? The vendor must show: configurable timeout per backend call, fallback/default response injection for the failing segment, graceful degradation (return partial data with a clear indication of what is missing rather than a full 500 error). </w:t>
      </w:r>
    </w:p>
    <w:p w14:paraId="58587210" w14:textId="77777777" w:rsidR="008766B7" w:rsidRDefault="008766B7" w:rsidP="008766B7">
      <w:pPr>
        <w:numPr>
          <w:ilvl w:val="0"/>
          <w:numId w:val="2"/>
        </w:numPr>
      </w:pPr>
      <w:r w:rsidRPr="00D62E1E">
        <w:rPr>
          <w:rFonts w:cs="Arial"/>
          <w:b/>
          <w:lang w:val="en-US"/>
        </w:rPr>
        <w:t>Parallel vs. Sequential Calls</w:t>
      </w:r>
      <w:r w:rsidRPr="00D62E1E">
        <w:rPr>
          <w:lang w:val="en-US"/>
        </w:rPr>
        <w:t xml:space="preserve">: Can Steps 2 and 3 be parallelized where dependencies allow? </w:t>
      </w:r>
      <w:r>
        <w:t xml:space="preserve">Show the </w:t>
      </w:r>
      <w:proofErr w:type="spellStart"/>
      <w:r>
        <w:t>configuration</w:t>
      </w:r>
      <w:proofErr w:type="spellEnd"/>
      <w:r>
        <w:t xml:space="preserve"> </w:t>
      </w:r>
      <w:proofErr w:type="spellStart"/>
      <w:r>
        <w:t>difference</w:t>
      </w:r>
      <w:proofErr w:type="spellEnd"/>
      <w:r>
        <w:t xml:space="preserve"> and </w:t>
      </w:r>
      <w:proofErr w:type="spellStart"/>
      <w:r>
        <w:t>impact</w:t>
      </w:r>
      <w:proofErr w:type="spellEnd"/>
      <w:r>
        <w:t xml:space="preserve"> on </w:t>
      </w:r>
      <w:proofErr w:type="spellStart"/>
      <w:r>
        <w:t>latency</w:t>
      </w:r>
      <w:proofErr w:type="spellEnd"/>
      <w:r>
        <w:t xml:space="preserve">. </w:t>
      </w:r>
    </w:p>
    <w:p w14:paraId="541CB3FE" w14:textId="77777777" w:rsidR="008766B7" w:rsidRPr="00D62E1E" w:rsidRDefault="008766B7" w:rsidP="008766B7">
      <w:pPr>
        <w:numPr>
          <w:ilvl w:val="0"/>
          <w:numId w:val="2"/>
        </w:numPr>
        <w:rPr>
          <w:lang w:val="en-US"/>
        </w:rPr>
      </w:pPr>
      <w:r w:rsidRPr="00D62E1E">
        <w:rPr>
          <w:rFonts w:cs="Arial"/>
          <w:b/>
          <w:lang w:val="en-US"/>
        </w:rPr>
        <w:t>Large Payload Assembly</w:t>
      </w:r>
      <w:r w:rsidRPr="00D62E1E">
        <w:rPr>
          <w:lang w:val="en-US"/>
        </w:rPr>
        <w:t xml:space="preserve">: If MES returns 500+ production steps, each with quality checks, how does the middleware handle memory pressure and response time? </w:t>
      </w:r>
    </w:p>
    <w:p w14:paraId="6C31EB7E" w14:textId="77777777" w:rsidR="008766B7" w:rsidRPr="00D62E1E" w:rsidRDefault="008766B7" w:rsidP="008766B7">
      <w:pPr>
        <w:spacing w:after="0" w:line="259" w:lineRule="auto"/>
        <w:ind w:left="0" w:firstLine="0"/>
        <w:rPr>
          <w:lang w:val="en-US"/>
        </w:rPr>
      </w:pPr>
      <w:r w:rsidRPr="00D62E1E">
        <w:rPr>
          <w:lang w:val="en-US"/>
        </w:rPr>
        <w:t xml:space="preserve"> </w:t>
      </w:r>
    </w:p>
    <w:p w14:paraId="522420E8" w14:textId="77777777" w:rsidR="008766B7" w:rsidRDefault="008766B7" w:rsidP="008766B7">
      <w:pPr>
        <w:spacing w:after="4"/>
        <w:ind w:left="-5" w:hanging="10"/>
      </w:pPr>
      <w:r>
        <w:rPr>
          <w:rFonts w:cs="Arial"/>
          <w:b/>
        </w:rPr>
        <w:t>Development Environment</w:t>
      </w:r>
      <w:r>
        <w:t xml:space="preserve">: </w:t>
      </w:r>
    </w:p>
    <w:p w14:paraId="4F0F3FEB" w14:textId="77777777" w:rsidR="008766B7" w:rsidRPr="00D62E1E" w:rsidRDefault="008766B7" w:rsidP="008766B7">
      <w:pPr>
        <w:numPr>
          <w:ilvl w:val="0"/>
          <w:numId w:val="2"/>
        </w:numPr>
        <w:rPr>
          <w:lang w:val="en-US"/>
        </w:rPr>
      </w:pPr>
      <w:r w:rsidRPr="00D62E1E">
        <w:rPr>
          <w:lang w:val="en-US"/>
        </w:rPr>
        <w:t xml:space="preserve">Show the development IDE/environment (code, low-code, AI-assisted). </w:t>
      </w:r>
    </w:p>
    <w:p w14:paraId="1713F9D5" w14:textId="77777777" w:rsidR="008766B7" w:rsidRPr="00D62E1E" w:rsidRDefault="008766B7" w:rsidP="008766B7">
      <w:pPr>
        <w:numPr>
          <w:ilvl w:val="0"/>
          <w:numId w:val="2"/>
        </w:numPr>
        <w:rPr>
          <w:lang w:val="en-US"/>
        </w:rPr>
      </w:pPr>
      <w:r w:rsidRPr="00D62E1E">
        <w:rPr>
          <w:lang w:val="en-US"/>
        </w:rPr>
        <w:t xml:space="preserve">Demonstrate the use of templates or accelerators for common patterns (API exposure + backend orchestration). </w:t>
      </w:r>
    </w:p>
    <w:p w14:paraId="74642396" w14:textId="77777777" w:rsidR="008766B7" w:rsidRPr="00D62E1E" w:rsidRDefault="008766B7" w:rsidP="008766B7">
      <w:pPr>
        <w:numPr>
          <w:ilvl w:val="0"/>
          <w:numId w:val="2"/>
        </w:numPr>
        <w:rPr>
          <w:lang w:val="en-US"/>
        </w:rPr>
      </w:pPr>
      <w:r w:rsidRPr="00D62E1E">
        <w:rPr>
          <w:lang w:val="en-US"/>
        </w:rPr>
        <w:t xml:space="preserve">Show how AI-assisted development helps in generating transformation mappings or suggesting error handling patterns. </w:t>
      </w:r>
    </w:p>
    <w:p w14:paraId="40B62F13" w14:textId="77777777" w:rsidR="008766B7" w:rsidRPr="00D62E1E" w:rsidRDefault="008766B7" w:rsidP="008766B7">
      <w:pPr>
        <w:spacing w:after="0" w:line="259" w:lineRule="auto"/>
        <w:ind w:left="0" w:firstLine="0"/>
        <w:rPr>
          <w:lang w:val="en-US"/>
        </w:rPr>
      </w:pPr>
      <w:r w:rsidRPr="00D62E1E">
        <w:rPr>
          <w:lang w:val="en-US"/>
        </w:rPr>
        <w:t xml:space="preserve"> </w:t>
      </w:r>
    </w:p>
    <w:p w14:paraId="2838AFDD" w14:textId="77777777" w:rsidR="008766B7" w:rsidRDefault="008766B7" w:rsidP="008766B7">
      <w:pPr>
        <w:pStyle w:val="Titolo4"/>
        <w:spacing w:after="0"/>
        <w:ind w:left="-5"/>
      </w:pPr>
      <w:proofErr w:type="spellStart"/>
      <w:r>
        <w:t>Phase</w:t>
      </w:r>
      <w:proofErr w:type="spellEnd"/>
      <w:r>
        <w:t xml:space="preserve"> 2: Testing &amp; Quality Assurance </w:t>
      </w:r>
    </w:p>
    <w:p w14:paraId="21BF8176" w14:textId="77777777" w:rsidR="008766B7" w:rsidRDefault="008766B7" w:rsidP="008766B7">
      <w:pPr>
        <w:spacing w:after="0" w:line="259" w:lineRule="auto"/>
        <w:ind w:left="0" w:firstLine="0"/>
      </w:pPr>
      <w:r>
        <w:t xml:space="preserve"> </w:t>
      </w:r>
    </w:p>
    <w:p w14:paraId="4AD64CFB" w14:textId="77777777" w:rsidR="008766B7" w:rsidRDefault="008766B7" w:rsidP="008766B7">
      <w:pPr>
        <w:numPr>
          <w:ilvl w:val="0"/>
          <w:numId w:val="3"/>
        </w:numPr>
      </w:pPr>
      <w:r w:rsidRPr="00D62E1E">
        <w:rPr>
          <w:rFonts w:cs="Arial"/>
          <w:b/>
          <w:lang w:val="en-US"/>
        </w:rPr>
        <w:t>Interface Tests</w:t>
      </w:r>
      <w:r w:rsidRPr="00D62E1E">
        <w:rPr>
          <w:lang w:val="en-US"/>
        </w:rPr>
        <w:t xml:space="preserve">: Validate connectivity to each of the three backend systems independently. </w:t>
      </w:r>
      <w:r>
        <w:t xml:space="preserve">Show how you test </w:t>
      </w:r>
      <w:proofErr w:type="spellStart"/>
      <w:r>
        <w:t>authentication</w:t>
      </w:r>
      <w:proofErr w:type="spellEnd"/>
      <w:r>
        <w:t xml:space="preserve">/token </w:t>
      </w:r>
      <w:proofErr w:type="spellStart"/>
      <w:r>
        <w:t>propagation</w:t>
      </w:r>
      <w:proofErr w:type="spellEnd"/>
      <w:r>
        <w:t xml:space="preserve"> in </w:t>
      </w:r>
      <w:proofErr w:type="spellStart"/>
      <w:r>
        <w:t>isolation</w:t>
      </w:r>
      <w:proofErr w:type="spellEnd"/>
      <w:r>
        <w:t xml:space="preserve">. </w:t>
      </w:r>
    </w:p>
    <w:p w14:paraId="1A540D1B" w14:textId="77777777" w:rsidR="008766B7" w:rsidRPr="00D62E1E" w:rsidRDefault="008766B7" w:rsidP="008766B7">
      <w:pPr>
        <w:numPr>
          <w:ilvl w:val="0"/>
          <w:numId w:val="3"/>
        </w:numPr>
        <w:rPr>
          <w:lang w:val="en-US"/>
        </w:rPr>
      </w:pPr>
      <w:r w:rsidRPr="00D62E1E">
        <w:rPr>
          <w:rFonts w:cs="Arial"/>
          <w:b/>
          <w:lang w:val="en-US"/>
        </w:rPr>
        <w:t>Integration Logic Tests</w:t>
      </w:r>
      <w:r w:rsidRPr="00D62E1E">
        <w:rPr>
          <w:lang w:val="en-US"/>
        </w:rPr>
        <w:t xml:space="preserve">: Test the mapping and transformation rules with mock data covering edge cases (missing fields, null values, unexpected data types, oversized arrays). </w:t>
      </w:r>
    </w:p>
    <w:p w14:paraId="25878912" w14:textId="77777777" w:rsidR="008766B7" w:rsidRPr="00D62E1E" w:rsidRDefault="008766B7" w:rsidP="008766B7">
      <w:pPr>
        <w:numPr>
          <w:ilvl w:val="0"/>
          <w:numId w:val="3"/>
        </w:numPr>
        <w:rPr>
          <w:lang w:val="en-US"/>
        </w:rPr>
      </w:pPr>
      <w:r w:rsidRPr="00D62E1E">
        <w:rPr>
          <w:rFonts w:cs="Arial"/>
          <w:b/>
          <w:lang w:val="en-US"/>
        </w:rPr>
        <w:t>Smoke Tests</w:t>
      </w:r>
      <w:r w:rsidRPr="00D62E1E">
        <w:rPr>
          <w:lang w:val="en-US"/>
        </w:rPr>
        <w:t xml:space="preserve">: End-to-end test from API call to consolidated response, verifying the full chain. </w:t>
      </w:r>
    </w:p>
    <w:p w14:paraId="5BA23D39" w14:textId="77777777" w:rsidR="008766B7" w:rsidRPr="00D62E1E" w:rsidRDefault="008766B7" w:rsidP="008766B7">
      <w:pPr>
        <w:numPr>
          <w:ilvl w:val="0"/>
          <w:numId w:val="3"/>
        </w:numPr>
        <w:rPr>
          <w:lang w:val="en-US"/>
        </w:rPr>
      </w:pPr>
      <w:r w:rsidRPr="00D62E1E">
        <w:rPr>
          <w:rFonts w:cs="Arial"/>
          <w:b/>
          <w:lang w:val="en-US"/>
        </w:rPr>
        <w:t>Load Tests (Optional)</w:t>
      </w:r>
      <w:r w:rsidRPr="00D62E1E">
        <w:rPr>
          <w:lang w:val="en-US"/>
        </w:rPr>
        <w:t xml:space="preserve">: Simulate 100+ concurrent requests to the consolidated API. Measure response time distribution, throughput, error rates, and resource utilization on the middleware nodes. </w:t>
      </w:r>
    </w:p>
    <w:p w14:paraId="7A138AB2" w14:textId="77777777" w:rsidR="008766B7" w:rsidRPr="00D62E1E" w:rsidRDefault="008766B7" w:rsidP="008766B7">
      <w:pPr>
        <w:spacing w:after="0" w:line="259" w:lineRule="auto"/>
        <w:ind w:left="0" w:firstLine="0"/>
        <w:rPr>
          <w:lang w:val="en-US"/>
        </w:rPr>
      </w:pPr>
      <w:r w:rsidRPr="00D62E1E">
        <w:rPr>
          <w:lang w:val="en-US"/>
        </w:rPr>
        <w:t xml:space="preserve"> </w:t>
      </w:r>
    </w:p>
    <w:p w14:paraId="5ABCCA72" w14:textId="77777777" w:rsidR="008766B7" w:rsidRDefault="008766B7" w:rsidP="008766B7">
      <w:pPr>
        <w:pStyle w:val="Titolo4"/>
        <w:spacing w:after="0"/>
        <w:ind w:left="-5"/>
      </w:pPr>
      <w:proofErr w:type="spellStart"/>
      <w:r>
        <w:t>Phase</w:t>
      </w:r>
      <w:proofErr w:type="spellEnd"/>
      <w:r>
        <w:t xml:space="preserve"> 3: </w:t>
      </w:r>
      <w:proofErr w:type="spellStart"/>
      <w:r>
        <w:t>Deployment</w:t>
      </w:r>
      <w:proofErr w:type="spellEnd"/>
      <w:r>
        <w:t xml:space="preserve"> on </w:t>
      </w:r>
      <w:proofErr w:type="spellStart"/>
      <w:r>
        <w:t>Federated</w:t>
      </w:r>
      <w:proofErr w:type="spellEnd"/>
      <w:r>
        <w:t xml:space="preserve"> Environment </w:t>
      </w:r>
    </w:p>
    <w:p w14:paraId="17AF53F4" w14:textId="77777777" w:rsidR="008766B7" w:rsidRDefault="008766B7" w:rsidP="008766B7">
      <w:pPr>
        <w:spacing w:after="0" w:line="259" w:lineRule="auto"/>
        <w:ind w:left="0" w:firstLine="0"/>
      </w:pPr>
      <w:r>
        <w:t xml:space="preserve"> </w:t>
      </w:r>
    </w:p>
    <w:p w14:paraId="3C3477A1" w14:textId="77777777" w:rsidR="008766B7" w:rsidRPr="00D62E1E" w:rsidRDefault="008766B7" w:rsidP="008766B7">
      <w:pPr>
        <w:numPr>
          <w:ilvl w:val="0"/>
          <w:numId w:val="4"/>
        </w:numPr>
        <w:rPr>
          <w:lang w:val="en-US"/>
        </w:rPr>
      </w:pPr>
      <w:r w:rsidRPr="00D62E1E">
        <w:rPr>
          <w:lang w:val="en-US"/>
        </w:rPr>
        <w:t xml:space="preserve">Show the CI/CD pipeline: versioning of the integration artifacts, promotion from dev to staging to production. </w:t>
      </w:r>
    </w:p>
    <w:p w14:paraId="43DE39F9" w14:textId="77777777" w:rsidR="008766B7" w:rsidRPr="00D62E1E" w:rsidRDefault="008766B7" w:rsidP="008766B7">
      <w:pPr>
        <w:numPr>
          <w:ilvl w:val="0"/>
          <w:numId w:val="4"/>
        </w:numPr>
        <w:rPr>
          <w:lang w:val="en-US"/>
        </w:rPr>
      </w:pPr>
      <w:r w:rsidRPr="00D62E1E">
        <w:rPr>
          <w:lang w:val="en-US"/>
        </w:rPr>
        <w:t xml:space="preserve">Deploy the integration to a multi-node federated environment. Show how the same integration is deployed across at least two nodes/regions. </w:t>
      </w:r>
    </w:p>
    <w:p w14:paraId="3F62E12B" w14:textId="77777777" w:rsidR="008766B7" w:rsidRPr="00D62E1E" w:rsidRDefault="008766B7" w:rsidP="008766B7">
      <w:pPr>
        <w:numPr>
          <w:ilvl w:val="0"/>
          <w:numId w:val="4"/>
        </w:numPr>
        <w:rPr>
          <w:lang w:val="en-US"/>
        </w:rPr>
      </w:pPr>
      <w:r w:rsidRPr="00D62E1E">
        <w:rPr>
          <w:lang w:val="en-US"/>
        </w:rPr>
        <w:t xml:space="preserve">Demonstrate scaling configuration: how to set horizontal auto-scaling policies for the processing engine (e.g., scale on CPU, request queue depth, latency thresholds). </w:t>
      </w:r>
    </w:p>
    <w:p w14:paraId="4F65150C" w14:textId="77777777" w:rsidR="008766B7" w:rsidRPr="00D62E1E" w:rsidRDefault="008766B7" w:rsidP="008766B7">
      <w:pPr>
        <w:numPr>
          <w:ilvl w:val="0"/>
          <w:numId w:val="4"/>
        </w:numPr>
        <w:rPr>
          <w:lang w:val="en-US"/>
        </w:rPr>
      </w:pPr>
      <w:r w:rsidRPr="00D62E1E">
        <w:rPr>
          <w:lang w:val="en-US"/>
        </w:rPr>
        <w:t xml:space="preserve">Show rollback procedure if the deployment fails or introduces a regression. </w:t>
      </w:r>
    </w:p>
    <w:p w14:paraId="73E552CF" w14:textId="77777777" w:rsidR="008766B7" w:rsidRPr="00D62E1E" w:rsidRDefault="008766B7" w:rsidP="008766B7">
      <w:pPr>
        <w:spacing w:after="0" w:line="259" w:lineRule="auto"/>
        <w:ind w:left="0" w:firstLine="0"/>
        <w:rPr>
          <w:lang w:val="en-US"/>
        </w:rPr>
      </w:pPr>
      <w:r w:rsidRPr="00D62E1E">
        <w:rPr>
          <w:rFonts w:cs="Arial"/>
          <w:b/>
          <w:lang w:val="en-US"/>
        </w:rPr>
        <w:t xml:space="preserve"> </w:t>
      </w:r>
    </w:p>
    <w:p w14:paraId="3FA6CD27" w14:textId="77777777" w:rsidR="008766B7" w:rsidRDefault="008766B7" w:rsidP="008766B7">
      <w:pPr>
        <w:pStyle w:val="Titolo4"/>
        <w:spacing w:after="0"/>
        <w:ind w:left="-5"/>
      </w:pPr>
      <w:proofErr w:type="spellStart"/>
      <w:r>
        <w:t>Phase</w:t>
      </w:r>
      <w:proofErr w:type="spellEnd"/>
      <w:r>
        <w:t xml:space="preserve"> 4: </w:t>
      </w:r>
      <w:proofErr w:type="spellStart"/>
      <w:r>
        <w:t>Monitoring</w:t>
      </w:r>
      <w:proofErr w:type="spellEnd"/>
      <w:r>
        <w:t xml:space="preserve">, Security &amp; Operations </w:t>
      </w:r>
    </w:p>
    <w:p w14:paraId="7D19380B" w14:textId="77777777" w:rsidR="008766B7" w:rsidRDefault="008766B7" w:rsidP="008766B7">
      <w:pPr>
        <w:spacing w:after="0" w:line="259" w:lineRule="auto"/>
        <w:ind w:left="0" w:firstLine="0"/>
      </w:pPr>
      <w:r>
        <w:t xml:space="preserve"> </w:t>
      </w:r>
    </w:p>
    <w:p w14:paraId="4B87E6E5" w14:textId="77777777" w:rsidR="008766B7" w:rsidRPr="00D62E1E" w:rsidRDefault="008766B7" w:rsidP="008766B7">
      <w:pPr>
        <w:numPr>
          <w:ilvl w:val="0"/>
          <w:numId w:val="5"/>
        </w:numPr>
        <w:rPr>
          <w:lang w:val="en-US"/>
        </w:rPr>
      </w:pPr>
      <w:r w:rsidRPr="00D62E1E">
        <w:rPr>
          <w:lang w:val="en-US"/>
        </w:rPr>
        <w:t xml:space="preserve">Show the end-to-end monitoring dashboard for this integration: request count, latency distribution, error rate, backend response times broken down by system (ERP, MES, QMS). </w:t>
      </w:r>
    </w:p>
    <w:p w14:paraId="37B1C46C" w14:textId="77777777" w:rsidR="008766B7" w:rsidRPr="00D62E1E" w:rsidRDefault="008766B7" w:rsidP="008766B7">
      <w:pPr>
        <w:numPr>
          <w:ilvl w:val="0"/>
          <w:numId w:val="5"/>
        </w:numPr>
        <w:rPr>
          <w:lang w:val="en-US"/>
        </w:rPr>
      </w:pPr>
      <w:r w:rsidRPr="00D62E1E">
        <w:rPr>
          <w:lang w:val="en-US"/>
        </w:rPr>
        <w:t xml:space="preserve">Demonstrate distributed tracing: given a single request, trace the full execution path across all three backend calls with timing breakdown. </w:t>
      </w:r>
    </w:p>
    <w:p w14:paraId="39C925EC" w14:textId="77777777" w:rsidR="008766B7" w:rsidRPr="00D62E1E" w:rsidRDefault="008766B7" w:rsidP="008766B7">
      <w:pPr>
        <w:numPr>
          <w:ilvl w:val="0"/>
          <w:numId w:val="5"/>
        </w:numPr>
        <w:rPr>
          <w:lang w:val="en-US"/>
        </w:rPr>
      </w:pPr>
      <w:r w:rsidRPr="00D62E1E">
        <w:rPr>
          <w:lang w:val="en-US"/>
        </w:rPr>
        <w:t xml:space="preserve">Show audit trail: who deployed the integration, when, what changed. Who called the API, with what identity, and what was the outcome. </w:t>
      </w:r>
    </w:p>
    <w:p w14:paraId="74C09B88" w14:textId="77777777" w:rsidR="008766B7" w:rsidRPr="00D62E1E" w:rsidRDefault="008766B7" w:rsidP="008766B7">
      <w:pPr>
        <w:numPr>
          <w:ilvl w:val="0"/>
          <w:numId w:val="5"/>
        </w:numPr>
        <w:rPr>
          <w:lang w:val="en-US"/>
        </w:rPr>
      </w:pPr>
      <w:r w:rsidRPr="00D62E1E">
        <w:rPr>
          <w:lang w:val="en-US"/>
        </w:rPr>
        <w:t xml:space="preserve">Error handling: demonstrate what happens when a backend starts returning 500 errors. Show automatic retries with backoff, circuit breaker activation, alerting, and the operator’s workflow to diagnose and resolve. </w:t>
      </w:r>
    </w:p>
    <w:p w14:paraId="69383BDC" w14:textId="77777777" w:rsidR="008766B7" w:rsidRPr="008766B7" w:rsidRDefault="008766B7">
      <w:pPr>
        <w:rPr>
          <w:lang w:val="en-US"/>
        </w:rPr>
      </w:pPr>
    </w:p>
    <w:sectPr w:rsidR="008766B7" w:rsidRPr="008766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530"/>
    <w:multiLevelType w:val="hybridMultilevel"/>
    <w:tmpl w:val="7B6EAF44"/>
    <w:lvl w:ilvl="0" w:tplc="570CBE3A">
      <w:start w:val="1"/>
      <w:numFmt w:val="bullet"/>
      <w:lvlText w:val="•"/>
      <w:lvlJc w:val="left"/>
      <w:pPr>
        <w:ind w:left="1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64D3E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B5EDC9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5C894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FE04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A8F5D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FEE3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7C3D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0FC056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AE0615"/>
    <w:multiLevelType w:val="hybridMultilevel"/>
    <w:tmpl w:val="0A3E6CA6"/>
    <w:lvl w:ilvl="0" w:tplc="B0BA4D6E">
      <w:start w:val="1"/>
      <w:numFmt w:val="bullet"/>
      <w:lvlText w:val="•"/>
      <w:lvlJc w:val="left"/>
      <w:pPr>
        <w:ind w:left="1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29039B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F24002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2239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AAB8C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970FE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6CC8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CC9EF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3EE848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4D361B"/>
    <w:multiLevelType w:val="hybridMultilevel"/>
    <w:tmpl w:val="BFA82A70"/>
    <w:lvl w:ilvl="0" w:tplc="8A6A7FDC">
      <w:start w:val="1"/>
      <w:numFmt w:val="bullet"/>
      <w:lvlText w:val="•"/>
      <w:lvlJc w:val="left"/>
      <w:pPr>
        <w:ind w:left="1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14E064">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7A6AF9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370054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FB6491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8D2C8E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07F6AE1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AD0CB5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7B458E0">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472FBD"/>
    <w:multiLevelType w:val="hybridMultilevel"/>
    <w:tmpl w:val="200E1AFE"/>
    <w:lvl w:ilvl="0" w:tplc="CB88C1FE">
      <w:start w:val="1"/>
      <w:numFmt w:val="bullet"/>
      <w:lvlText w:val="•"/>
      <w:lvlJc w:val="left"/>
      <w:pPr>
        <w:ind w:left="1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42D8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11EC9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62F2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F8E03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DC88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0B643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8AAE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B6CBB8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C2B230D"/>
    <w:multiLevelType w:val="hybridMultilevel"/>
    <w:tmpl w:val="E7B6C114"/>
    <w:lvl w:ilvl="0" w:tplc="8F588694">
      <w:start w:val="1"/>
      <w:numFmt w:val="bullet"/>
      <w:lvlText w:val="•"/>
      <w:lvlJc w:val="left"/>
      <w:pPr>
        <w:ind w:left="1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C4676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6E13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75AF0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32041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2ECDCD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21296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42AE3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C809D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0225557">
    <w:abstractNumId w:val="4"/>
  </w:num>
  <w:num w:numId="2" w16cid:durableId="1872718190">
    <w:abstractNumId w:val="2"/>
  </w:num>
  <w:num w:numId="3" w16cid:durableId="2026051874">
    <w:abstractNumId w:val="3"/>
  </w:num>
  <w:num w:numId="4" w16cid:durableId="2019456905">
    <w:abstractNumId w:val="0"/>
  </w:num>
  <w:num w:numId="5" w16cid:durableId="2111269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B7"/>
    <w:rsid w:val="00445C77"/>
    <w:rsid w:val="008766B7"/>
    <w:rsid w:val="009D6F87"/>
    <w:rsid w:val="00C150A6"/>
    <w:rsid w:val="00C46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14E063"/>
  <w15:chartTrackingRefBased/>
  <w15:docId w15:val="{5B784951-387F-A240-8D74-F52959A9F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766B7"/>
    <w:pPr>
      <w:spacing w:after="5" w:line="251" w:lineRule="auto"/>
      <w:ind w:left="941" w:hanging="720"/>
    </w:pPr>
    <w:rPr>
      <w:rFonts w:ascii="Arial" w:eastAsia="Arial" w:hAnsi="Arial" w:cs="Times New Roman"/>
      <w:color w:val="000000"/>
      <w:lang w:val="it" w:eastAsia="it"/>
    </w:rPr>
  </w:style>
  <w:style w:type="paragraph" w:styleId="Titolo1">
    <w:name w:val="heading 1"/>
    <w:basedOn w:val="Normale"/>
    <w:next w:val="Normale"/>
    <w:link w:val="Titolo1Carattere"/>
    <w:uiPriority w:val="9"/>
    <w:qFormat/>
    <w:rsid w:val="00876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876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8766B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8766B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8766B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8766B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66B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66B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66B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66B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rsid w:val="008766B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rsid w:val="008766B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rsid w:val="008766B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8766B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8766B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66B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66B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66B7"/>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6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66B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66B7"/>
    <w:pPr>
      <w:numPr>
        <w:ilvl w:val="1"/>
      </w:numPr>
      <w:ind w:left="941" w:hanging="72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66B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66B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66B7"/>
    <w:rPr>
      <w:i/>
      <w:iCs/>
      <w:color w:val="404040" w:themeColor="text1" w:themeTint="BF"/>
    </w:rPr>
  </w:style>
  <w:style w:type="paragraph" w:styleId="Paragrafoelenco">
    <w:name w:val="List Paragraph"/>
    <w:basedOn w:val="Normale"/>
    <w:uiPriority w:val="34"/>
    <w:qFormat/>
    <w:rsid w:val="008766B7"/>
    <w:pPr>
      <w:ind w:left="720"/>
      <w:contextualSpacing/>
    </w:pPr>
  </w:style>
  <w:style w:type="character" w:styleId="Enfasiintensa">
    <w:name w:val="Intense Emphasis"/>
    <w:basedOn w:val="Carpredefinitoparagrafo"/>
    <w:uiPriority w:val="21"/>
    <w:qFormat/>
    <w:rsid w:val="008766B7"/>
    <w:rPr>
      <w:i/>
      <w:iCs/>
      <w:color w:val="0F4761" w:themeColor="accent1" w:themeShade="BF"/>
    </w:rPr>
  </w:style>
  <w:style w:type="paragraph" w:styleId="Citazioneintensa">
    <w:name w:val="Intense Quote"/>
    <w:basedOn w:val="Normale"/>
    <w:next w:val="Normale"/>
    <w:link w:val="CitazioneintensaCarattere"/>
    <w:uiPriority w:val="30"/>
    <w:qFormat/>
    <w:rsid w:val="00876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8766B7"/>
    <w:rPr>
      <w:i/>
      <w:iCs/>
      <w:color w:val="0F4761" w:themeColor="accent1" w:themeShade="BF"/>
    </w:rPr>
  </w:style>
  <w:style w:type="character" w:styleId="Riferimentointenso">
    <w:name w:val="Intense Reference"/>
    <w:basedOn w:val="Carpredefinitoparagrafo"/>
    <w:uiPriority w:val="32"/>
    <w:qFormat/>
    <w:rsid w:val="00876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1297</Words>
  <Characters>7394</Characters>
  <Application>Microsoft Office Word</Application>
  <DocSecurity>0</DocSecurity>
  <Lines>61</Lines>
  <Paragraphs>17</Paragraphs>
  <ScaleCrop>false</ScaleCrop>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Raso</dc:creator>
  <cp:keywords/>
  <dc:description/>
  <cp:lastModifiedBy>Luciano Raso</cp:lastModifiedBy>
  <cp:revision>3</cp:revision>
  <dcterms:created xsi:type="dcterms:W3CDTF">2026-05-07T12:33:00Z</dcterms:created>
  <dcterms:modified xsi:type="dcterms:W3CDTF">2026-05-08T20:01:00Z</dcterms:modified>
</cp:coreProperties>
</file>