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bookmarkStart w:id="0" w:name="_GoBack"/>
      <w:bookmarkEnd w:id="0"/>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D49FB"/>
    <w:rsid w:val="02DA579C"/>
    <w:rsid w:val="03066B21"/>
    <w:rsid w:val="044E25FF"/>
    <w:rsid w:val="04862661"/>
    <w:rsid w:val="064424E3"/>
    <w:rsid w:val="0A3405DD"/>
    <w:rsid w:val="0BC5048B"/>
    <w:rsid w:val="11B52D2E"/>
    <w:rsid w:val="169F0AD4"/>
    <w:rsid w:val="200D15C0"/>
    <w:rsid w:val="208A2A39"/>
    <w:rsid w:val="272B37F1"/>
    <w:rsid w:val="283B1323"/>
    <w:rsid w:val="28BF3117"/>
    <w:rsid w:val="29E30CB5"/>
    <w:rsid w:val="29FC66F9"/>
    <w:rsid w:val="2EE31561"/>
    <w:rsid w:val="2FED7630"/>
    <w:rsid w:val="32153220"/>
    <w:rsid w:val="370522D0"/>
    <w:rsid w:val="396233A2"/>
    <w:rsid w:val="45934B33"/>
    <w:rsid w:val="464239D2"/>
    <w:rsid w:val="46CA4C62"/>
    <w:rsid w:val="474C71FC"/>
    <w:rsid w:val="486F530A"/>
    <w:rsid w:val="50CD151D"/>
    <w:rsid w:val="527B05AB"/>
    <w:rsid w:val="546E765D"/>
    <w:rsid w:val="54943B44"/>
    <w:rsid w:val="565F753F"/>
    <w:rsid w:val="57E45843"/>
    <w:rsid w:val="5E5E374B"/>
    <w:rsid w:val="62D16DED"/>
    <w:rsid w:val="68F51DB6"/>
    <w:rsid w:val="717060CF"/>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2025-08-18T14:37:01Z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