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UseCase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 DA APLICAÇÃO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Para separar a camada de domínio do resto da aplicação, cria-se um novo projeto, que vai ser uma biblioteca de classes, somente com as classes que representam o domínio</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ContainRs.Domain e nele criar a pasta Models, que vai receber os arquivos Cliente.cs e Email.cs de ContainRs.WebApp/Models.</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ContainRs.Domain-&gt;Sincronizar namespaces</w:t>
      </w:r>
      <w:bookmarkStart w:id="0" w:name="_GoBack"/>
      <w:bookmarkEnd w:id="0"/>
    </w:p>
    <w:p w14:paraId="6233205F">
      <w:pPr>
        <w:ind w:left="0" w:leftChars="0" w:firstLine="0" w:firstLineChars="0"/>
        <w:jc w:val="left"/>
        <w:rPr>
          <w:rFonts w:hint="default" w:ascii="Cascadia Mono" w:hAnsi="Cascadia Mono"/>
          <w:b/>
          <w:bCs/>
          <w:sz w:val="22"/>
          <w:szCs w:val="22"/>
          <w:lang w:val="pt-BR"/>
        </w:rPr>
      </w:pPr>
    </w:p>
    <w:p w14:paraId="02E526BD">
      <w:pPr>
        <w:ind w:left="0" w:leftChars="0" w:firstLine="0" w:firstLineChars="0"/>
        <w:jc w:val="left"/>
        <w:rPr>
          <w:rFonts w:hint="default" w:ascii="Cascadia Mono" w:hAnsi="Cascadia Mono"/>
          <w:b/>
          <w:bCs/>
          <w:sz w:val="22"/>
          <w:szCs w:val="22"/>
          <w:lang w:val="pt-BR"/>
        </w:rPr>
      </w:pPr>
    </w:p>
    <w:p w14:paraId="7438FDCD">
      <w:pPr>
        <w:ind w:left="0" w:leftChars="0" w:firstLine="0" w:firstLineChars="0"/>
        <w:jc w:val="left"/>
        <w:rPr>
          <w:rFonts w:hint="default" w:ascii="Cascadia Mono" w:hAnsi="Cascadia Mono"/>
          <w:b/>
          <w:bCs/>
          <w:sz w:val="22"/>
          <w:szCs w:val="22"/>
          <w:lang w:val="pt-BR"/>
        </w:rPr>
      </w:pPr>
    </w:p>
    <w:p w14:paraId="0DFB8649">
      <w:pPr>
        <w:ind w:left="0" w:leftChars="0" w:firstLine="0" w:firstLineChars="0"/>
        <w:jc w:val="left"/>
        <w:rPr>
          <w:rFonts w:hint="default" w:ascii="Cascadia Mono" w:hAnsi="Cascadia Mono"/>
          <w:b/>
          <w:bCs/>
          <w:sz w:val="22"/>
          <w:szCs w:val="22"/>
          <w:lang w:val="pt-BR"/>
        </w:rPr>
      </w:pP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bCs/>
          <w:sz w:val="22"/>
          <w:szCs w:val="22"/>
          <w:lang w:val="pt-BR"/>
        </w:rPr>
      </w:pPr>
    </w:p>
    <w:p w14:paraId="584C85D9">
      <w:pPr>
        <w:ind w:left="0" w:leftChars="0" w:firstLine="0" w:firstLineChars="0"/>
        <w:jc w:val="left"/>
        <w:rPr>
          <w:rFonts w:hint="default" w:ascii="Cascadia Mono" w:hAnsi="Cascadia Mono"/>
          <w:b/>
          <w:bCs/>
          <w:sz w:val="22"/>
          <w:szCs w:val="22"/>
          <w:lang w:val="pt-BR"/>
        </w:rPr>
      </w:pPr>
    </w:p>
    <w:p w14:paraId="53CF9A9B">
      <w:pPr>
        <w:ind w:left="0" w:leftChars="0" w:firstLine="0" w:firstLineChars="0"/>
        <w:jc w:val="left"/>
        <w:rPr>
          <w:rFonts w:hint="default" w:ascii="Cascadia Mono" w:hAnsi="Cascadia Mono"/>
          <w:b/>
          <w:bCs/>
          <w:sz w:val="22"/>
          <w:szCs w:val="22"/>
          <w:lang w:val="pt-BR"/>
        </w:rPr>
      </w:pPr>
    </w:p>
    <w:p w14:paraId="57566A12">
      <w:pPr>
        <w:ind w:left="0" w:leftChars="0" w:firstLine="0" w:firstLineChars="0"/>
        <w:jc w:val="left"/>
        <w:rPr>
          <w:rFonts w:hint="default" w:ascii="Cascadia Mono" w:hAnsi="Cascadia Mono"/>
          <w:b/>
          <w:bCs/>
          <w:sz w:val="22"/>
          <w:szCs w:val="22"/>
          <w:lang w:val="pt-BR"/>
        </w:rPr>
      </w:pPr>
    </w:p>
    <w:p w14:paraId="65B0063A">
      <w:pPr>
        <w:ind w:left="0" w:leftChars="0" w:firstLine="0" w:firstLineChars="0"/>
        <w:jc w:val="left"/>
        <w:rPr>
          <w:rFonts w:hint="default" w:ascii="Cascadia Mono" w:hAnsi="Cascadia Mono"/>
          <w:b/>
          <w:bCs/>
          <w:sz w:val="22"/>
          <w:szCs w:val="22"/>
          <w:lang w:val="pt-BR"/>
        </w:rPr>
      </w:pPr>
    </w:p>
    <w:p w14:paraId="082DDAE2">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ESTUDOS FUTUROS</w:t>
      </w:r>
    </w:p>
    <w:p w14:paraId="3B79A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Guid</w:t>
      </w:r>
    </w:p>
    <w:p w14:paraId="0ECCAA4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readonly</w:t>
      </w:r>
    </w:p>
    <w:p w14:paraId="07E3CC9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Expressões regulares em c#</w:t>
      </w:r>
    </w:p>
    <w:p w14:paraId="196B46BC">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67E42"/>
    <w:rsid w:val="0EAA5A1E"/>
    <w:rsid w:val="15965D71"/>
    <w:rsid w:val="1832559F"/>
    <w:rsid w:val="19D652F0"/>
    <w:rsid w:val="20F33E6F"/>
    <w:rsid w:val="255D7BDB"/>
    <w:rsid w:val="276846C8"/>
    <w:rsid w:val="2AD908DC"/>
    <w:rsid w:val="2B6A6B46"/>
    <w:rsid w:val="2C201D36"/>
    <w:rsid w:val="30283F91"/>
    <w:rsid w:val="307D5C1A"/>
    <w:rsid w:val="3A843DAC"/>
    <w:rsid w:val="3CA80C93"/>
    <w:rsid w:val="3EAB5644"/>
    <w:rsid w:val="45644129"/>
    <w:rsid w:val="46BB683B"/>
    <w:rsid w:val="4F9E018D"/>
    <w:rsid w:val="51B373AF"/>
    <w:rsid w:val="51BA389D"/>
    <w:rsid w:val="574F4777"/>
    <w:rsid w:val="5A6A5515"/>
    <w:rsid w:val="5B4D622B"/>
    <w:rsid w:val="66311C2F"/>
    <w:rsid w:val="6CC07DFA"/>
    <w:rsid w:val="6CDA6CDE"/>
    <w:rsid w:val="775C47CE"/>
    <w:rsid w:val="78062F84"/>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2025-06-17T19:30:12Z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