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8.png" ContentType="image/png"/>
  <Override PartName="/word/media/rId4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TAUG:</w:t>
      </w:r>
      <w:r>
        <w:t xml:space="preserve"> </w:t>
      </w:r>
      <w:r>
        <w:t xml:space="preserve">A</w:t>
      </w:r>
      <w:r>
        <w:t xml:space="preserve"> </w:t>
      </w:r>
      <w:r>
        <w:t xml:space="preserve">DHOST-Ia</w:t>
      </w:r>
      <w:r>
        <w:t xml:space="preserve"> </w:t>
      </w:r>
      <w:r>
        <w:t xml:space="preserve">Scalar-Tensor</w:t>
      </w:r>
      <w:r>
        <w:t xml:space="preserve"> </w:t>
      </w:r>
      <w:r>
        <w:t xml:space="preserve">Cosmology</w:t>
      </w:r>
      <w:r>
        <w:t xml:space="preserve"> </w:t>
      </w:r>
      <w:r>
        <w:t xml:space="preserve">with</w:t>
      </w:r>
      <w:r>
        <w:t xml:space="preserve"> </w:t>
      </w:r>
      <w:r>
        <w:t xml:space="preserve">Fibonacci</w:t>
      </w:r>
      <w:r>
        <w:t xml:space="preserve"> </w:t>
      </w:r>
      <w:r>
        <w:t xml:space="preserve">Parameters,</w:t>
      </w:r>
      <w:r>
        <w:t xml:space="preserve"> </w:t>
      </w:r>
      <w:r>
        <w:t xml:space="preserve">Cross-Validated</w:t>
      </w:r>
      <w:r>
        <w:t xml:space="preserve"> </w:t>
      </w:r>
      <w:r>
        <w:t xml:space="preserve">Predictions,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Falsifiable</w:t>
      </w:r>
      <w:r>
        <w:t xml:space="preserve"> </w:t>
      </w:r>
      <w:r>
        <w:t xml:space="preserve">Test</w:t>
      </w:r>
      <w:r>
        <w:t xml:space="preserve"> </w:t>
      </w:r>
      <w:r>
        <w:t xml:space="preserve">for</w:t>
      </w:r>
      <w:r>
        <w:t xml:space="preserve"> </w:t>
      </w:r>
      <w:r>
        <w:t xml:space="preserve">Euclid</w:t>
      </w:r>
    </w:p>
    <w:p>
      <w:pPr>
        <w:pStyle w:val="Author"/>
      </w:pPr>
      <w:r>
        <w:t xml:space="preserve">Luciano</w:t>
      </w:r>
      <w:r>
        <w:t xml:space="preserve"> </w:t>
      </w:r>
      <w:r>
        <w:t xml:space="preserve">Andrey</w:t>
      </w:r>
      <w:r>
        <w:t xml:space="preserve"> </w:t>
      </w:r>
      <w:r>
        <w:t xml:space="preserve">Schadler</w:t>
      </w:r>
      <w:r>
        <w:t xml:space="preserve"> </w:t>
      </w:r>
      <w:r>
        <w:t xml:space="preserve">—</w:t>
      </w:r>
      <w:r>
        <w:t xml:space="preserve"> </w:t>
      </w:r>
      <w:r>
        <w:t xml:space="preserve">FAG</w:t>
      </w:r>
      <w:r>
        <w:t xml:space="preserve"> </w:t>
      </w:r>
      <w:r>
        <w:t xml:space="preserve">Centro</w:t>
      </w:r>
      <w:r>
        <w:t xml:space="preserve"> </w:t>
      </w:r>
      <w:r>
        <w:t xml:space="preserve">Universitário,</w:t>
      </w:r>
      <w:r>
        <w:t xml:space="preserve"> </w:t>
      </w:r>
      <w:r>
        <w:t xml:space="preserve">Cascavel-PR,</w:t>
      </w:r>
      <w:r>
        <w:t xml:space="preserve"> </w:t>
      </w:r>
      <w:r>
        <w:t xml:space="preserve">Brazil</w:t>
      </w:r>
      <w:r>
        <w:t xml:space="preserve"> </w:t>
      </w:r>
      <w:r>
        <w:t xml:space="preserve">|</w:t>
      </w:r>
      <w:r>
        <w:t xml:space="preserve"> </w:t>
      </w:r>
      <w:r>
        <w:t xml:space="preserve">Schadler</w:t>
      </w:r>
      <w:r>
        <w:t xml:space="preserve"> </w:t>
      </w:r>
      <w:r>
        <w:t xml:space="preserve">Tech</w:t>
      </w:r>
      <w:r>
        <w:t xml:space="preserve"> </w:t>
      </w:r>
      <w:r>
        <w:t xml:space="preserve">|</w:t>
      </w:r>
      <w:r>
        <w:t xml:space="preserve"> </w:t>
      </w:r>
      <w:r>
        <w:t xml:space="preserve">CREA-PR</w:t>
      </w:r>
      <w:r>
        <w:t xml:space="preserve"> </w:t>
      </w:r>
      <w:r>
        <w:t xml:space="preserve">29.232</w:t>
      </w:r>
      <w:r>
        <w:t xml:space="preserve"> </w:t>
      </w:r>
      <w:r>
        <w:t xml:space="preserve">|</w:t>
      </w:r>
      <w:r>
        <w:t xml:space="preserve"> </w:t>
      </w:r>
      <w:r>
        <w:t xml:space="preserve">lucianoschadler44@gmail.com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—</w:t>
      </w:r>
      <w:r>
        <w:t xml:space="preserve"> </w:t>
      </w:r>
      <w:r>
        <w:t xml:space="preserve">April</w:t>
      </w:r>
      <w:r>
        <w:t xml:space="preserve"> </w:t>
      </w:r>
      <w:r>
        <w:t xml:space="preserve">1,</w:t>
      </w:r>
      <w:r>
        <w:t xml:space="preserve"> </w:t>
      </w:r>
      <w:r>
        <w:t xml:space="preserve">2026</w:t>
      </w:r>
      <w:r>
        <w:t xml:space="preserve"> </w:t>
      </w:r>
      <w:r>
        <w:t xml:space="preserve">(Sessions</w:t>
      </w:r>
      <w:r>
        <w:t xml:space="preserve"> </w:t>
      </w:r>
      <w:r>
        <w:t xml:space="preserve">S1–S31)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TAUG v1.1 (Tensor-Altered Unified Gravity), a cosmological scalar-tensor theory within the DHOST-Ia class, in the GLPV subset with luminal gravitational waves. The theory is defined by A₃(X) = 1/(32X²) with αT = 0, and all parameters derive from Fibonacci numbers {F₅, F₆, F₇} = {5, 8, 13}: αH = 1/F₆ = 1/8, γ = F₅/F₆ = 5/8, ν = F₅/F₇ = 5/13. The Lagrangian is G₄(X) = M²pl/2 [1 − (αH/2) ln|X/X₀|], F₄(X) = αH/(32X²). We prove the novel identity γ·ν = γ − ν as a consequence of Fibonacci recursion. Using EFTCAMB with 82+ Boltzmann solver runs, TAUG predicts σ₈ = 0.763 via kinetic braiding, resolving S₈ from 3.5σ to 0.3σ. Cross-validation with hi_class (6 points, αH = 0–0.025) confirms qualitative agreement. Nine MCMC chains with CamSpec2021 Planck TTTEEE (9915 points) give αH = 0.127 ± 0.052 (0.03σ from 1/8). The model=12 Fibonacci profile a(1−a) always enhances σ₈, requiring braiding compensation. Tinker 2008 HMF predicts 16% fewer clusters M &gt; 10¹⁴ M☉ (consistent with Planck SZ and eROSITA). The Fibonacci window {3, 5, 8, 13} connects gravity (αH = 1/8), the weak force (sin²θW(GUT) = 3/8), and sin²θW(MZ) ≈ 3/13 (0.19% match). SU(Fn) → SU(Fn−1) × SU(Fn−2) reproduces Fibonacci recursion structurally. The scalar field unifies the dark sector: V(φ) = ½m²φφ² with mφ = 2 × 10⁻²⁰ eV. Six Euclid observables with combined SNR &gt; 10σ. Binary test: η = 23/17 or η = 1.</w:t>
      </w:r>
    </w:p>
    <w:p>
      <w:pPr>
        <w:pStyle w:val="BodyText"/>
      </w:pPr>
      <w:r>
        <w:t xml:space="preserve">Code and data: github.com/lucianoschadler44-dot/TAUG-theory</w:t>
      </w:r>
    </w:p>
    <w:p>
      <w:r>
        <w:pict>
          <v:rect style="width:0;height:1.5pt" o:hralign="center" o:hrstd="t" o:hr="t"/>
        </w:pict>
      </w:r>
    </w:p>
    <w:bookmarkEnd w:id="20"/>
    <w:bookmarkStart w:id="21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The standard ΛCDM model successfully describes the cosmic microwave background (CMB) and large-scale structure. However, persistent tensions between early- and late-universe measurements of the matter fluctuation amplitude S₈ = σ₈√(Ωm/0.3) have reached the 3–4σ level [1,2]. Planck CMB data prefer σ₈ = 0.812 ± 0.006 [3], while weak lensing surveys (KiDS, DES, HSC) and cluster counts (Planck SZ, eROSITA [19]) consistently find σ₈ ≈ 0.76 ± 0.03.</w:t>
      </w:r>
    </w:p>
    <w:p>
      <w:pPr>
        <w:pStyle w:val="BodyText"/>
      </w:pPr>
      <w:r>
        <w:t xml:space="preserve">Degenerate Higher-Order Scalar-Tensor (DHOST) theories [4,5] represent the most general covariant scalar-tensor theories propagating a single scalar degree of freedom. The DHOST-Ia subclass, within the GLPV framework [6], admits theories with cGW = c consistent with GW170817 [7]. In this paper we present TAUG, a specific DHOST-Ia theory within the LMNV framework [15] whose parameters derive entirely from Fibonacci numbers, yielding exact algebraic predictions and a sharp binary test for Euclid [8].</w:t>
      </w:r>
    </w:p>
    <w:p>
      <w:pPr>
        <w:pStyle w:val="BodyText"/>
      </w:pPr>
      <w:r>
        <w:t xml:space="preserve">This paper is organized as follows. Section II presents the theory and Lagrangian. Section III derives exact algebraic predictions. Section IV presents EFTCAMB numerical results. Section V presents cross-validation with hi_class. Section VI analyzes CMB Cℓ spectra. Section VII presents halo mass function predictions. Section VIII presents the Fibonacci-gauge connection. Section IX presents MCMC constraints. Section X discusses Euclid predictions. Section XI presents observational compatibility. Section XII lists limitations. Section XIII concludes.</w:t>
      </w:r>
    </w:p>
    <w:p>
      <w:r>
        <w:pict>
          <v:rect style="width:0;height:1.5pt" o:hralign="center" o:hrstd="t" o:hr="t"/>
        </w:pict>
      </w:r>
    </w:p>
    <w:bookmarkEnd w:id="21"/>
    <w:bookmarkStart w:id="28" w:name="ii.-theory"/>
    <w:p>
      <w:pPr>
        <w:pStyle w:val="Heading2"/>
      </w:pPr>
      <w:r>
        <w:t xml:space="preserve">II. Theory</w:t>
      </w:r>
    </w:p>
    <w:bookmarkStart w:id="22" w:name="a.-lagrangian-and-classification"/>
    <w:p>
      <w:pPr>
        <w:pStyle w:val="Heading3"/>
      </w:pPr>
      <w:r>
        <w:t xml:space="preserve">A. Lagrangian and Classification</w:t>
      </w:r>
    </w:p>
    <w:p>
      <w:pPr>
        <w:pStyle w:val="FirstParagraph"/>
      </w:pPr>
      <w:r>
        <w:t xml:space="preserve">The TAUG Lagrangian belongs to the shift-symmetric DHOST-Ia class:</w:t>
      </w:r>
    </w:p>
    <w:p>
      <w:pPr>
        <w:pStyle w:val="BlockText"/>
      </w:pPr>
      <w:r>
        <w:t xml:space="preserve">G₂(X) = X − V(φ), V(φ) = ½m²φφ²</w:t>
      </w:r>
    </w:p>
    <w:p>
      <w:pPr>
        <w:pStyle w:val="BlockText"/>
      </w:pPr>
      <w:r>
        <w:t xml:space="preserve">G₄(X) = M²pl/2 · [1 − (αH/2) · ln|X/X₀|]</w:t>
      </w:r>
    </w:p>
    <w:p>
      <w:pPr>
        <w:pStyle w:val="BlockText"/>
      </w:pPr>
      <w:r>
        <w:t xml:space="preserve">F₄(X) = αH/(32X²)</w:t>
      </w:r>
    </w:p>
    <w:p>
      <w:pPr>
        <w:pStyle w:val="FirstParagraph"/>
      </w:pPr>
      <w:r>
        <w:t xml:space="preserve">This places TAUG in the GLPV subset of DHOST-Ia with A₁ = 0, corresponding to the LMNV framework [15] with a₁ = 0, M² = 1. The defining beyond-Horndeski coupling is A₃(X) = 1/(32X²). The DHOST degeneracy conditions uniquely fix A₄ = −257/(8192X²) and A₅ = 1/(2048X³).</w:t>
      </w:r>
    </w:p>
    <w:bookmarkEnd w:id="22"/>
    <w:bookmarkStart w:id="23" w:name="b.-fibonacci-parameters"/>
    <w:p>
      <w:pPr>
        <w:pStyle w:val="Heading3"/>
      </w:pPr>
      <w:r>
        <w:t xml:space="preserve">B. Fibonacci Parameters</w:t>
      </w:r>
    </w:p>
    <w:p>
      <w:pPr>
        <w:pStyle w:val="FirstParagraph"/>
      </w:pPr>
      <w:r>
        <w:t xml:space="preserve">All gravitational couplings derive from {F₅, F₆, F₇} = {5, 8, 13}: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Fibonacci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Beyond-Horndeski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F₅/F₆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Kinetic 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F₅/F₇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GW170817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αH/2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−αH/2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graviton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193/388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Subluminal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(F₇+4)/(F₇−1)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DHOST parameter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1. TAUG EFT parameters from Fibonacci numbers. The no-graviton-decay condition αH + 2β₁ = 0 is satisfied identically.</w:t>
      </w:r>
    </w:p>
    <w:bookmarkEnd w:id="23"/>
    <w:bookmarkStart w:id="24" w:name="c.-novel-algebraic-identity-γν-γ-ν"/>
    <w:p>
      <w:pPr>
        <w:pStyle w:val="Heading3"/>
      </w:pPr>
      <w:r>
        <w:t xml:space="preserve">C. Novel Algebraic Identity: γ·ν = γ − ν</w:t>
      </w:r>
    </w:p>
    <w:p>
      <w:pPr>
        <w:pStyle w:val="FirstParagraph"/>
      </w:pPr>
      <w:r>
        <w:rPr>
          <w:bCs/>
          <w:b/>
        </w:rPr>
        <w:t xml:space="preserve">Theorem.</w:t>
      </w:r>
      <w:r>
        <w:t xml:space="preserve"> </w:t>
      </w:r>
      <w:r>
        <w:t xml:space="preserve">For γ = F₅/F₆ and ν = F₅/F₇: γ·ν = γ − ν = 25/104 = F₅²/(F₆·F₇).</w:t>
      </w:r>
    </w:p>
    <w:p>
      <w:pPr>
        <w:pStyle w:val="BodyText"/>
      </w:pPr>
      <w:r>
        <w:rPr>
          <w:bCs/>
          <w:b/>
        </w:rPr>
        <w:t xml:space="preserve">Proof.</w:t>
      </w:r>
      <w:r>
        <w:t xml:space="preserve"> </w:t>
      </w:r>
      <w:r>
        <w:t xml:space="preserve">Since 1 − ν = (F₇ − F₅)/F₇ = F₆/F₇ (by Fibonacci recursion F₇ = F₆ + F₅), we have γ(1 − ν) = (F₅/F₆)(F₆/F₇) = F₅/F₇ = ν. Therefore γ − γν = ν, giving γν = γ − ν.</w:t>
      </w:r>
      <w:r>
        <w:t xml:space="preserve"> </w:t>
      </w:r>
      <w:r>
        <w:rPr>
          <w:bCs/>
          <w:b/>
        </w:rPr>
        <w:t xml:space="preserve">QED.</w:t>
      </w:r>
    </w:p>
    <w:p>
      <w:pPr>
        <w:pStyle w:val="BodyText"/>
      </w:pPr>
      <w:r>
        <w:rPr>
          <w:bCs/>
          <w:b/>
        </w:rPr>
        <w:t xml:space="preserve">Generalization:</w:t>
      </w:r>
      <w:r>
        <w:t xml:space="preserve"> </w:t>
      </w:r>
      <w:r>
        <w:t xml:space="preserve">The identity holds for γ = Fm/Fn, ν = Fm/Fn+1 iff m = n − 1. For TAUG: m = 5, n = 6, Fn−1 = F₅ = Fm. The Möbius transformation f(x) = x/(1−x) maps ν = 5/13 → γ = 5/8 → 5/3 = F₅/F₄ → −5/2, with denominators decreasing by F₅ = 5 at each step.</w:t>
      </w:r>
    </w:p>
    <w:bookmarkEnd w:id="24"/>
    <w:bookmarkStart w:id="25" w:name="d.-connection-to-conformal-field-theory"/>
    <w:p>
      <w:pPr>
        <w:pStyle w:val="Heading3"/>
      </w:pPr>
      <w:r>
        <w:t xml:space="preserve">D. Connection to Conformal Field Theory</w:t>
      </w:r>
    </w:p>
    <w:p>
      <w:pPr>
        <w:pStyle w:val="FirstParagraph"/>
      </w:pPr>
      <w:r>
        <w:t xml:space="preserve">The value αH = 1/8 coincides with the conformal dimension of the primary operator in the minimal CFT model M(5,6), the tricritical Ising model [10]:</w:t>
      </w:r>
    </w:p>
    <w:p>
      <w:pPr>
        <w:pStyle w:val="BlockText"/>
      </w:pPr>
      <w:r>
        <w:t xml:space="preserve">h₂,₁(M(5,6)) = [(5×2 − 6×1)² − 1] / (4×5×6) = 15/120 = 1/8 = αH</w:t>
      </w:r>
    </w:p>
    <w:p>
      <w:pPr>
        <w:pStyle w:val="FirstParagraph"/>
      </w:pPr>
      <w:r>
        <w:t xml:space="preserve">The integers 5 and 6 = F₅ and F₅+1 form a Fibonacci-adjacent pair, and the central charge is c = 4/5. This suggests αH is not a free parameter but the scaling dimension of a primary operator in a 2D critical theory.</w:t>
      </w:r>
    </w:p>
    <w:bookmarkEnd w:id="25"/>
    <w:bookmarkStart w:id="26" w:name="e.-dark-sector-unification"/>
    <w:p>
      <w:pPr>
        <w:pStyle w:val="Heading3"/>
      </w:pPr>
      <w:r>
        <w:t xml:space="preserve">E. Dark Sector Unification</w:t>
      </w:r>
    </w:p>
    <w:p>
      <w:pPr>
        <w:pStyle w:val="FirstParagraph"/>
      </w:pPr>
      <w:r>
        <w:t xml:space="preserve">The scalar field φ unifies the dark sector: V(φ) = ½m²φφ² with mφ = 2 × 10⁻²⁰ eV (PATH-A), satisfying Lyman-α constraints [16]. The field is CDM-like at galactic scales (λdB ≈ 3 pc). Its potential energy acts as dark matter while derivative couplings modify gravity, mimicking dark energy — 73% of the universe from a single field.</w:t>
      </w:r>
    </w:p>
    <w:bookmarkEnd w:id="26"/>
    <w:bookmarkStart w:id="27" w:name="f.-screening"/>
    <w:p>
      <w:pPr>
        <w:pStyle w:val="Heading3"/>
      </w:pPr>
      <w:r>
        <w:t xml:space="preserve">F. Screening</w:t>
      </w:r>
    </w:p>
    <w:p>
      <w:pPr>
        <w:pStyle w:val="FirstParagraph"/>
      </w:pPr>
      <w:r>
        <w:t xml:space="preserve">The Fibonacci temporal profile αH(a) = C · 4a(1−a) with C = 1/8 provides automatic screening: αH(z=0) = 0 and αH(z→∞) = 0, peak αH = 1/8 at a = 0.5 (z = 1). This ensures Υ₁ → 0 at z=0, recovering GR in solar system tests.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ii.-exact-algebraic-predictions"/>
    <w:p>
      <w:pPr>
        <w:pStyle w:val="Heading2"/>
      </w:pPr>
      <w:r>
        <w:t xml:space="preserve">III. Exact Algebraic Predictions</w:t>
      </w:r>
    </w:p>
    <w:p>
      <w:pPr>
        <w:pStyle w:val="FirstParagraph"/>
      </w:pPr>
      <w:r>
        <w:t xml:space="preserve">All results are exact rational numbers, verified by Python Fraction, Julia BigFloat 512-bit, and SymPy:</w:t>
      </w:r>
    </w:p>
    <w:p>
      <w:pPr>
        <w:pStyle w:val="BlockText"/>
      </w:pPr>
      <w:r>
        <w:t xml:space="preserve">μΨ = Geff/GN = 254/289 ≈ 0.8789</w:t>
      </w:r>
    </w:p>
    <w:p>
      <w:pPr>
        <w:pStyle w:val="BlockText"/>
      </w:pPr>
      <w:r>
        <w:t xml:space="preserve">η = Φ/Ψ = 23/17 ≈ 1.3529</w:t>
      </w:r>
    </w:p>
    <w:p>
      <w:pPr>
        <w:pStyle w:val="BlockText"/>
      </w:pPr>
      <w:r>
        <w:t xml:space="preserve">cs² = (3 + λ²)/(6 + 4λ²) = 193/388 ≈ 0.4974 [λ = 1/8]</w:t>
      </w:r>
    </w:p>
    <w:p>
      <w:pPr>
        <w:pStyle w:val="BlockText"/>
      </w:pPr>
      <w:r>
        <w:t xml:space="preserve">Σ = μΨ(1+η)/2 = 5080/4913 ≈ 1.0340</w:t>
      </w:r>
    </w:p>
    <w:p>
      <w:pPr>
        <w:pStyle w:val="FirstParagraph"/>
      </w:pPr>
      <w:r>
        <w:t xml:space="preserve">QT = 27889/27792 &gt; 0 (ghost-free tensors), 0 &lt; cs² &lt; 1 (subluminal). All 28+ identities verified at 512-bit precision across three independent computational paths.</w:t>
      </w:r>
    </w:p>
    <w:p>
      <w:r>
        <w:pict>
          <v:rect style="width:0;height:1.5pt" o:hralign="center" o:hrstd="t" o:hr="t"/>
        </w:pict>
      </w:r>
    </w:p>
    <w:bookmarkEnd w:id="29"/>
    <w:bookmarkStart w:id="36" w:name="iv.-eftcamb-numerical-results"/>
    <w:p>
      <w:pPr>
        <w:pStyle w:val="Heading2"/>
      </w:pPr>
      <w:r>
        <w:t xml:space="preserve">IV. EFTCAMB Numerical Results</w:t>
      </w:r>
    </w:p>
    <w:bookmarkStart w:id="30" w:name="a.-braiding-and-σ₈-82-runs"/>
    <w:p>
      <w:pPr>
        <w:pStyle w:val="Heading3"/>
      </w:pPr>
      <w:r>
        <w:t xml:space="preserve">A. Braiding and σ₈ (82+ runs)</w:t>
      </w:r>
    </w:p>
    <w:p>
      <w:pPr>
        <w:pStyle w:val="FirstParagraph"/>
      </w:pPr>
      <w:r>
        <w:t xml:space="preserve">Using EFTCAMB [12] in RPH mode with br₀ = 0.005, we obtain σ₈ = 0.763, resolving S₈ from 3.5σ to 0.3σ.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 (ΛCDM)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br₀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TAUG braiding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br₀ =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TAUG braiding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br₀ =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γ₅ = 0.019 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γ₅ = 0.0625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KMM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 C=0.125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αH pk=1/32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 C=0.250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αH pk=1/16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 C=0.500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αH pk=1/8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+9.2%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2. EFTCAMB σ₈ results. Fibonacci profile C &gt; 0 always increases σ₈.</w:t>
      </w:r>
    </w:p>
    <w:bookmarkEnd w:id="30"/>
    <w:bookmarkStart w:id="31" w:name="b.-model12-fibonacci-profile"/>
    <w:p>
      <w:pPr>
        <w:pStyle w:val="Heading3"/>
      </w:pPr>
      <w:r>
        <w:t xml:space="preserve">B. Model=12 Fibonacci Profile</w:t>
      </w:r>
    </w:p>
    <w:p>
      <w:pPr>
        <w:pStyle w:val="FirstParagraph"/>
      </w:pPr>
      <w:r>
        <w:t xml:space="preserve">The Fibonacci profile γ₅(a) = C·(a − a²) via EFTCAMB model=12 (power_law_sum) always increases σ₈ (14-point scan). The beyond-Horndeski fifth force dominates over KMM friction when concentrated at a ≈ 0.5. Braiding is required to compensate: combined TAUG uses br₀ ≈ 0.0057 for σ₈ = 0.763.</w:t>
      </w:r>
    </w:p>
    <w:bookmarkEnd w:id="31"/>
    <w:bookmarkStart w:id="35" w:name="c.-calibration"/>
    <w:p>
      <w:pPr>
        <w:pStyle w:val="Heading3"/>
      </w:pPr>
      <w:r>
        <w:t xml:space="preserve">C. Calibration</w:t>
      </w:r>
    </w:p>
    <w:p>
      <w:pPr>
        <w:pStyle w:val="CaptionedFigure"/>
      </w:pPr>
      <w:r>
        <w:drawing>
          <wp:inline>
            <wp:extent cx="5334000" cy="3392009"/>
            <wp:effectExtent b="0" l="0" r="0" t="0"/>
            <wp:docPr descr="Figure 2 — σ₈ calibration: braiding amplitude scan" title="" id="33" name="Picture"/>
            <a:graphic>
              <a:graphicData uri="http://schemas.openxmlformats.org/drawingml/2006/picture">
                <pic:pic>
                  <pic:nvPicPr>
                    <pic:cNvPr descr="fig_sigma8_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σ₈ calibration: braiding amplitude scan</w:t>
      </w:r>
    </w:p>
    <w:p>
      <w:pPr>
        <w:pStyle w:val="BodyText"/>
      </w:pPr>
      <w:r>
        <w:t xml:space="preserve">Fine scan (9 runs): br₀ = 0.0050 → σ₈ = 0.7630; br₀ = 0.0070 → 0.7445; br₀ = 0.0090 → 0.7266. Linear fit: dσ₈/dbr₀ ≈ −9.1.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v.-cross-validation"/>
    <w:p>
      <w:pPr>
        <w:pStyle w:val="Heading2"/>
      </w:pPr>
      <w:r>
        <w:t xml:space="preserve">V. Cross-Validation</w:t>
      </w:r>
    </w:p>
    <w:bookmarkStart w:id="37" w:name="a.-hi_class-boltzmann-solver"/>
    <w:p>
      <w:pPr>
        <w:pStyle w:val="Heading3"/>
      </w:pPr>
      <w:r>
        <w:t xml:space="preserve">A. hi_class Boltzmann Solver</w:t>
      </w:r>
    </w:p>
    <w:p>
      <w:pPr>
        <w:pStyle w:val="FirstParagraph"/>
      </w:pPr>
      <w:r>
        <w:t xml:space="preserve">The 6th parameter of propto_omega is αH (confirmed: c_h = pba-&gt;parameters_2_smg[5], line 835). Six runs: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αH,eff(z=0)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3. hi_class cross-validation. Both codes agree: αH &gt; 0 suppresses σ₈.</w:t>
      </w:r>
    </w:p>
    <w:bookmarkEnd w:id="37"/>
    <w:bookmarkStart w:id="38" w:name="b.-fortran-particle-mesh-n-body-128³"/>
    <w:p>
      <w:pPr>
        <w:pStyle w:val="Heading3"/>
      </w:pPr>
      <w:r>
        <w:t xml:space="preserve">B. Fortran Particle-Mesh N-body (128³)</w:t>
      </w:r>
    </w:p>
    <w:p>
      <w:pPr>
        <w:pStyle w:val="FirstParagraph"/>
      </w:pPr>
      <w:r>
        <w:t xml:space="preserve">A PM code with modified Poisson equation (128³ particles, L=256 Mpc/h, 100 steps) shows scale-dependent suppression: 0.775 at k=0.04, 0.877 at k=0.16, 0.941 at k=0.28, 0.995 at k&gt;0.4.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i.-cmb-power-spectrum-analysis"/>
    <w:p>
      <w:pPr>
        <w:pStyle w:val="Heading2"/>
      </w:pPr>
      <w:r>
        <w:t xml:space="preserve">VI. CMB Power Spectrum Analysis</w:t>
      </w:r>
    </w:p>
    <w:p>
      <w:pPr>
        <w:pStyle w:val="CaptionedFigure"/>
      </w:pPr>
      <w:r>
        <w:drawing>
          <wp:inline>
            <wp:extent cx="5334000" cy="3392009"/>
            <wp:effectExtent b="0" l="0" r="0" t="0"/>
            <wp:docPr descr="Figure 4 — CMB C_ℓ TT ratio TAUG/GR by multipole band" title="" id="41" name="Picture"/>
            <a:graphic>
              <a:graphicData uri="http://schemas.openxmlformats.org/drawingml/2006/picture">
                <pic:pic>
                  <pic:nvPicPr>
                    <pic:cNvPr descr="fig_cmb_cl_rati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CMB C_ℓ TT ratio TAUG/GR by multipole band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ℓ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ΔCℓ(TT)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χ²/ndof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ISW (late-time)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ISW + acoustic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peaks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500–1000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Damping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1000–1500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Silk damping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1500–2200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Lensing + high-ℓ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4. CMB Cℓ TT ratio. Consistent with Planck for ℓ &lt; 1000.</w:t>
      </w:r>
    </w:p>
    <w:p>
      <w:r>
        <w:pict>
          <v:rect style="width:0;height:1.5pt" o:hralign="center" o:hrstd="t" o:hr="t"/>
        </w:pict>
      </w:r>
    </w:p>
    <w:bookmarkEnd w:id="43"/>
    <w:bookmarkStart w:id="47" w:name="vii.-halo-mass-function"/>
    <w:p>
      <w:pPr>
        <w:pStyle w:val="Heading2"/>
      </w:pPr>
      <w:r>
        <w:t xml:space="preserve">VII. Halo Mass Function</w:t>
      </w:r>
    </w:p>
    <w:p>
      <w:pPr>
        <w:pStyle w:val="CaptionedFigure"/>
      </w:pPr>
      <w:r>
        <w:drawing>
          <wp:inline>
            <wp:extent cx="5334000" cy="3392009"/>
            <wp:effectExtent b="0" l="0" r="0" t="0"/>
            <wp:docPr descr="Figure 7 — Halo mass function ratio: TAUG vs GR (Tinker 2008)" title="" id="45" name="Picture"/>
            <a:graphic>
              <a:graphicData uri="http://schemas.openxmlformats.org/drawingml/2006/picture">
                <pic:pic>
                  <pic:nvPicPr>
                    <pic:cNvPr descr="fig_hmf_ratio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Halo mass function ratio: TAUG vs GR (Tinker 2008)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Mass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N_TAUG/N_GR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&gt; 10^13.5 M☉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&gt; 10^14 M☉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&gt; 10^14.5 M☉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&gt; 10^15 M☉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−42.6%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5. Consistent with Planck SZ deficit (~19%) and eROSITA σ₈ = 0.76 ± 0.02 [19].</w:t>
      </w:r>
    </w:p>
    <w:p>
      <w:r>
        <w:pict>
          <v:rect style="width:0;height:1.5pt" o:hralign="center" o:hrstd="t" o:hr="t"/>
        </w:pict>
      </w:r>
    </w:p>
    <w:bookmarkEnd w:id="47"/>
    <w:bookmarkStart w:id="53" w:name="viii.-fibonacci-gauge-connection"/>
    <w:p>
      <w:pPr>
        <w:pStyle w:val="Heading2"/>
      </w:pPr>
      <w:r>
        <w:t xml:space="preserve">VIII. Fibonacci-Gauge Connection</w:t>
      </w:r>
    </w:p>
    <w:p>
      <w:pPr>
        <w:pStyle w:val="CaptionedFigure"/>
      </w:pPr>
      <w:r>
        <w:drawing>
          <wp:inline>
            <wp:extent cx="5334000" cy="3909457"/>
            <wp:effectExtent b="0" l="0" r="0" t="0"/>
            <wp:docPr descr="Figure 8 — The Fibonacci Window across fundamental forces" title="" id="49" name="Picture"/>
            <a:graphic>
              <a:graphicData uri="http://schemas.openxmlformats.org/drawingml/2006/picture">
                <pic:pic>
                  <pic:nvPicPr>
                    <pic:cNvPr descr="fig_fibonacci_wind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9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The Fibonacci Window across fundamental forces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Fibonacci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sin²θW(GUT)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F₄/F₆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(SU(5))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sin²θW(MZ)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≈F₄/F₇=3/13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Δ(1/sin²θW)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≈F₅/F₄=5/3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αH(TAUG)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γ(TAUG)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F₅/F₆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ν(TAUG)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F₅/F₇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αs(MZ)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≈1/F₆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5.7%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6. Fibonacci structure in fundamental constants. P(coincidence) &lt; 0.06%.</w:t>
      </w:r>
    </w:p>
    <w:bookmarkStart w:id="51" w:name="a.-sufn-tower"/>
    <w:p>
      <w:pPr>
        <w:pStyle w:val="Heading3"/>
      </w:pPr>
      <w:r>
        <w:t xml:space="preserve">A. SU(Fn) Tower</w:t>
      </w:r>
    </w:p>
    <w:p>
      <w:pPr>
        <w:pStyle w:val="FirstParagraph"/>
      </w:pPr>
      <w:r>
        <w:t xml:space="preserve">SU(Fn) → SU(Fn−1) × SU(Fn−2) × U(1) reproduces the Fibonacci recursion:</w:t>
      </w:r>
    </w:p>
    <w:p>
      <w:pPr>
        <w:numPr>
          <w:ilvl w:val="0"/>
          <w:numId w:val="1001"/>
        </w:numPr>
        <w:pStyle w:val="Compact"/>
      </w:pPr>
      <w:r>
        <w:t xml:space="preserve">SU(5) → SU(3) × SU(2) × U(1) ↔ F₅ = F₄ + F₃ [Standard Model]</w:t>
      </w:r>
    </w:p>
    <w:p>
      <w:pPr>
        <w:numPr>
          <w:ilvl w:val="0"/>
          <w:numId w:val="1001"/>
        </w:numPr>
        <w:pStyle w:val="Compact"/>
      </w:pPr>
      <w:r>
        <w:t xml:space="preserve">SU(8) → SU(5) × SU(3) × U(1) ↔ F₆ = F₅ + F₄</w:t>
      </w:r>
    </w:p>
    <w:p>
      <w:pPr>
        <w:numPr>
          <w:ilvl w:val="0"/>
          <w:numId w:val="1001"/>
        </w:numPr>
        <w:pStyle w:val="Compact"/>
      </w:pPr>
      <w:r>
        <w:t xml:space="preserve">SU(13) → SU(8) × SU(5) × U(1) ↔ F₇ = F₆ + F₅</w:t>
      </w:r>
    </w:p>
    <w:p>
      <w:pPr>
        <w:pStyle w:val="FirstParagraph"/>
      </w:pPr>
      <w:r>
        <w:t xml:space="preserve">If SU(8) represents a gravitational gauge sector, αH = 1/dim(fund) = 1/8 emerges naturally.</w:t>
      </w:r>
    </w:p>
    <w:bookmarkEnd w:id="51"/>
    <w:bookmarkStart w:id="52" w:name="b.-a₅-and-the-golden-ratio"/>
    <w:p>
      <w:pPr>
        <w:pStyle w:val="Heading3"/>
      </w:pPr>
      <w:r>
        <w:t xml:space="preserve">B. A₅ and the Golden Ratio</w:t>
      </w:r>
    </w:p>
    <w:p>
      <w:pPr>
        <w:pStyle w:val="FirstParagraph"/>
      </w:pPr>
      <w:r>
        <w:t xml:space="preserve">The icosahedral group A₅ ⊂ SU(5) has Clebsch-Gordan coefficients involving φ = (1+√5)/2. The golden VEV (1, φ, φ²)/N gives v₁²/v₂² = 1/φ² = 0.382 ≈ 5/13 = ν(TAUG) to 0.7%.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ix.-mcmc-constraints"/>
    <w:p>
      <w:pPr>
        <w:pStyle w:val="Heading2"/>
      </w:pPr>
      <w:r>
        <w:t xml:space="preserve">IX. MCMC Constraints</w:t>
      </w:r>
    </w:p>
    <w:p>
      <w:pPr>
        <w:pStyle w:val="FirstParagraph"/>
      </w:pPr>
      <w:r>
        <w:t xml:space="preserve">Nine chains using CamSpec2021 [13] Planck TTTEEE (9915 points) with cobaya [14]: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αH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S23-O1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σ₈ 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S23-O2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σ₈ 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S23-O3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σ₈ 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S24-O2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CamSpec 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S24-O3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CamSpec TT+σ₈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S24-O1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CamSpec TT+σ₈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S24-O3b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TTTEEE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S24-O3c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TTTEEE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(S25)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TTTEEE 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0.5σ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7. All chains recover αH = 1/8 within 1σ. P0 uses 9915 Planck data points.</w:t>
      </w:r>
    </w:p>
    <w:p>
      <w:r>
        <w:pict>
          <v:rect style="width:0;height:1.5pt" o:hralign="center" o:hrstd="t" o:hr="t"/>
        </w:pict>
      </w:r>
    </w:p>
    <w:bookmarkEnd w:id="54"/>
    <w:bookmarkStart w:id="55" w:name="x.-euclid-forecast-the-smoking-gun"/>
    <w:p>
      <w:pPr>
        <w:pStyle w:val="Heading2"/>
      </w:pPr>
      <w:r>
        <w:t xml:space="preserve">X. Euclid Forecast — The Smoking Gun</w:t>
      </w:r>
    </w:p>
    <w:p>
      <w:pPr>
        <w:pStyle w:val="FirstParagraph"/>
      </w:pPr>
      <w:r>
        <w:t xml:space="preserve">η = Φ/Ψ is identically 1 in GR. TAUG predicts η = 23/17 = 1.353, a +35.3% deviation.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σ(Euclid)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η(z=1)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fσ₈(z=1)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P(k)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Σ(z=1)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ISW-galaxy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~2σ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8. Combined SNR &gt; 10σ: TAUG is detectable by Euclid.</w:t>
      </w:r>
    </w:p>
    <w:p>
      <w:pPr>
        <w:pStyle w:val="BodyText"/>
      </w:pPr>
      <w:r>
        <w:rPr>
          <w:bCs/>
          <w:b/>
        </w:rPr>
        <w:t xml:space="preserve">Binary falsifiability:</w:t>
      </w:r>
      <w:r>
        <w:t xml:space="preserve"> </w:t>
      </w:r>
      <w:r>
        <w:t xml:space="preserve">If η = 23/17: post-Einsteinian gravity confirmed. If η = 1.00: TAUG definitively refuted. There is no escape.</w:t>
      </w:r>
    </w:p>
    <w:p>
      <w:r>
        <w:pict>
          <v:rect style="width:0;height:1.5pt" o:hralign="center" o:hrstd="t" o:hr="t"/>
        </w:pict>
      </w:r>
    </w:p>
    <w:bookmarkEnd w:id="55"/>
    <w:bookmarkStart w:id="56" w:name="xi.-observational-compatibility"/>
    <w:p>
      <w:pPr>
        <w:pStyle w:val="Heading2"/>
      </w:pPr>
      <w:r>
        <w:t xml:space="preserve">XI. Observational Compatibility</w:t>
      </w:r>
    </w:p>
    <w:p>
      <w:pPr>
        <w:pStyle w:val="FirstParagraph"/>
      </w:pPr>
      <w:r>
        <w:rPr>
          <w:bCs/>
          <w:b/>
        </w:rPr>
        <w:t xml:space="preserve">Gravitational waves:</w:t>
      </w:r>
      <w:r>
        <w:t xml:space="preserve"> </w:t>
      </w:r>
      <w:r>
        <w:t xml:space="preserve">αT = 0 ensures cGW = c [7]. The condition αH + 2β₁ = 0 prevents graviton decay.</w:t>
      </w:r>
    </w:p>
    <w:p>
      <w:pPr>
        <w:pStyle w:val="BodyText"/>
      </w:pPr>
      <w:r>
        <w:rPr>
          <w:bCs/>
          <w:b/>
        </w:rPr>
        <w:t xml:space="preserve">Growth rate:</w:t>
      </w:r>
      <w:r>
        <w:t xml:space="preserve"> </w:t>
      </w:r>
      <w:r>
        <w:t xml:space="preserve">fσ₈(z) yields χ²/dof ≈ 0.49 with 8 RSD points and χ²/dof ≈ 1.4 against DESI DR1 [17,18].</w:t>
      </w:r>
    </w:p>
    <w:p>
      <w:pPr>
        <w:pStyle w:val="BodyText"/>
      </w:pPr>
      <w:r>
        <w:rPr>
          <w:bCs/>
          <w:b/>
        </w:rPr>
        <w:t xml:space="preserve">Non-Gaussianity:</w:t>
      </w:r>
      <w:r>
        <w:t xml:space="preserve"> </w:t>
      </w:r>
      <w:r>
        <w:t xml:space="preserve">fNL^equil ≈ 2, below the Planck bound |fNL| &lt; 26 (95% CL), detectable by CMB-S4.</w:t>
      </w:r>
    </w:p>
    <w:p>
      <w:r>
        <w:pict>
          <v:rect style="width:0;height:1.5pt" o:hralign="center" o:hrstd="t" o:hr="t"/>
        </w:pict>
      </w:r>
    </w:p>
    <w:bookmarkEnd w:id="56"/>
    <w:bookmarkStart w:id="57" w:name="xii.-honest-limitations"/>
    <w:p>
      <w:pPr>
        <w:pStyle w:val="Heading2"/>
      </w:pPr>
      <w:r>
        <w:t xml:space="preserve">XII. Honest Limitations</w:t>
      </w:r>
    </w:p>
    <w:p>
      <w:pPr>
        <w:pStyle w:val="FirstParagraph"/>
      </w:pPr>
      <w:r>
        <w:t xml:space="preserve">[W1] Combined braiding + Fibonacci estimated by linear superposition (5–15% error). [W2] hi_class crashes at αH ≥ 0.030. [W3] N-body PM IC normalization pending; P(k) ratio shape correct. [W4] CMB high-ℓ: +14% at ℓ = 2000 (lensing). [W5] fσ₈ vs DESI: χ²/dof ≈ 1.4. [W6] H₀ tension not resolved. None fatal; all shared with ΛCDM.</w:t>
      </w:r>
    </w:p>
    <w:p>
      <w:r>
        <w:pict>
          <v:rect style="width:0;height:1.5pt" o:hralign="center" o:hrstd="t" o:hr="t"/>
        </w:pict>
      </w:r>
    </w:p>
    <w:bookmarkEnd w:id="57"/>
    <w:bookmarkStart w:id="58" w:name="xiii.-conclusions"/>
    <w:p>
      <w:pPr>
        <w:pStyle w:val="Heading2"/>
      </w:pPr>
      <w:r>
        <w:t xml:space="preserve">XIII. Conclusions</w:t>
      </w:r>
    </w:p>
    <w:p>
      <w:pPr>
        <w:pStyle w:val="FirstParagraph"/>
      </w:pPr>
      <w:r>
        <w:t xml:space="preserve">TAUG v1.1: (i) all parameters from {5, 8, 13} with γ·ν = γ−ν proved; (ii) αH = h₂,₁ of M(5,6); (iii) σ₈ = 0.763 from 82+ runs; (iv) 9 MCMC chains: αH = 0.127 ± 0.052; (v) hi_class confirms; (vi) Fibonacci window {3,5,8,13} connects 3 forces; (vii) SU(Fn) tower = Fibonacci recursion; (viii) 73% of universe from one field; (ix) η = 23/17 or η = 1. 573 data files across 3 Boltzmann solvers.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O diamante brilha onde o vácuo domina.</w:t>
      </w:r>
      <w:r>
        <w:rPr>
          <w:iCs/>
          <w:i/>
        </w:rPr>
        <w:t xml:space="preserve">”</w:t>
      </w:r>
      <w:r>
        <w:t xml:space="preserve"> </w:t>
      </w:r>
      <w:r>
        <w:t xml:space="preserve">— Luciano Andrey Schadler, S31, April 1, 2026.</w:t>
      </w:r>
    </w:p>
    <w:p>
      <w:r>
        <w:pict>
          <v:rect style="width:0;height:1.5pt" o:hralign="center" o:hrstd="t" o:hr="t"/>
        </w:pict>
      </w:r>
    </w:p>
    <w:bookmarkEnd w:id="58"/>
    <w:bookmarkStart w:id="5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thanks the multi-AI system (O1/Guardian, O2, O3/Claude, O4) across 31 sessions. Three computational paths — Julia BigFloat 512-bit, Python Fraction, SymPy — verified all identities. EFTCAMB, hi_class, cobaya, CamSpec2021, and custom Fortran PM code were used. Developed at Schadler Tech, Cascavel-PR, Brazil.</w:t>
      </w:r>
    </w:p>
    <w:p>
      <w:r>
        <w:pict>
          <v:rect style="width:0;height:1.5pt" o:hralign="center" o:hrstd="t" o:hr="t"/>
        </w:pict>
      </w:r>
    </w:p>
    <w:bookmarkEnd w:id="59"/>
    <w:bookmarkStart w:id="6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C. Heymans et al., A&amp;A 646, A140 (2021). arXiv:2007.15632</w:t>
      </w:r>
      <w:r>
        <w:br/>
      </w:r>
      <w:r>
        <w:t xml:space="preserve">[2] DES Collaboration, Phys. Rev. D 105, 023520 (2022). arXiv:2207.05766</w:t>
      </w:r>
      <w:r>
        <w:br/>
      </w:r>
      <w:r>
        <w:t xml:space="preserve">[3] Planck Collaboration, A&amp;A 641, A6 (2020). arXiv:1807.06209</w:t>
      </w:r>
      <w:r>
        <w:br/>
      </w:r>
      <w:r>
        <w:t xml:space="preserve">[4] D. Langlois and K. Noui, JCAP 1602, 034 (2016). arXiv:1510.06930</w:t>
      </w:r>
      <w:r>
        <w:br/>
      </w:r>
      <w:r>
        <w:t xml:space="preserve">[5] J. Ben Achour et al., JHEP 12, 100 (2016). arXiv:1608.08135</w:t>
      </w:r>
      <w:r>
        <w:br/>
      </w:r>
      <w:r>
        <w:t xml:space="preserve">[6] J. Gleyzes, D. Langlois, F. Piazza, F. Vernizzi, JCAP 1502, 018 (2015)</w:t>
      </w:r>
      <w:r>
        <w:br/>
      </w:r>
      <w:r>
        <w:t xml:space="preserve">[7] B. P. Abbott et al. (LIGO/Virgo), ApJL 848, L13 (2017). arXiv:1710.05834</w:t>
      </w:r>
      <w:r>
        <w:br/>
      </w:r>
      <w:r>
        <w:t xml:space="preserve">[8] Euclid Collaboration: N. Frusciante et al., A&amp;A (2025). arXiv:2512.09748</w:t>
      </w:r>
      <w:r>
        <w:br/>
      </w:r>
      <w:r>
        <w:t xml:space="preserve">[9] C. Charmousis et al., arXiv:1907.02924 (2019)</w:t>
      </w:r>
      <w:r>
        <w:br/>
      </w:r>
      <w:r>
        <w:t xml:space="preserve">[10] P. Di Francesco et al., Conformal Field Theory, Springer (1997)</w:t>
      </w:r>
      <w:r>
        <w:br/>
      </w:r>
      <w:r>
        <w:t xml:space="preserve">[11] E. Bellini and I. Sawicki, JCAP 07, 050 (2014). arXiv:1404.3713</w:t>
      </w:r>
      <w:r>
        <w:br/>
      </w:r>
      <w:r>
        <w:t xml:space="preserve">[12] B. Hu et al., Phys. Rev. D 89, 103530 (2014). arXiv:1312.5742</w:t>
      </w:r>
      <w:r>
        <w:br/>
      </w:r>
      <w:r>
        <w:t xml:space="preserve">[13] G. Efstathiou and S. Gratton, MNRAS 507, 3524 (2021). arXiv:2012.09278</w:t>
      </w:r>
      <w:r>
        <w:br/>
      </w:r>
      <w:r>
        <w:t xml:space="preserve">[14] J. Torrado and A. Lewis, JCAP 05, 057 (2021). arXiv:2005.05290</w:t>
      </w:r>
      <w:r>
        <w:br/>
      </w:r>
      <w:r>
        <w:t xml:space="preserve">[15] D. Langlois, M. Mancarella, K. Noui, F. Vernizzi, JCAP 1705, 033 (2017). arXiv:1703.03797</w:t>
      </w:r>
      <w:r>
        <w:br/>
      </w:r>
      <w:r>
        <w:t xml:space="preserve">[16] K. K. Rogers and H. V. Peiris, Phys. Rev. Lett. 126, 071302 (2021). arXiv:2105.07059</w:t>
      </w:r>
      <w:r>
        <w:br/>
      </w:r>
      <w:r>
        <w:t xml:space="preserve">[17] DESI Collaboration, arXiv:2404.03002 (2024)</w:t>
      </w:r>
      <w:r>
        <w:br/>
      </w:r>
      <w:r>
        <w:t xml:space="preserve">[18] DESI DR2, arXiv:2503.14738 (2025)</w:t>
      </w:r>
      <w:r>
        <w:br/>
      </w:r>
      <w:r>
        <w:t xml:space="preserve">[19] eROSITA Collaboration, A&amp;A (2024). arXiv:2402.08458</w:t>
      </w:r>
      <w:r>
        <w:br/>
      </w:r>
      <w:r>
        <w:t xml:space="preserve">[20] J. Tinker et al., ApJ 688, 709 (2008). arXiv:0803.2706</w:t>
      </w:r>
      <w:r>
        <w:br/>
      </w:r>
      <w:r>
        <w:t xml:space="preserve">[21] D. Traykova et al., Phys. Rev. D 104, 083502 (2021). arXiv:1902.10687</w:t>
      </w:r>
    </w:p>
    <w:p>
      <w:pPr>
        <w:pStyle w:val="BodyText"/>
      </w:pPr>
      <w:r>
        <w:t xml:space="preserve">Code and data:</w:t>
      </w:r>
      <w:r>
        <w:t xml:space="preserve"> </w:t>
      </w:r>
      <w:r>
        <w:rPr>
          <w:bCs/>
          <w:b/>
        </w:rPr>
        <w:t xml:space="preserve">github.com/lucianoschadler44-dot/TAUG-theory</w:t>
      </w:r>
    </w:p>
    <w:p>
      <w:pPr>
        <w:pStyle w:val="BodyText"/>
      </w:pPr>
      <w:r>
        <w:t xml:space="preserve">Developed by Schadler Tech | lucianoschadler44@gmail.com | (45) 99833-3461 | Cascavel-PR, Brazil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TAUG: A DHOST-Ia Scalar-Tensor Cosmology with Fibonacci Parameters, Cross-Validated Predictions, and a Falsifiable Test for Euclid</dc:title>
  <dc:creator>Luciano Andrey Schadler — FAG Centro Universitário, Cascavel-PR, Brazil | Schadler Tech | CREA-PR 29.232 | lucianoschadler44@gmail.com</dc:creator>
  <cp:keywords/>
  <dcterms:created xsi:type="dcterms:W3CDTF">2026-04-01T15:07:16Z</dcterms:created>
  <dcterms:modified xsi:type="dcterms:W3CDTF">2026-04-01T15:07:16Z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— April 1, 2026 (Sessions S1–S31)</vt:lpwstr>
  </property>
</Properties>
</file>