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8a22pxdyrk6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Trabalho Prático 06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Avaliação de Desempenho de Microsserviços com Locust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Video-Aulas para assistirem antes de executarem este trabalho: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https://www.youtube.com/watch?v=LVFha7kInM8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https://www.youtube.com/watch?v=EW8XoYI51m0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alunos devem postar no SIGAA nesta data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 23/10/2026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o desempenho do Spring PetClinic Microservices utilizando o Locust, analisando o impacto da quantidade de usuários e dos diferentes tipos de requisições.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Aplicação: https://github.com/spring-petclinic/spring-petclinic-microservices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deverá ser executada com Docker Compose ou Kubernetes.</w:t>
      </w:r>
    </w:p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Perfis de carga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dois perfis de utilização:</w:t>
      </w:r>
    </w:p>
    <w:tbl>
      <w:tblPr>
        <w:tblStyle w:val="Table1"/>
        <w:tblW w:w="9632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210"/>
        <w:gridCol w:w="3211"/>
        <w:gridCol w:w="3211"/>
        <w:tblGridChange w:id="0">
          <w:tblGrid>
            <w:gridCol w:w="3210"/>
            <w:gridCol w:w="3211"/>
            <w:gridCol w:w="32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Perfil 1 — Leitura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Perfil 2 — Escrita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 /owners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 /owners/{id}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GET /vets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POST /owners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endpoints deverão ser verificados na versão utilizada da aplicação.</w:t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Cenários experimentais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Executar os dois perfis nas seguintes cargas:</w:t>
      </w:r>
    </w:p>
    <w:tbl>
      <w:tblPr>
        <w:tblStyle w:val="Table2"/>
        <w:tblW w:w="9632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08"/>
        <w:gridCol w:w="2408"/>
        <w:gridCol w:w="2408"/>
        <w:gridCol w:w="2408"/>
        <w:tblGridChange w:id="0">
          <w:tblGrid>
            <w:gridCol w:w="2408"/>
            <w:gridCol w:w="2408"/>
            <w:gridCol w:w="2408"/>
            <w:gridCol w:w="24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Usuários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Duração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Aquecimento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 — Leve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 — 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 — Elevado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min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10 repetições por configuração, totalizando 60 execuções. Descartar o aquecimento e calcular a média dos resultados.</w:t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Métricas obrigatórias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médio de resposta (ms).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resposta P95 (ms).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Vazão (req/s).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requisições.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 de falhas (%).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Utilização de CPU de pelo menos dois serviços.</w:t>
      </w:r>
    </w:p>
    <w:p w:rsidR="00000000" w:rsidDel="00000000" w:rsidP="00000000" w:rsidRDefault="00000000" w:rsidRPr="00000000" w14:paraId="0000003B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Análise dos resultados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Produzir tabelas e gráficos comparando os cenários e responder: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aumento de usuários afeta o tempo de resposta?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perfil apresenta maior vazão?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operações apresentam maior degradação?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consumo de CPU varia entre os cenários?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cenário apresenta maior taxa de falhas?</w:t>
      </w:r>
    </w:p>
    <w:p w:rsidR="00000000" w:rsidDel="00000000" w:rsidP="00000000" w:rsidRDefault="00000000" w:rsidRPr="00000000" w14:paraId="00000042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Entrega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entrega será realizada exclusivamente por meio do link de um repositório GitHub, contendo: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locustfile.py com os dois perfis de carga.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Scripts para executar os experimentos.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Pasta results/ com CSVs, tabelas e gráficos.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README.md com instruções de reprodução, descrição do ambiente, metodologia, análise dos resultados, respostas às questões e conclusões.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de um vídeo demonstrativo (4 a 6 minutos), incluído no README.md, mostrando a aplicação, a execução do Locust, o monitoramento dos serviços e os resultados obtidos.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será necessário produzir artigo ou relatório separado. Toda a documentação deverá estar organizada no próprio repositório. Não haverá apresentação presencial.</w:t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Critérios de avaliação  </w:t>
      </w:r>
    </w:p>
    <w:tbl>
      <w:tblPr>
        <w:tblStyle w:val="Table3"/>
        <w:tblW w:w="9632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Critério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 Implementação: funcionamento do PetClinic e configuração correta dos dois perfis de carga no Locust.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0,25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 Execução dos experimentos: realização dos cenários, repetições e coleta das métricas solicitadas.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0,25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 Resultados e análise: tabelas, gráficos e interpretação dos resultados no README.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0,30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 Repositório e vídeo: organização dos arquivos, instruções de reprodução e vídeo demonstrativo acessível.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0,20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1,00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pontuação de cada critério será proporcional ao atendimento dos requisitos.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304" w:right="13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Forte">
    <w:name w:val="Strong"/>
    <w:basedOn w:val="Fontepargpadro"/>
    <w:uiPriority w:val="22"/>
    <w:qFormat w:val="1"/>
    <w:rsid w:val="000432C2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432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digoHTML">
    <w:name w:val="HTML Code"/>
    <w:basedOn w:val="Fontepargpadro"/>
    <w:uiPriority w:val="99"/>
    <w:semiHidden w:val="1"/>
    <w:unhideWhenUsed w:val="1"/>
    <w:rsid w:val="000432C2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Fontepargpadro"/>
    <w:uiPriority w:val="99"/>
    <w:unhideWhenUsed w:val="1"/>
    <w:rsid w:val="000432C2"/>
    <w:rPr>
      <w:color w:val="0000ff" w:themeColor="hyperlink"/>
      <w:u w:val="single"/>
    </w:rPr>
  </w:style>
  <w:style w:type="character" w:styleId="TtuloChar" w:customStyle="1">
    <w:name w:val="Título Char"/>
    <w:basedOn w:val="Fontepargpadro"/>
    <w:link w:val="Ttulo"/>
    <w:uiPriority w:val="10"/>
    <w:rsid w:val="00177BC4"/>
    <w:rPr>
      <w:sz w:val="52"/>
      <w:szCs w:val="52"/>
    </w:rPr>
  </w:style>
  <w:style w:type="paragraph" w:styleId="Commarcadores">
    <w:name w:val="List Bullet"/>
    <w:basedOn w:val="Normal"/>
    <w:uiPriority w:val="99"/>
    <w:unhideWhenUsed w:val="1"/>
    <w:rsid w:val="00177BC4"/>
    <w:pPr>
      <w:numPr>
        <w:numId w:val="9"/>
      </w:numPr>
      <w:spacing w:after="100"/>
      <w:contextualSpacing w:val="1"/>
    </w:pPr>
    <w:rPr>
      <w:rFonts w:ascii="Aptos" w:hAnsi="Aptos" w:cstheme="minorBidi" w:eastAsiaTheme="minorEastAsia"/>
      <w:sz w:val="20"/>
      <w:lang w:eastAsia="en-US" w:val="en-US"/>
    </w:rPr>
  </w:style>
  <w:style w:type="paragraph" w:styleId="Numerada">
    <w:name w:val="List Number"/>
    <w:basedOn w:val="Normal"/>
    <w:uiPriority w:val="99"/>
    <w:unhideWhenUsed w:val="1"/>
    <w:rsid w:val="00177BC4"/>
    <w:pPr>
      <w:numPr>
        <w:numId w:val="10"/>
      </w:numPr>
      <w:spacing w:after="100"/>
      <w:contextualSpacing w:val="1"/>
    </w:pPr>
    <w:rPr>
      <w:rFonts w:ascii="Aptos" w:hAnsi="Aptos" w:cstheme="minorBidi" w:eastAsiaTheme="minorEastAsia"/>
      <w:sz w:val="20"/>
      <w:lang w:eastAsia="en-US" w:val="en-US"/>
    </w:rPr>
  </w:style>
  <w:style w:type="table" w:styleId="SombreamentoClaro-nfase1">
    <w:name w:val="Light Shading Accent 1"/>
    <w:basedOn w:val="Tabelanormal"/>
    <w:uiPriority w:val="60"/>
    <w:rsid w:val="00177BC4"/>
    <w:pPr>
      <w:spacing w:line="240" w:lineRule="auto"/>
    </w:pPr>
    <w:rPr>
      <w:rFonts w:asciiTheme="minorHAnsi" w:cstheme="minorBidi" w:eastAsiaTheme="minorEastAsia" w:hAnsiTheme="minorHAnsi"/>
      <w:color w:val="365f91" w:themeColor="accent1" w:themeShade="0000BF"/>
      <w:lang w:eastAsia="en-US" w:val="en-US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LVFha7kInM8" TargetMode="External"/><Relationship Id="rId8" Type="http://schemas.openxmlformats.org/officeDocument/2006/relationships/hyperlink" Target="https://www.youtube.com/watch?v=EW8XoYI51m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lENQyb7OJi5LpbCH3QqpmWoTcg==">CgMxLjAyDmguOGEyMnB4ZHlyazZyOAByITFDTGF3NS1vQzRDcEE1V3hLRDNCeVRWbVRlcy13TmptQg==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2025-09-27T13:47:00Z</dcterms:created>
</cp:coreProperties>
</file>