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Matriz de Rastreabilidade de Requisitos - Jornada do Cidadão - Fase 1</w:t>
      </w:r>
    </w:p>
    <w:p>
      <w:r>
        <w:t/>
      </w:r>
    </w:p>
    <w:p>
      <w:r>
        <w:t xml:space="preserve">**Versão do documento:** 1.0  </w:t>
      </w:r>
    </w:p>
    <w:p>
      <w:r>
        <w:t xml:space="preserve">**Data:** 03/09/2026  </w:t>
      </w:r>
    </w:p>
    <w:p>
      <w:r>
        <w:t xml:space="preserve">**Base normativa:** Especificação Técnica Jornada v3.62  </w:t>
      </w:r>
    </w:p>
    <w:p>
      <w:r>
        <w:t xml:space="preserve">**Release de incorporação:** Solution Engenharia v3.98  </w:t>
      </w:r>
    </w:p>
    <w:p>
      <w:r>
        <w:t>**Status:** MATRIZ MESTRA RN -&gt; RF -&gt; RNF -&gt; RT -&gt; EVIDÊNCIA</w:t>
      </w:r>
    </w:p>
    <w:p>
      <w:r>
        <w:t/>
      </w:r>
    </w:p>
    <w:p>
      <w:r>
        <w:t>&gt; Esta matriz é o ponto único de rastreabilidade entre os quatro níveis de requisitos. As listas são intencionalmente de muitos-para-muitos; não significam que cada RT implemente isoladamente todo o RN.</w:t>
      </w:r>
    </w:p>
    <w:p>
      <w:r>
        <w:t/>
      </w:r>
    </w:p>
    <w:p>
      <w:pPr>
        <w:pStyle w:val="Heading2"/>
      </w:pPr>
      <w:r>
        <w:t>1. Matriz por Requisito de Negócio</w:t>
      </w:r>
    </w:p>
    <w:p>
      <w:r>
        <w:t/>
      </w:r>
    </w:p>
    <w:p>
      <w:r>
        <w:t>| RN | RF relacionados | RNF relacionados | RT relacionados | Evidência principal |</w:t>
      </w:r>
    </w:p>
    <w:p>
      <w:r>
        <w:t>|---|---|---|---|---|</w:t>
      </w:r>
    </w:p>
    <w:p>
      <w:r>
        <w:t>| **RN-001** Consolidar a Jornada sem substituir os sistemas finalísticos | — | RNF01, RNF18 | RT-001, RT-003 | Integration: ProcessorRepositoryTests/SeedDatabaseTests; contract and release gates conforme domínio |</w:t>
      </w:r>
    </w:p>
    <w:p>
      <w:r>
        <w:t>| **RN-002** Padronizar a integração municipal de Pessoas e fatos | RF-001, RF-002, RF-003, RF-004, RF-005, RF-009 | RNF03 | RT-006, RT-007, RT-010, RT-011, RT-013, RT-018 | Integration: ProcessorRepositoryTests/SeedDatabaseTests; contract and release gates conforme domínio |</w:t>
      </w:r>
    </w:p>
    <w:p>
      <w:r>
        <w:t>| **RN-003** Preservar origem, temporalidade e linhagem | RF-001, RF-005, RF-006, RF-007, RF-008, RF-010, RF-024, RF-032 | RNF02, RNF04, RNF06, RNF12, RNF21, RNF22, RNF24, RNF32, RNF33 | RT-002, RT-010, RT-011, RT-014, RT-015, RT-016, RT-017, RT-019, RT-020, RT-027, RT-043 | Integration: ProcessorRepositoryTests/SeedDatabaseTests; contract and release gates conforme domínio |</w:t>
      </w:r>
    </w:p>
    <w:p>
      <w:r>
        <w:t>| **RN-004** Constituir a Gold de Pessoas de forma evolutiva | RF-011 | — | RT-032 | Integration: IdentityGovernanceTests, IdentityReplayInvariantTests; Unit: IdentityResolutionCoordinatorTests/FellegiSunterScoringTests |</w:t>
      </w:r>
    </w:p>
    <w:p>
      <w:r>
        <w:t>| **RN-005** Manter uma identificação municipal estável da Pessoa | RF-012, RF-013, RF-018 | RNF05, RNF21, RNF22, RNF24 | RT-023, RT-024, RT-027, RT-030, RT-036 | Integration: IdentityGovernanceTests, IdentityReplayInvariantTests; Unit: IdentityResolutionCoordinatorTests/FellegiSunterScoringTests |</w:t>
      </w:r>
    </w:p>
    <w:p>
      <w:r>
        <w:t>| **RN-006** Usar CPF como rota determinística com trava conservadora | RF-013, RF-014, RF-016 | RNF05, RNF23, RNF25 | RT-023, RT-024, RT-026, RT-028, RT-050, RT-056 | Integration: IdentityGovernanceTests, IdentityReplayInvariantTests; Unit: IdentityResolutionCoordinatorTests/FellegiSunterScoringTests |</w:t>
      </w:r>
    </w:p>
    <w:p>
      <w:r>
        <w:t>| **RN-007** Não descartar Pessoas admitidas sem CPF | RF-015, RF-016 | RNF23 | RT-025, RT-026, RT-056 | Integration: IdentityGovernanceTests, IdentityReplayInvariantTests; Unit: IdentityResolutionCoordinatorTests/FellegiSunterScoringTests |</w:t>
      </w:r>
    </w:p>
    <w:p>
      <w:r>
        <w:t>| **RN-008** Separar núcleo de identidade de atributos transversais | RF-019 | — | RT-034 | Integration: IdentityGovernanceTests, IdentityReplayInvariantTests; Unit: IdentityResolutionCoordinatorTests/FellegiSunterScoringTests |</w:t>
      </w:r>
    </w:p>
    <w:p>
      <w:r>
        <w:t>| **RN-009** Promover valores Golden pela qualidade da evidência | RF-011, RF-020, RF-021 | — | RT-032, RT-034 | Integration: IdentityGovernanceTests, IdentityReplayInvariantTests; Unit: IdentityResolutionCoordinatorTests/FellegiSunterScoringTests |</w:t>
      </w:r>
    </w:p>
    <w:p>
      <w:r>
        <w:t>| **RN-010** Permitir produção distribuída de evidência | RF-020, RF-021 | — | RT-034 | Integration: IdentityGovernanceTests, IdentityReplayInvariantTests; Unit: IdentityResolutionCoordinatorTests/FellegiSunterScoringTests |</w:t>
      </w:r>
    </w:p>
    <w:p>
      <w:r>
        <w:t>| **RN-011** Separar fatos administrativos da Gold cadastral | RF-022, RF-027 | RNF14 | RT-007, RT-031, RT-038 | Integration: ProcessorRepositoryTests, OperationalAtomicityTests, SeedDatabaseTests; gates de contratos/QC |</w:t>
      </w:r>
    </w:p>
    <w:p>
      <w:r>
        <w:t>| **RN-012** Preservar fato válido mesmo sem atribuição canônica | RF-023 | RNF06, RNF14 | RT-011, RT-020, RT-033, RT-038 | Integration: ProcessorRepositoryTests, OperationalAtomicityTests, SeedDatabaseTests; gates de contratos/QC |</w:t>
      </w:r>
    </w:p>
    <w:p>
      <w:r>
        <w:t>| **RN-013** Distinguir Possibilidade de fato, direito e decisão | RF-026, RF-027, RF-037 | RNF14 | RT-031, RT-038 | Integration: ProcessorRepositoryTests, OperationalAtomicityTests, SeedDatabaseTests; gates de contratos/QC |</w:t>
      </w:r>
    </w:p>
    <w:p>
      <w:r>
        <w:t>| **RN-014** Versionar regras que alteram significado de negócio | RF-003, RF-017, RF-026, RF-045 | RNF13, RNF16 | RT-005, RT-006, RT-007, RT-008, RT-029, RT-060 | Integration: ProcessorRepositoryTests, OperationalAtomicityTests, SeedDatabaseTests; gates de contratos/QC |</w:t>
      </w:r>
    </w:p>
    <w:p>
      <w:r>
        <w:t>| **RN-015** Manter Referência Territorial separada de endereço civil | RF-029, RF-030 | RNF07 | RT-041, RT-042 | Integration: SeedDatabaseTests; Unit: GeographicEnrichmentTests/ConfidentialShelterAddressPolicyTests |</w:t>
      </w:r>
    </w:p>
    <w:p>
      <w:r>
        <w:t>| **RN-016** Responsabilizar a origem pela territorialização | RF-029, RF-031, RF-032 | RNF07 | RT-042, RT-043 | Integration: SeedDatabaseTests; Unit: GeographicEnrichmentTests/ConfidentialShelterAddressPolicyTests |</w:t>
      </w:r>
    </w:p>
    <w:p>
      <w:r>
        <w:t>| **RN-017** Aplicar precedência territorial explícita | RF-030, RF-032 | — | RT-043 | Integration: SeedDatabaseTests; Unit: GeographicEnrichmentTests/ConfidentialShelterAddressPolicyTests |</w:t>
      </w:r>
    </w:p>
    <w:p>
      <w:r>
        <w:t>| **RN-018** Disponibilizar consulta da Pessoa aos sistemas autorizados | RF-033, RF-034, RF-035, RF-036, RF-037, RF-040 | RNF29 | RT-035, RT-036, RT-037, RT-047, RT-048 | Unit: AuthorizationMatrixContractTests, AccessPolicyTests, ApiHttpPipelineTests, ApiRateLimitingTests; Integration: ApiReadinessTests; security gates |</w:t>
      </w:r>
    </w:p>
    <w:p>
      <w:r>
        <w:t>| **RN-019** Adotar compartilhamento municipal padrão da Pessoa autorizada | RF-035, RF-038 | RNF29 | RT-035, RT-037 | Unit: AuthorizationMatrixContractTests, AccessPolicyTests, ApiHttpPipelineTests, ApiRateLimitingTests; Integration: ApiReadinessTests; security gates |</w:t>
      </w:r>
    </w:p>
    <w:p>
      <w:r>
        <w:t>| **RN-020** Permitir restrições setoriais como exceções negativas | RF-035, RF-038 | RNF29 | RT-035, RT-037 | Unit: AuthorizationMatrixContractTests, AccessPolicyTests, ApiHttpPipelineTests, ApiRateLimitingTests; Integration: ApiReadinessTests; security gates |</w:t>
      </w:r>
    </w:p>
    <w:p>
      <w:r>
        <w:t>| **RN-021** Proteger informação territorial especialmente sigilosa | RF-029, RF-031, RF-035, RF-038 | — | RT-042, RT-052 | Integration: SeedDatabaseTests; Unit: GeographicEnrichmentTests/ConfidentialShelterAddressPolicyTests |</w:t>
      </w:r>
    </w:p>
    <w:p>
      <w:r>
        <w:t>| **RN-022** Manter decisão e escrita cadastral no Gestor finalístico | RF-033 | — | RT-036, RT-037, RT-054 | Unit: AuthorizationMatrixContractTests, AccessPolicyTests, ApiHttpPipelineTests, ApiRateLimitingTests; Integration: ApiReadinessTests; security gates |</w:t>
      </w:r>
    </w:p>
    <w:p>
      <w:r>
        <w:t>| **RN-023** Estabelecer controles de qualidade antes do consumo | RF-003, RF-005, RF-007, RF-009, RF-010, RF-024, RF-025, RF-047, RF-048 | RNF03, RNF04, RNF06, RNF07, RNF09, RNF12, RNF15, RNF20, RNF23, RNF26, RNF27, RNF28, RNF33 | RT-012, RT-014, RT-015, RT-017, RT-018, RT-019, RT-020, RT-021, RT-022, RT-024, RT-026, RT-033, RT-046, RT-053, RT-054, RT-056, RT-057, RT-058, RT-059, RT-061, RT-062, RT-063, RT-064 | Integration: ProcessorRepositoryTests, OperationalAtomicityTests, SeedDatabaseTests; gates de contratos/QC |</w:t>
      </w:r>
    </w:p>
    <w:p>
      <w:r>
        <w:t>| **RN-024** Evidenciar cobertura e incerteza nos indicadores | RF-010, RF-014, RF-015, RF-016, RF-017, RF-025, RF-028, RF-042 | RNF07, RNF09, RNF15, RNF16, RNF21, RNF22, RNF24, RNF25, RNF26, RNF27, RNF28 | RT-019, RT-022, RT-025, RT-027, RT-028, RT-029, RT-046, RT-050, RT-053, RT-057 | Integration: ProcessorRepositoryTests, OperationalAtomicityTests, SeedDatabaseTests; gates de contratos/QC |</w:t>
      </w:r>
    </w:p>
    <w:p>
      <w:r>
        <w:t>| **RN-025** Oferecer BI municipal sobre Pessoas, fatos, qualidade e território | RF-028, RF-041, RF-042, RF-044 | RNF10, RNF11, RNF13 | RT-041, RT-043, RT-044, RT-045, RT-046, RT-047, RT-064 | powerbi-static-gate; serving contracts; Anexo BI/SLA; evidência HML quando aplicável |</w:t>
      </w:r>
    </w:p>
    <w:p>
      <w:r>
        <w:t>| **RN-026** Manter consultas individualizadas fora do BI | RF-034, RF-036, RF-037, RF-043 | — | RT-047 | Unit: AuthorizationMatrixContractTests, AccessPolicyTests, ApiHttpPipelineTests, ApiRateLimitingTests; Integration: ApiReadinessTests; security gates |</w:t>
      </w:r>
    </w:p>
    <w:p>
      <w:r>
        <w:t>| **RN-027** Medir tempestividade de recebimento por Tipo e versão | RF-044 | RNF20 | RT-058 | powerbi-static-gate; serving contracts; Anexo BI/SLA; evidência HML quando aplicável |</w:t>
      </w:r>
    </w:p>
    <w:p>
      <w:r>
        <w:t>| **RN-028** Suportar carga inicial sem degradar governança de identidade | RF-011, RF-016, RF-024, RF-048 | RNF15, RNF23, RNF26, RNF27, RNF28 | RT-022, RT-026, RT-032, RT-056, RT-057 | Integration: IdentityGovernanceTests, IdentityReplayInvariantTests; Unit: IdentityResolutionCoordinatorTests/FellegiSunterScoringTests |</w:t>
      </w:r>
    </w:p>
    <w:p>
      <w:r>
        <w:t>| **RN-029** Garantir rastreabilidade e auditoria de atos sensíveis | RF-002, RF-006, RF-007, RF-014, RF-017, RF-018, RF-020, RF-025, RF-038, RF-039, RF-040, RF-045, RF-046, RF-047 | RNF04, RNF06, RNF08, RNF12, RNF16, RNF17, RNF21, RNF22, RNF24, RNF29, RNF30, RNF31, RNF32, RNF33 | RT-004, RT-005, RT-013, RT-014, RT-015, RT-016, RT-017, RT-020, RT-021, RT-027, RT-029, RT-030, RT-034, RT-035, RT-039, RT-040, RT-048, RT-049, RT-051, RT-054, RT-059, RT-060, RT-062, RT-063, RT-064 | Unit: AuthorizationMatrixContractTests, AccessPolicyTests, ApiHttpPipelineTests, ApiRateLimitingTests; Integration: ApiReadinessTests; security gates |</w:t>
      </w:r>
    </w:p>
    <w:p>
      <w:r>
        <w:t>| **RN-030** Aplicar minimização e proteção de dados pessoais | RF-008, RF-035, RF-038, RF-039, RF-040, RF-042, RF-043, RF-046 | RNF03, RNF05, RNF08, RNF11, RNF17, RNF29, RNF30, RNF31, RNF32 | RT-004, RT-012, RT-016, RT-023, RT-039, RT-040, RT-045, RT-049, RT-050, RT-051, RT-052 | Unit: AuthorizationMatrixContractTests, AccessPolicyTests, ApiHttpPipelineTests, ApiRateLimitingTests; Integration: ApiReadinessTests; security gates |</w:t>
      </w:r>
    </w:p>
    <w:p>
      <w:r>
        <w:t>| **RN-031** Definir governança de retenção antes da produção | RF-008, RF-046 | RNF32, RNF33 | RT-016, RT-017, RT-051, RT-064 | governance/release gates, runbooks e homologação; runtime local v3.95 para gates executáveis localmente |</w:t>
      </w:r>
    </w:p>
    <w:p>
      <w:r>
        <w:t>| **RN-032** Exigir avaliação de impacto antes da produção | — | — | RT-064 | governance/release gates, runbooks e homologação; runtime local v3.95 para gates executáveis localmente |</w:t>
      </w:r>
    </w:p>
    <w:p>
      <w:r>
        <w:t>| **RN-033** Formalizar responsabilidades institucionais | RF-047, RF-048 | RNF09, RNF11, RNF12, RNF17, RNF19, RNF20 | RT-004, RT-005, RT-009, RT-045, RT-048, RT-053, RT-055, RT-058, RT-059, RT-060, RT-061, RT-062, RT-063, RT-064 | governance/release gates, runbooks e homologação; runtime local v3.95 para gates executáveis localmente |</w:t>
      </w:r>
    </w:p>
    <w:p>
      <w:r>
        <w:t>| **RN-034** Manter interlocução técnica e qualidade por Gestor | RF-002, RF-044, RF-049 | RNF19 | RT-006, RT-009, RT-013, RT-055, RT-064 | governance/release gates, runbooks e homologação; runtime local v3.95 para gates executáveis localmente |</w:t>
      </w:r>
    </w:p>
    <w:p>
      <w:r>
        <w:t>| **RN-035** Permitir expansão a novos Gestores e Tipos | RF-003, RF-009, RF-041, RF-045, RF-049 | RNF01, RNF02, RNF10, RNF12, RNF13, RNF15, RNF18, RNF19, RNF27 | RT-001, RT-002, RT-003, RT-006, RT-007, RT-008, RT-009, RT-018, RT-021, RT-044, RT-057 | governance/release gates, runbooks e homologação; runtime local v3.95 para gates executáveis localmente |</w:t>
      </w:r>
    </w:p>
    <w:p>
      <w:r>
        <w:t>| **RN-036** Manter biometria como evolução e não como núcleo cadastral | RF-050 | — | RT-065 | governance/release gates, runbooks e homologação; runtime local v3.95 para gates executáveis localmente |</w:t>
      </w:r>
    </w:p>
    <w:p>
      <w:r>
        <w:t/>
      </w:r>
    </w:p>
    <w:p>
      <w:pPr>
        <w:pStyle w:val="Heading2"/>
      </w:pPr>
      <w:r>
        <w:t>2. Cobertura por RF</w:t>
      </w:r>
    </w:p>
    <w:p>
      <w:r>
        <w:t/>
      </w:r>
    </w:p>
    <w:p>
      <w:r>
        <w:t>| RF | RN de origem | RNF associados | RT de realização |</w:t>
      </w:r>
    </w:p>
    <w:p>
      <w:r>
        <w:t>|---|---|---|---|</w:t>
      </w:r>
    </w:p>
    <w:p>
      <w:r>
        <w:t>| RF-001 | RN-002, RN-003 | RNF03 | RT-010 |</w:t>
      </w:r>
    </w:p>
    <w:p>
      <w:r>
        <w:t>| RF-002 | RN-002, RN-029, RN-034 | — | RT-013, RT-048 |</w:t>
      </w:r>
    </w:p>
    <w:p>
      <w:r>
        <w:t>| RF-003 | RN-002, RN-014, RN-023, RN-035 | RNF03, RNF13 | RT-006, RT-007, RT-008, RT-013 |</w:t>
      </w:r>
    </w:p>
    <w:p>
      <w:r>
        <w:t>| RF-004 | RN-002 | — | RT-010, RT-011 |</w:t>
      </w:r>
    </w:p>
    <w:p>
      <w:r>
        <w:t>| RF-005 | RN-002, RN-003, RN-023 | — | RT-011 |</w:t>
      </w:r>
    </w:p>
    <w:p>
      <w:r>
        <w:t>| RF-006 | RN-003, RN-029 | RNF21, RNF22, RNF24 | RT-010, RT-014, RT-019, RT-027, RT-043 |</w:t>
      </w:r>
    </w:p>
    <w:p>
      <w:r>
        <w:t>| RF-007 | RN-003, RN-023, RN-029 | RNF04 | RT-015 |</w:t>
      </w:r>
    </w:p>
    <w:p>
      <w:r>
        <w:t>| RF-008 | RN-003, RN-030, RN-031 | RNF32, RNF33 | RT-016, RT-017 |</w:t>
      </w:r>
    </w:p>
    <w:p>
      <w:r>
        <w:t>| RF-009 | RN-002, RN-023, RN-035 | RNF26, RNF28 | RT-018, RT-021, RT-022 |</w:t>
      </w:r>
    </w:p>
    <w:p>
      <w:r>
        <w:t>| RF-010 | RN-003, RN-023, RN-024 | — | RT-019 |</w:t>
      </w:r>
    </w:p>
    <w:p>
      <w:r>
        <w:t>| RF-011 | RN-004, RN-009, RN-028 | — | RT-032 |</w:t>
      </w:r>
    </w:p>
    <w:p>
      <w:r>
        <w:t>| RF-012 | RN-005 | RNF05 | RT-023, RT-030 |</w:t>
      </w:r>
    </w:p>
    <w:p>
      <w:r>
        <w:t>| RF-013 | RN-005, RN-006 | — | RT-024 |</w:t>
      </w:r>
    </w:p>
    <w:p>
      <w:r>
        <w:t>| RF-014 | RN-006, RN-024, RN-029 | — | RT-024, RT-030 |</w:t>
      </w:r>
    </w:p>
    <w:p>
      <w:r>
        <w:t>| RF-015 | RN-007, RN-024 | RNF23 | RT-025, RT-026 |</w:t>
      </w:r>
    </w:p>
    <w:p>
      <w:r>
        <w:t>| RF-016 | RN-006, RN-007, RN-024, RN-028 | RNF23, RNF25 | RT-026, RT-028 |</w:t>
      </w:r>
    </w:p>
    <w:p>
      <w:r>
        <w:t>| RF-017 | RN-014, RN-024, RN-029 | RNF16, RNF21, RNF22, RNF24 | RT-027, RT-029 |</w:t>
      </w:r>
    </w:p>
    <w:p>
      <w:r>
        <w:t>| RF-018 | RN-005, RN-029 | — | RT-030 |</w:t>
      </w:r>
    </w:p>
    <w:p>
      <w:r>
        <w:t>| RF-019 | RN-008 | RNF05 | RT-023, RT-034 |</w:t>
      </w:r>
    </w:p>
    <w:p>
      <w:r>
        <w:t>| RF-020 | RN-009, RN-010, RN-029 | — | RT-034 |</w:t>
      </w:r>
    </w:p>
    <w:p>
      <w:r>
        <w:t>| RF-021 | RN-009, RN-010 | — | RT-034 |</w:t>
      </w:r>
    </w:p>
    <w:p>
      <w:r>
        <w:t>| RF-022 | RN-011 | RNF14 | RT-031, RT-033 |</w:t>
      </w:r>
    </w:p>
    <w:p>
      <w:r>
        <w:t>| RF-023 | RN-012 | — | RT-033 |</w:t>
      </w:r>
    </w:p>
    <w:p>
      <w:r>
        <w:t>| RF-024 | RN-003, RN-023, RN-028 | RNF06 | RT-020, RT-032, RT-033 |</w:t>
      </w:r>
    </w:p>
    <w:p>
      <w:r>
        <w:t>| RF-025 | RN-023, RN-024, RN-029 | — | RT-019, RT-046, RT-064 |</w:t>
      </w:r>
    </w:p>
    <w:p>
      <w:r>
        <w:t>| RF-026 | RN-013, RN-014 | RNF14 | RT-038, RT-064 |</w:t>
      </w:r>
    </w:p>
    <w:p>
      <w:r>
        <w:t>| RF-027 | RN-011, RN-013 | RNF14 | RT-038 |</w:t>
      </w:r>
    </w:p>
    <w:p>
      <w:r>
        <w:t>| RF-028 | RN-024, RN-025 | — | RT-046 |</w:t>
      </w:r>
    </w:p>
    <w:p>
      <w:r>
        <w:t>| RF-029 | RN-015, RN-016, RN-021 | RNF07 | RT-041, RT-043 |</w:t>
      </w:r>
    </w:p>
    <w:p>
      <w:r>
        <w:t>| RF-030 | RN-015, RN-017 | — | RT-041, RT-043 |</w:t>
      </w:r>
    </w:p>
    <w:p>
      <w:r>
        <w:t>| RF-031 | RN-016, RN-021 | RNF07 | RT-042 |</w:t>
      </w:r>
    </w:p>
    <w:p>
      <w:r>
        <w:t>| RF-032 | RN-003, RN-016, RN-017 | RNF07 | RT-043 |</w:t>
      </w:r>
    </w:p>
    <w:p>
      <w:r>
        <w:t>| RF-033 | RN-018, RN-022 | RNF29 | RT-035, RT-036 |</w:t>
      </w:r>
    </w:p>
    <w:p>
      <w:r>
        <w:t>| RF-034 | RN-018, RN-026 | RNF29 | RT-035, RT-037 |</w:t>
      </w:r>
    </w:p>
    <w:p>
      <w:r>
        <w:t>| RF-035 | RN-018, RN-019, RN-020, RN-021, RN-030 | RNF29 | RT-035, RT-037 |</w:t>
      </w:r>
    </w:p>
    <w:p>
      <w:r>
        <w:t>| RF-036 | RN-018, RN-026 | RNF14 | RT-038 |</w:t>
      </w:r>
    </w:p>
    <w:p>
      <w:r>
        <w:t>| RF-037 | RN-013, RN-018, RN-026 | RNF14 | RT-038 |</w:t>
      </w:r>
    </w:p>
    <w:p>
      <w:r>
        <w:t>| RF-038 | RN-019, RN-020, RN-021, RN-029, RN-030 | RNF29 | RT-035, RT-037, RT-048 |</w:t>
      </w:r>
    </w:p>
    <w:p>
      <w:r>
        <w:t>| RF-039 | RN-029, RN-030 | RNF30 | RT-039 |</w:t>
      </w:r>
    </w:p>
    <w:p>
      <w:r>
        <w:t>| RF-040 | RN-018, RN-029, RN-030 | RNF29, RNF31 | RT-040 |</w:t>
      </w:r>
    </w:p>
    <w:p>
      <w:r>
        <w:t>| RF-041 | RN-025, RN-035 | RNF10, RNF13 | RT-044 |</w:t>
      </w:r>
    </w:p>
    <w:p>
      <w:r>
        <w:t>| RF-042 | RN-024, RN-025, RN-030 | RNF10, RNF11, RNF13 | RT-044, RT-045, RT-046 |</w:t>
      </w:r>
    </w:p>
    <w:p>
      <w:r>
        <w:t>| RF-043 | RN-026, RN-030 | — | RT-047 |</w:t>
      </w:r>
    </w:p>
    <w:p>
      <w:r>
        <w:t>| RF-044 | RN-027, RN-025, RN-034 | RNF20 | RT-058 |</w:t>
      </w:r>
    </w:p>
    <w:p>
      <w:r>
        <w:t>| RF-045 | RN-014, RN-029, RN-035 | RNF13, RNF16 | RT-005, RT-006, RT-007, RT-008, RT-029 |</w:t>
      </w:r>
    </w:p>
    <w:p>
      <w:r>
        <w:t>| RF-046 | RN-031, RN-029, RN-030 | RNF33 | RT-017, RT-051 |</w:t>
      </w:r>
    </w:p>
    <w:p>
      <w:r>
        <w:t>| RF-047 | RN-023, RN-029, RN-033 | RNF09 | RT-053, RT-054, RT-061, RT-062, RT-063, RT-064 |</w:t>
      </w:r>
    </w:p>
    <w:p>
      <w:r>
        <w:t>| RF-048 | RN-023, RN-028, RN-033 | RNF26, RNF28 | RT-022, RT-055, RT-056 |</w:t>
      </w:r>
    </w:p>
    <w:p>
      <w:r>
        <w:t>| RF-049 | RN-034, RN-035 | RNF01, RNF10, RNF13, RNF18, RNF19 | RT-001, RT-003, RT-006, RT-007, RT-008, RT-009, RT-044 |</w:t>
      </w:r>
    </w:p>
    <w:p>
      <w:r>
        <w:t>| RF-050 | RN-036 | — | RT-065 |</w:t>
      </w:r>
    </w:p>
    <w:p>
      <w:r>
        <w:t/>
      </w:r>
    </w:p>
    <w:p>
      <w:pPr>
        <w:pStyle w:val="Heading2"/>
      </w:pPr>
      <w:r>
        <w:t>3. Cobertura por RNF</w:t>
      </w:r>
    </w:p>
    <w:p>
      <w:r>
        <w:t/>
      </w:r>
    </w:p>
    <w:p>
      <w:r>
        <w:t>| RNF | RF afetados | RT de realização |</w:t>
      </w:r>
    </w:p>
    <w:p>
      <w:r>
        <w:t>|---|---|---|</w:t>
      </w:r>
    </w:p>
    <w:p>
      <w:r>
        <w:t>| RNF01 | RF-049 | RT-001 |</w:t>
      </w:r>
    </w:p>
    <w:p>
      <w:r>
        <w:t>| RNF02 | — | RT-002 |</w:t>
      </w:r>
    </w:p>
    <w:p>
      <w:r>
        <w:t>| RNF03 | RF-001, RF-003 | RT-012 |</w:t>
      </w:r>
    </w:p>
    <w:p>
      <w:r>
        <w:t>| RNF04 | RF-007 | RT-015 |</w:t>
      </w:r>
    </w:p>
    <w:p>
      <w:r>
        <w:t>| RNF05 | RF-012, RF-019 | RT-023 |</w:t>
      </w:r>
    </w:p>
    <w:p>
      <w:r>
        <w:t>| RNF06 | RF-024 | RT-020 |</w:t>
      </w:r>
    </w:p>
    <w:p>
      <w:r>
        <w:t>| RNF07 | RF-029, RF-031, RF-032 | RT-041 |</w:t>
      </w:r>
    </w:p>
    <w:p>
      <w:r>
        <w:t>| RNF08 | — | RT-049 |</w:t>
      </w:r>
    </w:p>
    <w:p>
      <w:r>
        <w:t>| RNF09 | RF-047 | RT-053 |</w:t>
      </w:r>
    </w:p>
    <w:p>
      <w:r>
        <w:t>| RNF10 | RF-041, RF-042, RF-049 | RT-044 |</w:t>
      </w:r>
    </w:p>
    <w:p>
      <w:r>
        <w:t>| RNF11 | RF-042 | RT-045 |</w:t>
      </w:r>
    </w:p>
    <w:p>
      <w:r>
        <w:t>| RNF12 | — | RT-002, RT-059 |</w:t>
      </w:r>
    </w:p>
    <w:p>
      <w:r>
        <w:t>| RNF13 | RF-003, RF-041, RF-042, RF-045, RF-049 | RT-008, RT-044 |</w:t>
      </w:r>
    </w:p>
    <w:p>
      <w:r>
        <w:t>| RNF14 | RF-022, RF-026, RF-027, RF-036, RF-037 | RT-031, RT-038 |</w:t>
      </w:r>
    </w:p>
    <w:p>
      <w:r>
        <w:t>| RNF15 | — | RT-057 |</w:t>
      </w:r>
    </w:p>
    <w:p>
      <w:r>
        <w:t>| RNF16 | RF-017, RF-045 | RT-029 |</w:t>
      </w:r>
    </w:p>
    <w:p>
      <w:r>
        <w:t>| RNF17 | — | RT-004 |</w:t>
      </w:r>
    </w:p>
    <w:p>
      <w:r>
        <w:t>| RNF18 | RF-049 | RT-003 |</w:t>
      </w:r>
    </w:p>
    <w:p>
      <w:r>
        <w:t>| RNF19 | RF-049 | RT-009 |</w:t>
      </w:r>
    </w:p>
    <w:p>
      <w:r>
        <w:t>| RNF20 | RF-044 | RT-058 |</w:t>
      </w:r>
    </w:p>
    <w:p>
      <w:r>
        <w:t>| RNF21 | RF-006, RF-017 | RT-027 |</w:t>
      </w:r>
    </w:p>
    <w:p>
      <w:r>
        <w:t>| RNF22 | RF-006, RF-017 | RT-027 |</w:t>
      </w:r>
    </w:p>
    <w:p>
      <w:r>
        <w:t>| RNF23 | RF-015, RF-016 | RT-026 |</w:t>
      </w:r>
    </w:p>
    <w:p>
      <w:r>
        <w:t>| RNF24 | RF-006, RF-017 | RT-027 |</w:t>
      </w:r>
    </w:p>
    <w:p>
      <w:r>
        <w:t>| RNF25 | RF-016 | RT-028 |</w:t>
      </w:r>
    </w:p>
    <w:p>
      <w:r>
        <w:t>| RNF26 | RF-009, RF-048 | RT-022 |</w:t>
      </w:r>
    </w:p>
    <w:p>
      <w:r>
        <w:t>| RNF27 | — | RT-057 |</w:t>
      </w:r>
    </w:p>
    <w:p>
      <w:r>
        <w:t>| RNF28 | RF-009, RF-048 | RT-022 |</w:t>
      </w:r>
    </w:p>
    <w:p>
      <w:r>
        <w:t>| RNF29 | RF-033, RF-034, RF-035, RF-038, RF-040 | RT-035, RT-040 |</w:t>
      </w:r>
    </w:p>
    <w:p>
      <w:r>
        <w:t>| RNF30 | RF-039 | RT-039 |</w:t>
      </w:r>
    </w:p>
    <w:p>
      <w:r>
        <w:t>| RNF31 | RF-040 | RT-040 |</w:t>
      </w:r>
    </w:p>
    <w:p>
      <w:r>
        <w:t>| RNF32 | RF-008 | RT-016 |</w:t>
      </w:r>
    </w:p>
    <w:p>
      <w:r>
        <w:t>| RNF33 | RF-008, RF-046 | RT-017 |</w:t>
      </w:r>
    </w:p>
    <w:p>
      <w:r>
        <w:t/>
      </w:r>
    </w:p>
    <w:p>
      <w:pPr>
        <w:pStyle w:val="Heading2"/>
      </w:pPr>
      <w:r>
        <w:t>4. Cobertura e regras de manutenção</w:t>
      </w:r>
    </w:p>
    <w:p>
      <w:r>
        <w:t/>
      </w:r>
    </w:p>
    <w:p>
      <w:r>
        <w:t>- Todos os 36 RN devem aparecer na Seção 1.</w:t>
      </w:r>
    </w:p>
    <w:p>
      <w:r>
        <w:t>- Todos os 50 RF devem aparecer na Seção 2.</w:t>
      </w:r>
    </w:p>
    <w:p>
      <w:r>
        <w:t>- Todos os 33 RNF normativos devem aparecer na Seção 3.</w:t>
      </w:r>
    </w:p>
    <w:p>
      <w:r>
        <w:t>- Todos os 65 RT devem estar referenciados por pelo menos um RN/RF/RNF ou ser explicitamente classificados como infraestrutura transversal.</w:t>
      </w:r>
    </w:p>
    <w:p>
      <w:r>
        <w:t>- Mudança material em qualquer camada exige revisão desta matriz e das evidências correspondentes.</w:t>
      </w:r>
    </w:p>
    <w:p>
      <w:r>
        <w:t/>
      </w:r>
    </w:p>
    <w:p>
      <w:pPr>
        <w:pStyle w:val="Heading2"/>
      </w:pPr>
      <w:r>
        <w:t>5. Controle de versão</w:t>
      </w:r>
    </w:p>
    <w:p>
      <w:r>
        <w:t/>
      </w:r>
    </w:p>
    <w:p>
      <w:r>
        <w:t>| Versão | Data | Síntese | Incorporação |</w:t>
      </w:r>
    </w:p>
    <w:p>
      <w:r>
        <w:t>|---|---|---|---|</w:t>
      </w:r>
    </w:p>
    <w:p>
      <w:r>
        <w:t>| 1.0 | 03/09/2026 | Matriz inicial RN -&gt; RF -&gt; RNF -&gt; RT -&gt; evidência da Fase 1. | Solution Engenharia v3.98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