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9A4" w:rsidRDefault="00C249A4">
      <w:pPr>
        <w:rPr>
          <w:sz w:val="32"/>
          <w:szCs w:val="32"/>
        </w:rPr>
      </w:pPr>
      <w:r>
        <w:rPr>
          <w:sz w:val="32"/>
          <w:szCs w:val="32"/>
        </w:rPr>
        <w:t>Image Processing and Computer Vision - No Entry Sign Detector</w:t>
      </w:r>
    </w:p>
    <w:p w:rsidR="00C249A4" w:rsidRDefault="00C249A4">
      <w:pPr>
        <w:rPr>
          <w:sz w:val="26"/>
          <w:szCs w:val="26"/>
        </w:rPr>
      </w:pPr>
    </w:p>
    <w:p w:rsidR="00C249A4" w:rsidRDefault="00C249A4">
      <w:pPr>
        <w:rPr>
          <w:sz w:val="26"/>
          <w:szCs w:val="26"/>
        </w:rPr>
      </w:pPr>
    </w:p>
    <w:p w:rsidR="00C249A4" w:rsidRDefault="00C249A4">
      <w:pPr>
        <w:rPr>
          <w:b/>
          <w:sz w:val="26"/>
          <w:szCs w:val="26"/>
        </w:rPr>
      </w:pPr>
      <w:r>
        <w:rPr>
          <w:b/>
          <w:sz w:val="26"/>
          <w:szCs w:val="26"/>
        </w:rPr>
        <w:t>Subtask 1: The Viola-Jones Object Detector</w:t>
      </w:r>
    </w:p>
    <w:p w:rsidR="00C249A4" w:rsidRDefault="00C249A4">
      <w:pPr>
        <w:rPr>
          <w:sz w:val="26"/>
          <w:szCs w:val="26"/>
        </w:rPr>
      </w:pPr>
    </w:p>
    <w:p w:rsidR="00C249A4" w:rsidRPr="00C249A4" w:rsidRDefault="00C249A4">
      <w:pPr>
        <w:rPr>
          <w:i/>
          <w:sz w:val="26"/>
          <w:szCs w:val="26"/>
        </w:rPr>
      </w:pPr>
      <w:r w:rsidRPr="00C249A4">
        <w:rPr>
          <w:i/>
          <w:sz w:val="26"/>
          <w:szCs w:val="26"/>
        </w:rPr>
        <w:t>1.1 Ground Truth and Visualisation</w:t>
      </w:r>
    </w:p>
    <w:p w:rsidR="00C249A4" w:rsidRDefault="00C249A4">
      <w:pPr>
        <w:rPr>
          <w:sz w:val="22"/>
          <w:szCs w:val="22"/>
        </w:rPr>
      </w:pPr>
      <w:r w:rsidRPr="001C1EE3">
        <w:rPr>
          <w:sz w:val="22"/>
          <w:szCs w:val="22"/>
        </w:rPr>
        <w:t xml:space="preserve">The ground truth was manually annotated for the </w:t>
      </w:r>
      <w:r w:rsidR="001322C6">
        <w:rPr>
          <w:sz w:val="22"/>
          <w:szCs w:val="22"/>
        </w:rPr>
        <w:t>6</w:t>
      </w:r>
      <w:r w:rsidRPr="001C1EE3">
        <w:rPr>
          <w:sz w:val="22"/>
          <w:szCs w:val="22"/>
        </w:rPr>
        <w:t xml:space="preserve"> images (ground truth being represented by the red rectangles) and put against the detected faces of the Viola-Jones Object Detector (the green rectangles).</w:t>
      </w:r>
      <w:r w:rsidR="00CA5938" w:rsidRPr="001C1EE3">
        <w:rPr>
          <w:sz w:val="22"/>
          <w:szCs w:val="22"/>
        </w:rPr>
        <w:t xml:space="preserve"> The </w:t>
      </w:r>
      <w:r w:rsidR="001C1EE3" w:rsidRPr="001C1EE3">
        <w:rPr>
          <w:sz w:val="22"/>
          <w:szCs w:val="22"/>
        </w:rPr>
        <w:t xml:space="preserve">ground truth bounding boxes are stored in the </w:t>
      </w:r>
      <w:r w:rsidR="001C1EE3">
        <w:rPr>
          <w:sz w:val="22"/>
          <w:szCs w:val="22"/>
        </w:rPr>
        <w:t>"</w:t>
      </w:r>
      <w:r w:rsidR="001C1EE3" w:rsidRPr="001C1EE3">
        <w:rPr>
          <w:sz w:val="22"/>
          <w:szCs w:val="22"/>
        </w:rPr>
        <w:t>GroundTruth.csv</w:t>
      </w:r>
      <w:r w:rsidR="001C1EE3">
        <w:rPr>
          <w:sz w:val="22"/>
          <w:szCs w:val="22"/>
        </w:rPr>
        <w:t>"</w:t>
      </w:r>
      <w:r w:rsidR="001C1EE3" w:rsidRPr="001C1EE3">
        <w:rPr>
          <w:sz w:val="22"/>
          <w:szCs w:val="22"/>
        </w:rPr>
        <w:t xml:space="preserve"> file.</w:t>
      </w:r>
    </w:p>
    <w:p w:rsidR="001C1EE3" w:rsidRDefault="001322C6" w:rsidP="001C1EE3">
      <w:pPr>
        <w:pStyle w:val="Caption"/>
        <w:rPr>
          <w:i w:val="0"/>
          <w:iCs w:val="0"/>
          <w:color w:val="auto"/>
          <w:sz w:val="22"/>
          <w:szCs w:val="22"/>
        </w:rPr>
      </w:pPr>
      <w:r w:rsidRPr="00AD4D36">
        <w:drawing>
          <wp:anchor distT="0" distB="0" distL="114300" distR="114300" simplePos="0" relativeHeight="251661312" behindDoc="1" locked="0" layoutInCell="1" allowOverlap="1" wp14:anchorId="1A15ACBD">
            <wp:simplePos x="0" y="0"/>
            <wp:positionH relativeFrom="column">
              <wp:posOffset>4062095</wp:posOffset>
            </wp:positionH>
            <wp:positionV relativeFrom="paragraph">
              <wp:posOffset>301716</wp:posOffset>
            </wp:positionV>
            <wp:extent cx="1782445" cy="1051560"/>
            <wp:effectExtent l="0" t="0" r="0" b="2540"/>
            <wp:wrapTight wrapText="bothSides">
              <wp:wrapPolygon edited="0">
                <wp:start x="0" y="0"/>
                <wp:lineTo x="0" y="21391"/>
                <wp:lineTo x="21392" y="21391"/>
                <wp:lineTo x="2139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4D36">
        <w:drawing>
          <wp:anchor distT="0" distB="0" distL="114300" distR="114300" simplePos="0" relativeHeight="251660288" behindDoc="1" locked="0" layoutInCell="1" allowOverlap="1" wp14:anchorId="102D0F45">
            <wp:simplePos x="0" y="0"/>
            <wp:positionH relativeFrom="column">
              <wp:posOffset>2620010</wp:posOffset>
            </wp:positionH>
            <wp:positionV relativeFrom="paragraph">
              <wp:posOffset>146141</wp:posOffset>
            </wp:positionV>
            <wp:extent cx="1344295" cy="1207135"/>
            <wp:effectExtent l="0" t="0" r="1905" b="0"/>
            <wp:wrapTight wrapText="bothSides">
              <wp:wrapPolygon edited="0">
                <wp:start x="0" y="0"/>
                <wp:lineTo x="0" y="21361"/>
                <wp:lineTo x="21427" y="21361"/>
                <wp:lineTo x="2142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4D36">
        <w:rPr>
          <w:vertAlign w:val="subscript"/>
        </w:rPr>
        <w:drawing>
          <wp:anchor distT="0" distB="0" distL="114300" distR="114300" simplePos="0" relativeHeight="251659264" behindDoc="1" locked="0" layoutInCell="1" allowOverlap="1" wp14:anchorId="04B68C5B">
            <wp:simplePos x="0" y="0"/>
            <wp:positionH relativeFrom="column">
              <wp:posOffset>979533</wp:posOffset>
            </wp:positionH>
            <wp:positionV relativeFrom="paragraph">
              <wp:posOffset>159385</wp:posOffset>
            </wp:positionV>
            <wp:extent cx="1487170" cy="1214120"/>
            <wp:effectExtent l="0" t="0" r="0" b="5080"/>
            <wp:wrapTight wrapText="bothSides">
              <wp:wrapPolygon edited="0">
                <wp:start x="0" y="0"/>
                <wp:lineTo x="0" y="21464"/>
                <wp:lineTo x="21397" y="21464"/>
                <wp:lineTo x="2139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17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146050</wp:posOffset>
            </wp:positionV>
            <wp:extent cx="817245" cy="1227455"/>
            <wp:effectExtent l="0" t="0" r="0" b="4445"/>
            <wp:wrapTight wrapText="bothSides">
              <wp:wrapPolygon edited="0">
                <wp:start x="0" y="0"/>
                <wp:lineTo x="0" y="21455"/>
                <wp:lineTo x="21147" y="21455"/>
                <wp:lineTo x="2114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tected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EE3" w:rsidRDefault="001322C6" w:rsidP="00AD4D36">
      <w:pPr>
        <w:keepNext/>
      </w:pPr>
      <w:r w:rsidRPr="001322C6">
        <w:drawing>
          <wp:anchor distT="0" distB="0" distL="114300" distR="114300" simplePos="0" relativeHeight="251663360" behindDoc="1" locked="0" layoutInCell="1" allowOverlap="1" wp14:anchorId="087C7CD9">
            <wp:simplePos x="0" y="0"/>
            <wp:positionH relativeFrom="column">
              <wp:posOffset>2115185</wp:posOffset>
            </wp:positionH>
            <wp:positionV relativeFrom="paragraph">
              <wp:posOffset>1180465</wp:posOffset>
            </wp:positionV>
            <wp:extent cx="1652905" cy="1312545"/>
            <wp:effectExtent l="0" t="0" r="0" b="0"/>
            <wp:wrapTight wrapText="bothSides">
              <wp:wrapPolygon edited="0">
                <wp:start x="0" y="0"/>
                <wp:lineTo x="0" y="21318"/>
                <wp:lineTo x="21409" y="21318"/>
                <wp:lineTo x="2140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22C6">
        <w:drawing>
          <wp:anchor distT="0" distB="0" distL="114300" distR="114300" simplePos="0" relativeHeight="251662336" behindDoc="1" locked="0" layoutInCell="1" allowOverlap="1" wp14:anchorId="2F6C2B44">
            <wp:simplePos x="0" y="0"/>
            <wp:positionH relativeFrom="column">
              <wp:posOffset>-8708</wp:posOffset>
            </wp:positionH>
            <wp:positionV relativeFrom="paragraph">
              <wp:posOffset>1178560</wp:posOffset>
            </wp:positionV>
            <wp:extent cx="1932940" cy="1287145"/>
            <wp:effectExtent l="0" t="0" r="0" b="0"/>
            <wp:wrapTight wrapText="bothSides">
              <wp:wrapPolygon edited="0">
                <wp:start x="0" y="0"/>
                <wp:lineTo x="0" y="21312"/>
                <wp:lineTo x="21430" y="21312"/>
                <wp:lineTo x="214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EE3">
        <w:t xml:space="preserve">        </w:t>
      </w:r>
      <w:r w:rsidR="00AD4D36">
        <w:rPr>
          <w:vertAlign w:val="subscript"/>
        </w:rPr>
        <w:softHyphen/>
      </w:r>
    </w:p>
    <w:p w:rsidR="00A4651E" w:rsidRDefault="00A4651E" w:rsidP="001C1EE3">
      <w:pPr>
        <w:rPr>
          <w:sz w:val="22"/>
          <w:szCs w:val="22"/>
        </w:rPr>
      </w:pPr>
    </w:p>
    <w:p w:rsidR="001C1EE3" w:rsidRDefault="00A4651E" w:rsidP="001C1EE3">
      <w:pPr>
        <w:rPr>
          <w:sz w:val="22"/>
          <w:szCs w:val="22"/>
        </w:rPr>
      </w:pPr>
      <w:r w:rsidRPr="00A4651E">
        <w:rPr>
          <w:sz w:val="22"/>
          <w:szCs w:val="22"/>
        </w:rPr>
        <w:t>I recommend zooming in the photos as the faces in them are relatively small to the dimensions of the image.</w:t>
      </w:r>
    </w:p>
    <w:p w:rsidR="00A4651E" w:rsidRDefault="00A4651E" w:rsidP="001C1EE3">
      <w:pPr>
        <w:rPr>
          <w:sz w:val="22"/>
          <w:szCs w:val="22"/>
        </w:rPr>
      </w:pPr>
    </w:p>
    <w:p w:rsidR="00A4651E" w:rsidRDefault="00A4651E" w:rsidP="001C1EE3">
      <w:pPr>
        <w:rPr>
          <w:sz w:val="22"/>
          <w:szCs w:val="22"/>
        </w:rPr>
      </w:pPr>
    </w:p>
    <w:p w:rsidR="00A4651E" w:rsidRDefault="00A4651E" w:rsidP="001C1EE3">
      <w:pPr>
        <w:rPr>
          <w:sz w:val="22"/>
          <w:szCs w:val="22"/>
        </w:rPr>
      </w:pPr>
    </w:p>
    <w:p w:rsidR="00A4651E" w:rsidRDefault="00A4651E" w:rsidP="001C1EE3">
      <w:pPr>
        <w:rPr>
          <w:i/>
          <w:sz w:val="26"/>
          <w:szCs w:val="26"/>
        </w:rPr>
      </w:pPr>
      <w:r>
        <w:rPr>
          <w:i/>
          <w:sz w:val="26"/>
          <w:szCs w:val="26"/>
        </w:rPr>
        <w:t>1.2 TPR, F1-SCORE and Performance</w:t>
      </w:r>
    </w:p>
    <w:p w:rsidR="0084102D" w:rsidRDefault="0084102D" w:rsidP="001C1EE3">
      <w:pPr>
        <w:rPr>
          <w:sz w:val="22"/>
          <w:szCs w:val="22"/>
        </w:rPr>
      </w:pPr>
    </w:p>
    <w:p w:rsidR="0084102D" w:rsidRDefault="0084102D" w:rsidP="001C1EE3">
      <w:pPr>
        <w:rPr>
          <w:sz w:val="22"/>
          <w:szCs w:val="22"/>
        </w:rPr>
      </w:pPr>
      <w:r>
        <w:rPr>
          <w:sz w:val="22"/>
          <w:szCs w:val="22"/>
        </w:rPr>
        <w:t xml:space="preserve">The TPR of the Object </w:t>
      </w:r>
      <w:r w:rsidR="005071CD">
        <w:rPr>
          <w:sz w:val="22"/>
          <w:szCs w:val="22"/>
        </w:rPr>
        <w:t>D</w:t>
      </w:r>
      <w:r>
        <w:rPr>
          <w:sz w:val="22"/>
          <w:szCs w:val="22"/>
        </w:rPr>
        <w:t>etector is extremely good as it recognized every face, excluding the</w:t>
      </w:r>
      <w:r w:rsidR="005071CD">
        <w:rPr>
          <w:sz w:val="22"/>
          <w:szCs w:val="22"/>
        </w:rPr>
        <w:t xml:space="preserve"> face in the left of the NoEntry7 image.</w:t>
      </w:r>
    </w:p>
    <w:p w:rsidR="005071CD" w:rsidRDefault="005071CD" w:rsidP="001C1EE3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84102D" w:rsidTr="0084102D">
        <w:tc>
          <w:tcPr>
            <w:tcW w:w="1287" w:type="dxa"/>
          </w:tcPr>
          <w:p w:rsidR="0084102D" w:rsidRDefault="0084102D" w:rsidP="0084102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Image</w:t>
            </w:r>
          </w:p>
        </w:tc>
        <w:tc>
          <w:tcPr>
            <w:tcW w:w="1287" w:type="dxa"/>
            <w:vAlign w:val="center"/>
          </w:tcPr>
          <w:p w:rsidR="0084102D" w:rsidRDefault="0084102D" w:rsidP="0084102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NoEntry1</w:t>
            </w:r>
          </w:p>
        </w:tc>
        <w:tc>
          <w:tcPr>
            <w:tcW w:w="1287" w:type="dxa"/>
            <w:vAlign w:val="center"/>
          </w:tcPr>
          <w:p w:rsidR="0084102D" w:rsidRDefault="0084102D" w:rsidP="0084102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NoEntry2</w:t>
            </w:r>
          </w:p>
        </w:tc>
        <w:tc>
          <w:tcPr>
            <w:tcW w:w="1287" w:type="dxa"/>
            <w:vAlign w:val="center"/>
          </w:tcPr>
          <w:p w:rsidR="0084102D" w:rsidRDefault="0084102D" w:rsidP="0084102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NoEntry4</w:t>
            </w:r>
          </w:p>
        </w:tc>
        <w:tc>
          <w:tcPr>
            <w:tcW w:w="1287" w:type="dxa"/>
            <w:vAlign w:val="center"/>
          </w:tcPr>
          <w:p w:rsidR="0084102D" w:rsidRDefault="0084102D" w:rsidP="0084102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NoEntry5</w:t>
            </w:r>
          </w:p>
        </w:tc>
        <w:tc>
          <w:tcPr>
            <w:tcW w:w="1287" w:type="dxa"/>
            <w:vAlign w:val="center"/>
          </w:tcPr>
          <w:p w:rsidR="0084102D" w:rsidRDefault="0084102D" w:rsidP="0084102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NoEntry7</w:t>
            </w:r>
          </w:p>
        </w:tc>
        <w:tc>
          <w:tcPr>
            <w:tcW w:w="1288" w:type="dxa"/>
            <w:vAlign w:val="center"/>
          </w:tcPr>
          <w:p w:rsidR="0084102D" w:rsidRDefault="0084102D" w:rsidP="0084102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NoEntry11</w:t>
            </w:r>
          </w:p>
        </w:tc>
      </w:tr>
      <w:tr w:rsidR="0084102D" w:rsidTr="0084102D">
        <w:tc>
          <w:tcPr>
            <w:tcW w:w="1287" w:type="dxa"/>
          </w:tcPr>
          <w:p w:rsidR="0084102D" w:rsidRDefault="0084102D" w:rsidP="0084102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TPR</w:t>
            </w:r>
          </w:p>
        </w:tc>
        <w:tc>
          <w:tcPr>
            <w:tcW w:w="1287" w:type="dxa"/>
            <w:vAlign w:val="center"/>
          </w:tcPr>
          <w:p w:rsidR="0084102D" w:rsidRDefault="0084102D" w:rsidP="0084102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84102D" w:rsidRDefault="0084102D" w:rsidP="0084102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84102D" w:rsidRDefault="0084102D" w:rsidP="0084102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84102D" w:rsidRDefault="0084102D" w:rsidP="0084102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:rsidR="0084102D" w:rsidRDefault="0084102D" w:rsidP="0084102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</w:t>
            </w:r>
          </w:p>
        </w:tc>
        <w:tc>
          <w:tcPr>
            <w:tcW w:w="1288" w:type="dxa"/>
            <w:vAlign w:val="center"/>
          </w:tcPr>
          <w:p w:rsidR="0084102D" w:rsidRDefault="0084102D" w:rsidP="0084102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</w:tbl>
    <w:p w:rsidR="00A4651E" w:rsidRDefault="00A4651E" w:rsidP="001C1EE3">
      <w:pPr>
        <w:rPr>
          <w:sz w:val="22"/>
          <w:szCs w:val="22"/>
        </w:rPr>
      </w:pPr>
    </w:p>
    <w:p w:rsidR="005071CD" w:rsidRDefault="005071CD" w:rsidP="001C1EE3">
      <w:pPr>
        <w:rPr>
          <w:sz w:val="22"/>
          <w:szCs w:val="22"/>
        </w:rPr>
      </w:pPr>
      <w:r>
        <w:rPr>
          <w:sz w:val="22"/>
          <w:szCs w:val="22"/>
        </w:rPr>
        <w:t xml:space="preserve">1.2.1. The problem on assessing the TPR in a meaningful way is that it is hard to define what a true positive really is. For example, the face in NoEntry7 can be considered too small, or that it is </w:t>
      </w:r>
    </w:p>
    <w:p w:rsidR="005071CD" w:rsidRDefault="005071CD" w:rsidP="001C1EE3">
      <w:pPr>
        <w:rPr>
          <w:sz w:val="22"/>
          <w:szCs w:val="22"/>
        </w:rPr>
      </w:pPr>
      <w:r>
        <w:rPr>
          <w:sz w:val="22"/>
          <w:szCs w:val="22"/>
        </w:rPr>
        <w:t>composed of too few pixels to be a face. In that case the TPR of the Object Detector would be 1.</w:t>
      </w:r>
    </w:p>
    <w:p w:rsidR="005071CD" w:rsidRDefault="005071CD" w:rsidP="001C1EE3">
      <w:pPr>
        <w:rPr>
          <w:sz w:val="22"/>
          <w:szCs w:val="22"/>
        </w:rPr>
      </w:pPr>
    </w:p>
    <w:p w:rsidR="005071CD" w:rsidRDefault="005071CD" w:rsidP="001C1EE3">
      <w:pPr>
        <w:rPr>
          <w:sz w:val="22"/>
          <w:szCs w:val="22"/>
        </w:rPr>
      </w:pPr>
      <w:r>
        <w:rPr>
          <w:sz w:val="22"/>
          <w:szCs w:val="22"/>
        </w:rPr>
        <w:t xml:space="preserve">1.2.2. It is easy to achieve a TPR of 100% on any detection task, as the algorithm can just detect all parts of the image as being </w:t>
      </w:r>
      <w:r w:rsidR="0045548E">
        <w:rPr>
          <w:sz w:val="22"/>
          <w:szCs w:val="22"/>
        </w:rPr>
        <w:t>a face</w:t>
      </w:r>
      <w:r>
        <w:rPr>
          <w:sz w:val="22"/>
          <w:szCs w:val="22"/>
        </w:rPr>
        <w:t>. This would grant a 100% TPR, although it wil</w:t>
      </w:r>
      <w:r w:rsidR="0045548E">
        <w:rPr>
          <w:sz w:val="22"/>
          <w:szCs w:val="22"/>
        </w:rPr>
        <w:t>l also detect all the non-faces parts of the image as being a face (which does not contribute with much in deciding what is a face and what is not).</w:t>
      </w:r>
    </w:p>
    <w:p w:rsidR="0045548E" w:rsidRDefault="0045548E" w:rsidP="001C1EE3">
      <w:pPr>
        <w:rPr>
          <w:sz w:val="22"/>
          <w:szCs w:val="22"/>
        </w:rPr>
      </w:pPr>
    </w:p>
    <w:p w:rsidR="0045548E" w:rsidRDefault="0045548E" w:rsidP="001C1EE3">
      <w:pPr>
        <w:rPr>
          <w:sz w:val="22"/>
          <w:szCs w:val="22"/>
        </w:rPr>
      </w:pPr>
      <w:r>
        <w:rPr>
          <w:sz w:val="22"/>
          <w:szCs w:val="22"/>
        </w:rPr>
        <w:t>1.2.3. The F1 score is a much better way of assessing a detection algorithm, as it takes into consideration both TPR</w:t>
      </w:r>
      <w:r w:rsidR="00361FA6">
        <w:rPr>
          <w:sz w:val="22"/>
          <w:szCs w:val="22"/>
        </w:rPr>
        <w:t>,</w:t>
      </w:r>
      <w:r>
        <w:rPr>
          <w:sz w:val="22"/>
          <w:szCs w:val="22"/>
        </w:rPr>
        <w:t xml:space="preserve"> FPR</w:t>
      </w:r>
      <w:r w:rsidR="00C25CF5">
        <w:rPr>
          <w:sz w:val="22"/>
          <w:szCs w:val="22"/>
        </w:rPr>
        <w:t xml:space="preserve"> and FNR</w:t>
      </w:r>
      <w:r>
        <w:rPr>
          <w:sz w:val="22"/>
          <w:szCs w:val="22"/>
        </w:rPr>
        <w:t>.</w:t>
      </w:r>
    </w:p>
    <w:p w:rsidR="0045548E" w:rsidRDefault="0045548E" w:rsidP="001C1EE3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45548E" w:rsidTr="00815C57">
        <w:tc>
          <w:tcPr>
            <w:tcW w:w="1287" w:type="dxa"/>
          </w:tcPr>
          <w:p w:rsidR="0045548E" w:rsidRDefault="0045548E" w:rsidP="00815C5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Image</w:t>
            </w:r>
          </w:p>
        </w:tc>
        <w:tc>
          <w:tcPr>
            <w:tcW w:w="1287" w:type="dxa"/>
            <w:vAlign w:val="center"/>
          </w:tcPr>
          <w:p w:rsidR="0045548E" w:rsidRDefault="0045548E" w:rsidP="00815C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NoEntry1</w:t>
            </w:r>
          </w:p>
        </w:tc>
        <w:tc>
          <w:tcPr>
            <w:tcW w:w="1287" w:type="dxa"/>
            <w:vAlign w:val="center"/>
          </w:tcPr>
          <w:p w:rsidR="0045548E" w:rsidRDefault="0045548E" w:rsidP="00815C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NoEntry2</w:t>
            </w:r>
          </w:p>
        </w:tc>
        <w:tc>
          <w:tcPr>
            <w:tcW w:w="1287" w:type="dxa"/>
            <w:vAlign w:val="center"/>
          </w:tcPr>
          <w:p w:rsidR="0045548E" w:rsidRDefault="0045548E" w:rsidP="00815C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NoEntry4</w:t>
            </w:r>
          </w:p>
        </w:tc>
        <w:tc>
          <w:tcPr>
            <w:tcW w:w="1287" w:type="dxa"/>
            <w:vAlign w:val="center"/>
          </w:tcPr>
          <w:p w:rsidR="0045548E" w:rsidRDefault="0045548E" w:rsidP="00815C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NoEntry5</w:t>
            </w:r>
          </w:p>
        </w:tc>
        <w:tc>
          <w:tcPr>
            <w:tcW w:w="1287" w:type="dxa"/>
            <w:vAlign w:val="center"/>
          </w:tcPr>
          <w:p w:rsidR="0045548E" w:rsidRDefault="0045548E" w:rsidP="00815C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NoEntry7</w:t>
            </w:r>
          </w:p>
        </w:tc>
        <w:tc>
          <w:tcPr>
            <w:tcW w:w="1288" w:type="dxa"/>
            <w:vAlign w:val="center"/>
          </w:tcPr>
          <w:p w:rsidR="0045548E" w:rsidRDefault="0045548E" w:rsidP="00815C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NoEntry11</w:t>
            </w:r>
          </w:p>
        </w:tc>
      </w:tr>
      <w:tr w:rsidR="0045548E" w:rsidTr="00815C57">
        <w:tc>
          <w:tcPr>
            <w:tcW w:w="1287" w:type="dxa"/>
          </w:tcPr>
          <w:p w:rsidR="0045548E" w:rsidRDefault="0045548E" w:rsidP="00815C5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F1</w:t>
            </w:r>
          </w:p>
        </w:tc>
        <w:tc>
          <w:tcPr>
            <w:tcW w:w="1287" w:type="dxa"/>
            <w:vAlign w:val="center"/>
          </w:tcPr>
          <w:p w:rsidR="0045548E" w:rsidRDefault="0054176B" w:rsidP="00815C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</w:t>
            </w:r>
          </w:p>
        </w:tc>
        <w:tc>
          <w:tcPr>
            <w:tcW w:w="1287" w:type="dxa"/>
            <w:vAlign w:val="center"/>
          </w:tcPr>
          <w:p w:rsidR="0045548E" w:rsidRDefault="00380909" w:rsidP="00815C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</w:t>
            </w:r>
            <w:r w:rsidR="0045548E">
              <w:rPr>
                <w:sz w:val="22"/>
                <w:szCs w:val="22"/>
              </w:rPr>
              <w:t>1</w:t>
            </w:r>
            <w:r w:rsidR="00494629">
              <w:rPr>
                <w:sz w:val="22"/>
                <w:szCs w:val="22"/>
              </w:rPr>
              <w:t>3</w:t>
            </w:r>
          </w:p>
        </w:tc>
        <w:tc>
          <w:tcPr>
            <w:tcW w:w="1287" w:type="dxa"/>
            <w:vAlign w:val="center"/>
          </w:tcPr>
          <w:p w:rsidR="0045548E" w:rsidRDefault="00D12B99" w:rsidP="00815C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0.0</w:t>
            </w:r>
            <w:r w:rsidR="00494629">
              <w:rPr>
                <w:sz w:val="22"/>
                <w:szCs w:val="22"/>
              </w:rPr>
              <w:t>6</w:t>
            </w:r>
          </w:p>
        </w:tc>
        <w:tc>
          <w:tcPr>
            <w:tcW w:w="1287" w:type="dxa"/>
            <w:vAlign w:val="center"/>
          </w:tcPr>
          <w:p w:rsidR="0045548E" w:rsidRDefault="00E67CFC" w:rsidP="00815C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0.33</w:t>
            </w:r>
          </w:p>
        </w:tc>
        <w:tc>
          <w:tcPr>
            <w:tcW w:w="1287" w:type="dxa"/>
            <w:vAlign w:val="center"/>
          </w:tcPr>
          <w:p w:rsidR="0045548E" w:rsidRDefault="0045548E" w:rsidP="00815C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</w:t>
            </w:r>
            <w:r w:rsidR="00E67CFC">
              <w:rPr>
                <w:sz w:val="22"/>
                <w:szCs w:val="22"/>
              </w:rPr>
              <w:t>22</w:t>
            </w:r>
          </w:p>
        </w:tc>
        <w:tc>
          <w:tcPr>
            <w:tcW w:w="1288" w:type="dxa"/>
            <w:vAlign w:val="center"/>
          </w:tcPr>
          <w:p w:rsidR="0045548E" w:rsidRDefault="00AF7CD1" w:rsidP="00815C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0.18</w:t>
            </w:r>
          </w:p>
        </w:tc>
      </w:tr>
    </w:tbl>
    <w:p w:rsidR="0045548E" w:rsidRDefault="0045548E" w:rsidP="001C1EE3">
      <w:pPr>
        <w:rPr>
          <w:sz w:val="22"/>
          <w:szCs w:val="22"/>
        </w:rPr>
      </w:pPr>
    </w:p>
    <w:p w:rsidR="00122AB0" w:rsidRDefault="00122AB0" w:rsidP="001C1EE3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Subtask 2: No Entry Sign Detector</w:t>
      </w:r>
    </w:p>
    <w:p w:rsidR="00122AB0" w:rsidRPr="00122AB0" w:rsidRDefault="00122AB0" w:rsidP="001C1EE3">
      <w:pPr>
        <w:rPr>
          <w:sz w:val="26"/>
          <w:szCs w:val="26"/>
        </w:rPr>
      </w:pPr>
    </w:p>
    <w:p w:rsidR="00122AB0" w:rsidRPr="00122AB0" w:rsidRDefault="00122AB0" w:rsidP="001C1EE3">
      <w:pPr>
        <w:rPr>
          <w:i/>
          <w:sz w:val="26"/>
          <w:szCs w:val="26"/>
        </w:rPr>
      </w:pPr>
      <w:r>
        <w:rPr>
          <w:i/>
          <w:sz w:val="26"/>
          <w:szCs w:val="26"/>
        </w:rPr>
        <w:t>2.1</w:t>
      </w:r>
      <w:r w:rsidR="00CE7B16">
        <w:rPr>
          <w:i/>
          <w:sz w:val="26"/>
          <w:szCs w:val="26"/>
        </w:rPr>
        <w:t xml:space="preserve"> TPR vs FPR during training</w:t>
      </w:r>
      <w:bookmarkStart w:id="0" w:name="_GoBack"/>
      <w:bookmarkEnd w:id="0"/>
    </w:p>
    <w:sectPr w:rsidR="00122AB0" w:rsidRPr="00122AB0" w:rsidSect="0075083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9A4"/>
    <w:rsid w:val="00122AB0"/>
    <w:rsid w:val="001322C6"/>
    <w:rsid w:val="001C1EE3"/>
    <w:rsid w:val="002F7C84"/>
    <w:rsid w:val="00361FA6"/>
    <w:rsid w:val="00380909"/>
    <w:rsid w:val="0045548E"/>
    <w:rsid w:val="00494629"/>
    <w:rsid w:val="005071CD"/>
    <w:rsid w:val="0054176B"/>
    <w:rsid w:val="00750833"/>
    <w:rsid w:val="0084102D"/>
    <w:rsid w:val="00A4651E"/>
    <w:rsid w:val="00AD4D36"/>
    <w:rsid w:val="00AF3A58"/>
    <w:rsid w:val="00AF7CD1"/>
    <w:rsid w:val="00C249A4"/>
    <w:rsid w:val="00C25CF5"/>
    <w:rsid w:val="00CA5938"/>
    <w:rsid w:val="00CE7B16"/>
    <w:rsid w:val="00D12B99"/>
    <w:rsid w:val="00E6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79A40"/>
  <w15:chartTrackingRefBased/>
  <w15:docId w15:val="{5672CE00-C2F8-7C49-ABBD-47CBD8064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C1EE3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410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Lucian-Gabriel Rusu</dc:creator>
  <cp:keywords/>
  <dc:description/>
  <cp:lastModifiedBy>Lucian-Gabriel Rusu</cp:lastModifiedBy>
  <cp:revision>14</cp:revision>
  <dcterms:created xsi:type="dcterms:W3CDTF">2021-12-08T17:07:00Z</dcterms:created>
  <dcterms:modified xsi:type="dcterms:W3CDTF">2021-12-08T21:09:00Z</dcterms:modified>
</cp:coreProperties>
</file>