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1C6B4D"/>
          <w:sz w:val="18"/>
        </w:rPr>
        <w:t>ITA CHALLENGE SPRINT · SEMANA 3 · PROTÓTIPO V1 E ARQUITETURA</w:t>
      </w:r>
    </w:p>
    <w:p>
      <w:r>
        <w:rPr>
          <w:rFonts w:ascii="Georgia" w:hAnsi="Georgia"/>
          <w:b/>
          <w:color w:val="0F3B2C"/>
          <w:sz w:val="38"/>
        </w:rPr>
        <w:t>GerencIA — o protótipo já roda, e processa a base real do desafio</w:t>
      </w:r>
    </w:p>
    <w:p>
      <w:pPr>
        <w:spacing w:line="300" w:lineRule="auto"/>
      </w:pPr>
      <w:r>
        <w:rPr>
          <w:color w:val="5A6A62"/>
          <w:sz w:val="22"/>
        </w:rPr>
        <w:t>Documento da Semana 3: a arquitetura de ponta a ponta, o modelo de IA e sua justificativa, o fluxo de dados com retroalimentação, segurança e privacidade, e as limitações técnicas já encontradas. Base oficial: 650 eventos, 14 regras, 15/15 casos do gabarito reproduzidos, 98,8% de concordância de nível (dados fictícios, declarado).</w:t>
      </w:r>
    </w:p>
    <w:p>
      <w:r>
        <w:rPr>
          <w:rFonts w:ascii="Georgia" w:hAnsi="Georgia"/>
          <w:b/>
          <w:color w:val="0F3B2C"/>
          <w:sz w:val="30"/>
        </w:rPr>
        <w:t>Primeiro protótipo</w:t>
      </w:r>
    </w:p>
    <w:p>
      <w:pPr>
        <w:spacing w:line="300" w:lineRule="auto"/>
      </w:pPr>
      <w:r>
        <w:rPr>
          <w:color w:val="2C2C2A"/>
          <w:sz w:val="22"/>
        </w:rPr>
        <w:t>Não é mockup. O V1 lê a planilha oficial, aplica as 14 regras, audita a rotulagem, monta o painel e recebe capturas ao vivo das estações — com um comando. Reproduz 15/15 dos casos do gabarito e concorda com o nível de risco da base em 98,8%; os dois motores (Python e navegador) batem em tudo. Roda sem dependências (Python puro): gerar, coletor, testes e paridade.</w:t>
      </w:r>
    </w:p>
    <w:p>
      <w:r>
        <w:rPr>
          <w:rFonts w:ascii="Georgia" w:hAnsi="Georgia"/>
          <w:b/>
          <w:color w:val="0F3B2C"/>
          <w:sz w:val="30"/>
        </w:rPr>
        <w:t>Funcionalidades principais (já demonstráveis)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Rastrear (busca reversa): </w:t>
      </w:r>
      <w:r>
        <w:rPr>
          <w:b w:val="0"/>
          <w:color w:val="2C2C2A"/>
          <w:sz w:val="22"/>
        </w:rPr>
        <w:t>da informação para ferramentas, pessoas e vezes.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Motor de risco R01–R14: </w:t>
      </w:r>
      <w:r>
        <w:rPr>
          <w:b w:val="0"/>
          <w:color w:val="2C2C2A"/>
          <w:sz w:val="22"/>
        </w:rPr>
        <w:t>nível por precedência, com cadeia de evidência.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Auditoria: </w:t>
      </w:r>
      <w:r>
        <w:rPr>
          <w:b w:val="0"/>
          <w:color w:val="2C2C2A"/>
          <w:sz w:val="22"/>
        </w:rPr>
        <w:t>indicadores recalculados × declarados e os seis achados.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Validação: </w:t>
      </w:r>
      <w:r>
        <w:rPr>
          <w:b w:val="0"/>
          <w:color w:val="2C2C2A"/>
          <w:sz w:val="22"/>
        </w:rPr>
        <w:t>os 15 casos oficiais reproduzidos (15/15).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Alertas: </w:t>
      </w:r>
      <w:r>
        <w:rPr>
          <w:b w:val="0"/>
          <w:color w:val="2C2C2A"/>
          <w:sz w:val="22"/>
        </w:rPr>
        <w:t>fila por risco, com filtros multidimensionais.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Captura ao vivo: </w:t>
      </w:r>
      <w:r>
        <w:rPr>
          <w:b w:val="0"/>
          <w:color w:val="2C2C2A"/>
          <w:sz w:val="22"/>
        </w:rPr>
        <w:t>extensão, agente e proxy, unificados ao legado, com a origem marcada.</w:t>
      </w:r>
    </w:p>
    <w:p>
      <w:r>
        <w:rPr>
          <w:rFonts w:ascii="Georgia" w:hAnsi="Georgia"/>
          <w:b/>
          <w:color w:val="0F3B2C"/>
          <w:sz w:val="30"/>
        </w:rPr>
        <w:t>Critério 01 — Modelo de IA e justificativa</w:t>
      </w:r>
    </w:p>
    <w:p>
      <w:pPr>
        <w:spacing w:line="300" w:lineRule="auto"/>
      </w:pPr>
      <w:r>
        <w:rPr>
          <w:color w:val="2C2C2A"/>
          <w:sz w:val="22"/>
        </w:rPr>
        <w:t>A solução usa IA em duas camadas, em cascata: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IA clássica (decisor): </w:t>
      </w:r>
      <w:r>
        <w:rPr>
          <w:b w:val="0"/>
          <w:color w:val="2C2C2A"/>
          <w:sz w:val="22"/>
        </w:rPr>
        <w:t>regras R01–R14 com precedência + detectores determinísticos (CPF/CNPJ por dígito, cartão por Luhn, credenciais) + fingerprint MinHash/SimHash. Explicável e barata.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LLM — Claude (claude-opus-5): </w:t>
      </w:r>
      <w:r>
        <w:rPr>
          <w:b w:val="0"/>
          <w:color w:val="2C2C2A"/>
          <w:sz w:val="22"/>
        </w:rPr>
        <w:t>em cascata quando a regra não basta; linguagem natural no rastreio e na classificação; devolve aprendizado à camada clássica.</w:t>
      </w:r>
    </w:p>
    <w:p>
      <w:pPr>
        <w:spacing w:line="300" w:lineRule="auto"/>
      </w:pPr>
      <w:r>
        <w:rPr>
          <w:color w:val="2C2C2A"/>
          <w:sz w:val="22"/>
        </w:rPr>
        <w:t>Justificativa: governança exige o porquê auditável de cada decisão (regras), mas o problema é linguagem natural (LLM). A cascata concilia os dois — a maioria resolvida com evidência e custo zero de inferência, o resíduo ambíguo coberto pelo LLM, que ensina a camada clássica e reduz o próprio uso com o tempo.</w:t>
      </w:r>
    </w:p>
    <w:p>
      <w:r>
        <w:rPr>
          <w:rFonts w:ascii="Georgia" w:hAnsi="Georgia"/>
          <w:b/>
          <w:color w:val="0F3B2C"/>
          <w:sz w:val="30"/>
        </w:rPr>
        <w:t>Critério 02 — Arquitetura (componentes e integrações)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Borda: </w:t>
      </w:r>
      <w:r>
        <w:rPr>
          <w:b w:val="0"/>
          <w:color w:val="2C2C2A"/>
          <w:sz w:val="22"/>
        </w:rPr>
        <w:t>extensão MV3 (Chrome/Edge/Firefox, com host nativo de identidade); agente/serviço do Windows (pywin32, deploy por GPO/Intune); proxy MITM opcional (mitmproxy + CA).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Coletor (HTTP, on-premise): </w:t>
      </w:r>
      <w:r>
        <w:rPr>
          <w:b w:val="0"/>
          <w:color w:val="2C2C2A"/>
          <w:sz w:val="22"/>
        </w:rPr>
        <w:t>resolve identidade no SO, grava a captura, dispara o pipeline, serve o painel e as APIs (/api/saude, /api/eventos, /api/inventario).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Núcleo: </w:t>
      </w:r>
      <w:r>
        <w:rPr>
          <w:b w:val="0"/>
          <w:color w:val="2C2C2A"/>
          <w:sz w:val="22"/>
        </w:rPr>
        <w:t>pipeline + motor (xlsx_min lê a planilha; regras/detectores/fingerprint; SQLite; exporta dashboard.json), em cascata com o LLM.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Base unificada + motor.js: </w:t>
      </w:r>
      <w:r>
        <w:rPr>
          <w:b w:val="0"/>
          <w:color w:val="2C2C2A"/>
          <w:sz w:val="22"/>
        </w:rPr>
        <w:t>legado + presente na mesma tabela; motor portado ao navegador com paridade testada.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Painel: </w:t>
      </w:r>
      <w:r>
        <w:rPr>
          <w:b w:val="0"/>
          <w:color w:val="2C2C2A"/>
          <w:sz w:val="22"/>
        </w:rPr>
        <w:t>Panorama, Rastrear, Alertas, Auditoria, Validação, Política, Inventário, Captura.</w:t>
      </w:r>
    </w:p>
    <w:p>
      <w:pPr>
        <w:spacing w:line="300" w:lineRule="auto"/>
      </w:pPr>
      <w:r>
        <w:rPr>
          <w:color w:val="2C2C2A"/>
          <w:sz w:val="22"/>
        </w:rPr>
        <w:t>Implantação on-premise: núcleo em VLAN sem saída (docker-compose); gateway de notificação na DMZ como única peça com saída (WhatsApp/e-mail); firewall, systemd, segredos fora do repositório.</w:t>
      </w:r>
    </w:p>
    <w:p>
      <w:r>
        <w:rPr>
          <w:rFonts w:ascii="Georgia" w:hAnsi="Georgia"/>
          <w:b/>
          <w:color w:val="0F3B2C"/>
          <w:sz w:val="30"/>
        </w:rPr>
        <w:t>Critério 03 — Fluxo de dados e retroalimentação</w:t>
      </w:r>
    </w:p>
    <w:p>
      <w:pPr>
        <w:spacing w:line="300" w:lineRule="auto"/>
      </w:pPr>
      <w:r>
        <w:rPr>
          <w:color w:val="2C2C2A"/>
          <w:sz w:val="22"/>
        </w:rPr>
        <w:t>Entrada: a planilha (legado, via xlsx_min) e as capturas da borda (presente, com identidade resolvida no SO). Processamento: o coletor grava a captura, o pipeline roda o motor e grava em SQLite, o painel é regenerado — legado e presente pelo mesmo motor.</w:t>
      </w:r>
    </w:p>
    <w:p>
      <w:pPr>
        <w:spacing w:line="300" w:lineRule="auto"/>
      </w:pPr>
      <w:r>
        <w:rPr>
          <w:color w:val="2C2C2A"/>
          <w:sz w:val="22"/>
        </w:rPr>
        <w:t>Retroalimentação em três laços: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LLM → IA clássica: </w:t>
      </w:r>
      <w:r>
        <w:rPr>
          <w:b w:val="0"/>
          <w:color w:val="2C2C2A"/>
          <w:sz w:val="22"/>
        </w:rPr>
        <w:t>o que o LLM resolve vira padrão candidato de volta; menos LLM ao longo do tempo.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Inventário → motor: </w:t>
      </w:r>
      <w:r>
        <w:rPr>
          <w:b w:val="0"/>
          <w:color w:val="2C2C2A"/>
          <w:sz w:val="22"/>
        </w:rPr>
        <w:t>aprovar/reprovar uma ferramenta reclassifica as capturas dela na regeneração seguinte.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Auditoria → política: </w:t>
      </w:r>
      <w:r>
        <w:rPr>
          <w:b w:val="0"/>
          <w:color w:val="2C2C2A"/>
          <w:sz w:val="22"/>
        </w:rPr>
        <w:t>os achados realimentam a política — a lacuna do A-06 propõe a regra R15.</w:t>
      </w:r>
    </w:p>
    <w:p>
      <w:r>
        <w:rPr>
          <w:rFonts w:ascii="Georgia" w:hAnsi="Georgia"/>
          <w:b/>
          <w:color w:val="0F3B2C"/>
          <w:sz w:val="30"/>
        </w:rPr>
        <w:t>Segurança e privacidade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Processamento na borda: </w:t>
      </w:r>
      <w:r>
        <w:rPr>
          <w:b w:val="0"/>
          <w:color w:val="2C2C2A"/>
          <w:sz w:val="22"/>
        </w:rPr>
        <w:t>detectores/fingerprint locais; a camada de metadado nunca grava o valor do dado, só tipo e contagem; prévia mascarada.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Identidade confiável: </w:t>
      </w:r>
      <w:r>
        <w:rPr>
          <w:b w:val="0"/>
          <w:color w:val="2C2C2A"/>
          <w:sz w:val="22"/>
        </w:rPr>
        <w:t>usuário logado no SO, resolvido no coletor; a página nunca decide.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Isolamento on-premise: </w:t>
      </w:r>
      <w:r>
        <w:rPr>
          <w:b w:val="0"/>
          <w:color w:val="2C2C2A"/>
          <w:sz w:val="22"/>
        </w:rPr>
        <w:t>núcleo em VLAN sem saída; só a DMZ fala com fora.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LGPD embutida: </w:t>
      </w:r>
      <w:r>
        <w:rPr>
          <w:b w:val="0"/>
          <w:color w:val="2C2C2A"/>
          <w:sz w:val="22"/>
        </w:rPr>
        <w:t>detecta dado pessoal em IA pública e marca a obrigação (o A-02 mostra onde some).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MITM opt-in: </w:t>
      </w:r>
      <w:r>
        <w:rPr>
          <w:b w:val="0"/>
          <w:color w:val="2C2C2A"/>
          <w:sz w:val="22"/>
        </w:rPr>
        <w:t>interceptação só com aval de Segurança, CA corporativa e aviso aos usuários.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Serviço travado: </w:t>
      </w:r>
      <w:r>
        <w:rPr>
          <w:b w:val="0"/>
          <w:color w:val="2C2C2A"/>
          <w:sz w:val="22"/>
        </w:rPr>
        <w:t>pausar/desinstalar exige senha (PBKDF2-SHA256).</w:t>
      </w:r>
    </w:p>
    <w:p>
      <w:r>
        <w:rPr>
          <w:rFonts w:ascii="Georgia" w:hAnsi="Georgia"/>
          <w:b/>
          <w:color w:val="0F3B2C"/>
          <w:sz w:val="30"/>
        </w:rPr>
        <w:t>Limitações técnicas já encontradas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Limitação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Situação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Sensor de rede vê conexão, não conteúdo (TLS)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por desenho; conteúdo com a extensão; MITM é a alternativa opt-in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DNS reverso não resolve em CDN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resolvido — índice de IPs + cache de DNS como autoridade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Falso-positivo de IP de CDN compartilhado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resolvido — cache de DNS filtra o ruído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Fingerprint não detecta paráfrase; varredura linear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pega recorte/colagem; em escala vira índice LSH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Paridade de hash FNV-1a × blake2b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pendente (fase 2); não afeta o motor de regras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Extração de conteúdo por site (APIs privadas mudam)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best-effort por ferramenta, com fallback genérico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Atritos de deploy no Windows (Store, policy, ACL pt-BR, rede)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resolvidos no instalador durante os testes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Identidade exige usuário logado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atribui ao usuário assim que alguém loga</w:t>
            </w:r>
          </w:p>
        </w:tc>
      </w:tr>
    </w:tbl>
    <w:p>
      <w:r>
        <w:rPr>
          <w:rFonts w:ascii="Georgia" w:hAnsi="Georgia"/>
          <w:b/>
          <w:color w:val="0F3B2C"/>
          <w:sz w:val="30"/>
        </w:rPr>
        <w:t>As 6 perguntas da Semana 3, respondidas</w:t>
      </w:r>
    </w:p>
    <w:p>
      <w:r>
        <w:rPr>
          <w:rFonts w:ascii="Georgia" w:hAnsi="Georgia"/>
          <w:b/>
          <w:color w:val="0F3B2C"/>
          <w:sz w:val="25"/>
        </w:rPr>
        <w:t>01. Como a solução funciona?</w:t>
      </w:r>
    </w:p>
    <w:p>
      <w:pPr>
        <w:spacing w:line="300" w:lineRule="auto"/>
      </w:pPr>
      <w:r>
        <w:rPr>
          <w:color w:val="2C2C2A"/>
          <w:sz w:val="22"/>
        </w:rPr>
        <w:t>Três camadas de captura na borda → coletor (identidade no SO) → núcleo (IA clássica + LLM em cascata) → SQLite → painel. Legado e presente passam pelo mesmo motor; o painel dá busca reversa, alertas com evidência e indicadores recalculados.</w:t>
      </w:r>
    </w:p>
    <w:p>
      <w:r>
        <w:rPr>
          <w:rFonts w:ascii="Georgia" w:hAnsi="Georgia"/>
          <w:b/>
          <w:color w:val="0F3B2C"/>
          <w:sz w:val="25"/>
        </w:rPr>
        <w:t>02. Quais funções já podem ser demonstradas?</w:t>
      </w:r>
    </w:p>
    <w:p>
      <w:pPr>
        <w:spacing w:line="300" w:lineRule="auto"/>
      </w:pPr>
      <w:r>
        <w:rPr>
          <w:color w:val="2C2C2A"/>
          <w:sz w:val="22"/>
        </w:rPr>
        <w:t>Todas as centrais, ao vivo: Rastrear, motor de risco com evidência, Auditoria (indicadores + 6 achados), Validação 15/15, Alertas com filtros e captura nas três camadas com a origem marcada. Os dois motores têm paridade testada.</w:t>
      </w:r>
    </w:p>
    <w:p>
      <w:r>
        <w:rPr>
          <w:rFonts w:ascii="Georgia" w:hAnsi="Georgia"/>
          <w:b/>
          <w:color w:val="0F3B2C"/>
          <w:sz w:val="25"/>
        </w:rPr>
        <w:t>03. Qual modelo será utilizado e por quê?</w:t>
      </w:r>
    </w:p>
    <w:p>
      <w:pPr>
        <w:spacing w:line="300" w:lineRule="auto"/>
      </w:pPr>
      <w:r>
        <w:rPr>
          <w:color w:val="2C2C2A"/>
          <w:sz w:val="22"/>
        </w:rPr>
        <w:t>IA clássica (regras + detectores + fingerprint) como decisor, e LLM Claude (claude-opus-5) em cascata para linguagem natural. Governança exige decisão auditável (regras), a realidade é linguagem natural (LLM); a cascata entrega os dois, e o aprendizado reduz o custo do LLM.</w:t>
      </w:r>
    </w:p>
    <w:p>
      <w:r>
        <w:rPr>
          <w:rFonts w:ascii="Georgia" w:hAnsi="Georgia"/>
          <w:b/>
          <w:color w:val="0F3B2C"/>
          <w:sz w:val="25"/>
        </w:rPr>
        <w:t>04. De onde vêm os dados?</w:t>
      </w:r>
    </w:p>
    <w:p>
      <w:pPr>
        <w:spacing w:line="300" w:lineRule="auto"/>
      </w:pPr>
      <w:r>
        <w:rPr>
          <w:color w:val="2C2C2A"/>
          <w:sz w:val="22"/>
        </w:rPr>
        <w:t>Legado: base oficial (650 eventos, 160 alertas, 8 ferramentas, 20 tipos, 72 usuários, 14 regras, 12 abas; fictícios). Presente: capturas ao vivo com identidade no SO. Os dois no mesmo motor.</w:t>
      </w:r>
    </w:p>
    <w:p>
      <w:r>
        <w:rPr>
          <w:rFonts w:ascii="Georgia" w:hAnsi="Georgia"/>
          <w:b/>
          <w:color w:val="0F3B2C"/>
          <w:sz w:val="25"/>
        </w:rPr>
        <w:t>05. Como os dados serão utilizados e retroalimentados?</w:t>
      </w:r>
    </w:p>
    <w:p>
      <w:pPr>
        <w:spacing w:line="300" w:lineRule="auto"/>
      </w:pPr>
      <w:r>
        <w:rPr>
          <w:color w:val="2C2C2A"/>
          <w:sz w:val="22"/>
        </w:rPr>
        <w:t>Usados para reaplicar a política e gerar risco, alertas e indicadores com evidência. Três laços: o LLM ensina a IA clássica; o inventário reclassifica as capturas quando o status muda; a auditoria realimenta a política (A-06 → R15).</w:t>
      </w:r>
    </w:p>
    <w:p>
      <w:r>
        <w:rPr>
          <w:rFonts w:ascii="Georgia" w:hAnsi="Georgia"/>
          <w:b/>
          <w:color w:val="0F3B2C"/>
          <w:sz w:val="25"/>
        </w:rPr>
        <w:t>06. Quais limitações técnicas já apareceram?</w:t>
      </w:r>
    </w:p>
    <w:p>
      <w:pPr>
        <w:spacing w:line="300" w:lineRule="auto"/>
      </w:pPr>
      <w:r>
        <w:rPr>
          <w:color w:val="2C2C2A"/>
          <w:sz w:val="22"/>
        </w:rPr>
        <w:t>Sensor vê metadado, não conteúdo (TLS); DNS reverso e IP de CDN davam ruído (resolvidos com índice de IPs + cache de DNS); fingerprint não pega paráfrase (LSH em escala); paridade de hash pendente (fase 2); atritos de deploy no Windows corrigidos no instalador.</w:t>
      </w:r>
    </w:p>
    <w:p>
      <w:r>
        <w:rPr>
          <w:rFonts w:ascii="Georgia" w:hAnsi="Georgia"/>
          <w:b/>
          <w:color w:val="0F3B2C"/>
          <w:sz w:val="30"/>
        </w:rPr>
        <w:t>Critério da Semana 3 — arquitetura, dados e uso da IA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01 · Modelo de IA e justificativa: </w:t>
      </w:r>
      <w:r>
        <w:rPr>
          <w:b w:val="0"/>
          <w:color w:val="2C2C2A"/>
          <w:sz w:val="22"/>
        </w:rPr>
        <w:t>IA clássica (decisor auditável) + LLM claude-opus-5 em cascata, com aprendizado de volta.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02 · Arquitetura da solução: </w:t>
      </w:r>
      <w:r>
        <w:rPr>
          <w:b w:val="0"/>
          <w:color w:val="2C2C2A"/>
          <w:sz w:val="22"/>
        </w:rPr>
        <w:t>borda (3 camadas) → coletor → núcleo → base → painel; on-premise com VLAN isolada e DMZ.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03 · Fluxo de dados e retroalimentação: </w:t>
      </w:r>
      <w:r>
        <w:rPr>
          <w:b w:val="0"/>
          <w:color w:val="2C2C2A"/>
          <w:sz w:val="22"/>
        </w:rPr>
        <w:t>legado + presente no mesmo motor; três laços de retroalimentação.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04 · Protótipo V1 e função principal: </w:t>
      </w:r>
      <w:r>
        <w:rPr>
          <w:b w:val="0"/>
          <w:color w:val="2C2C2A"/>
          <w:sz w:val="22"/>
        </w:rPr>
        <w:t>roda de verdade (15/15, 98,8%); função principal — busca reversa — demonstrável ao vivo.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