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4.0" w:type="dxa"/>
        <w:jc w:val="center"/>
        <w:tblLayout w:type="fixed"/>
        <w:tblLook w:val="0400"/>
      </w:tblPr>
      <w:tblGrid>
        <w:gridCol w:w="8504"/>
        <w:tblGridChange w:id="0">
          <w:tblGrid>
            <w:gridCol w:w="8504"/>
          </w:tblGrid>
        </w:tblGridChange>
      </w:tblGrid>
      <w:tr>
        <w:trPr>
          <w:trHeight w:val="288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80"/>
                <w:szCs w:val="80"/>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I</w:t>
            </w:r>
            <w:r w:rsidDel="00000000" w:rsidR="00000000" w:rsidRPr="00000000">
              <w:rPr>
                <w:rFonts w:ascii="Cambria" w:cs="Cambria" w:eastAsia="Cambria" w:hAnsi="Cambria"/>
                <w:sz w:val="80"/>
                <w:szCs w:val="80"/>
                <w:rtl w:val="0"/>
              </w:rPr>
              <w:t xml:space="preserve">N</w:t>
            </w: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FORME </w:t>
            </w:r>
            <w:r w:rsidDel="00000000" w:rsidR="00000000" w:rsidRPr="00000000">
              <w:rPr>
                <w:rFonts w:ascii="Cambria" w:cs="Cambria" w:eastAsia="Cambria" w:hAnsi="Cambria"/>
                <w:sz w:val="80"/>
                <w:szCs w:val="80"/>
                <w:rtl w:val="0"/>
              </w:rPr>
              <w:t xml:space="preserve">FINAL</w:t>
            </w: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SESIÓN 6</w:t>
            </w:r>
          </w:p>
        </w:tc>
      </w:tr>
      <w:tr>
        <w:trPr>
          <w:trHeight w:val="720" w:hRule="atLeast"/>
        </w:trPr>
        <w:tc>
          <w:tcPr>
            <w:tcBorders>
              <w:top w:color="4f81bd" w:space="0" w:sz="4"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CIRCUITOS ELECTRÓNICOS</w:t>
            </w:r>
          </w:p>
        </w:tc>
      </w:tr>
      <w:tr>
        <w:trPr>
          <w:trHeight w:val="36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Jesús Daniel Franco López, Lucía Colmenarejo Pérez</w:t>
            </w:r>
          </w:p>
        </w:tc>
      </w:tr>
      <w:tr>
        <w:trPr>
          <w:trHeight w:val="36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15/11/2017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8504.0" w:type="dxa"/>
        <w:jc w:val="left"/>
        <w:tblInd w:w="0.0" w:type="dxa"/>
        <w:tblLayout w:type="fixed"/>
        <w:tblLook w:val="0400"/>
      </w:tblPr>
      <w:tblGrid>
        <w:gridCol w:w="8504"/>
        <w:tblGridChange w:id="0">
          <w:tblGrid>
            <w:gridCol w:w="8504"/>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Mezclado de señales AC y DC usando amplificadores operacionales</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SIMULACIÓN PREVIA</w:t>
      </w:r>
    </w:p>
    <w:p w:rsidR="00000000" w:rsidDel="00000000" w:rsidP="00000000" w:rsidRDefault="00000000" w:rsidRPr="00000000">
      <w:pPr>
        <w:contextualSpacing w:val="0"/>
        <w:rPr/>
      </w:pPr>
      <w:r w:rsidDel="00000000" w:rsidR="00000000" w:rsidRPr="00000000">
        <w:rPr>
          <w:rtl w:val="0"/>
        </w:rPr>
        <w:t xml:space="preserve">Montamos el circuito dado por el enunciado en LTSpice, y añadimos una etiqueta v a la salida de V2 para poder representarla tranquilamente.</w:t>
      </w:r>
    </w:p>
    <w:p w:rsidR="00000000" w:rsidDel="00000000" w:rsidP="00000000" w:rsidRDefault="00000000" w:rsidRPr="00000000">
      <w:pPr>
        <w:contextualSpacing w:val="0"/>
        <w:rPr/>
      </w:pPr>
      <w:r w:rsidDel="00000000" w:rsidR="00000000" w:rsidRPr="00000000">
        <w:rPr/>
        <w:drawing>
          <wp:inline distB="0" distT="0" distL="0" distR="0">
            <wp:extent cx="3114492" cy="2076206"/>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14492" cy="2076206"/>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Valor máximo y mínimo de la tensión V Output</w:t>
      </w:r>
    </w:p>
    <w:p w:rsidR="00000000" w:rsidDel="00000000" w:rsidP="00000000" w:rsidRDefault="00000000" w:rsidRPr="00000000">
      <w:pPr>
        <w:contextualSpacing w:val="0"/>
        <w:rPr/>
      </w:pPr>
      <w:r w:rsidDel="00000000" w:rsidR="00000000" w:rsidRPr="00000000">
        <w:rPr>
          <w:rtl w:val="0"/>
        </w:rPr>
        <w:t xml:space="preserve">Para medir estos dos valores en LTSpice debemos representar primero V Output. Para ello utilizaremos el comando de simulación “tran 0 10m 5m 0.05m”. Luego, utilizando los cursores, mediremos los valores pedidos.</w:t>
      </w:r>
    </w:p>
    <w:p w:rsidR="00000000" w:rsidDel="00000000" w:rsidP="00000000" w:rsidRDefault="00000000" w:rsidRPr="00000000">
      <w:pPr>
        <w:contextualSpacing w:val="0"/>
        <w:rPr/>
      </w:pPr>
      <w:r w:rsidDel="00000000" w:rsidR="00000000" w:rsidRPr="00000000">
        <w:rPr/>
        <w:drawing>
          <wp:inline distB="0" distT="0" distL="0" distR="0">
            <wp:extent cx="5400040" cy="1037590"/>
            <wp:effectExtent b="0" l="0" r="0" t="0"/>
            <wp:docPr id="3"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400040" cy="10375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3623882" cy="1704975"/>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623882" cy="1704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Vmax = 75,446823 mV; Vmin = -1,90114V</w:t>
      </w:r>
    </w:p>
    <w:p w:rsidR="00000000" w:rsidDel="00000000" w:rsidP="00000000" w:rsidRDefault="00000000" w:rsidRPr="00000000">
      <w:pPr>
        <w:contextualSpacing w:val="0"/>
        <w:rPr/>
      </w:pPr>
      <w:r w:rsidDel="00000000" w:rsidR="00000000" w:rsidRPr="00000000">
        <w:rPr>
          <w:rtl w:val="0"/>
        </w:rPr>
        <w:t xml:space="preserve">De aquí podemos obtener fácilmente el valor medio de la señal = (Vmax + Vmin)/2 = -0,91284V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Diferencia de fase entre las señales V2 y V Output</w:t>
      </w:r>
    </w:p>
    <w:p w:rsidR="00000000" w:rsidDel="00000000" w:rsidP="00000000" w:rsidRDefault="00000000" w:rsidRPr="00000000">
      <w:pPr>
        <w:contextualSpacing w:val="0"/>
        <w:rPr/>
      </w:pPr>
      <w:r w:rsidDel="00000000" w:rsidR="00000000" w:rsidRPr="00000000">
        <w:rPr>
          <w:rtl w:val="0"/>
        </w:rPr>
        <w:t xml:space="preserve">Representamos en LTSpice las dos señales, y mediante los cursores medimos la diferencia de fase.</w:t>
      </w:r>
    </w:p>
    <w:p w:rsidR="00000000" w:rsidDel="00000000" w:rsidP="00000000" w:rsidRDefault="00000000" w:rsidRPr="00000000">
      <w:pPr>
        <w:contextualSpacing w:val="0"/>
        <w:rPr/>
      </w:pPr>
      <w:r w:rsidDel="00000000" w:rsidR="00000000" w:rsidRPr="00000000">
        <w:rPr/>
        <w:drawing>
          <wp:inline distB="0" distT="0" distL="0" distR="0">
            <wp:extent cx="5400040" cy="1050925"/>
            <wp:effectExtent b="0" l="0" r="0" t="0"/>
            <wp:docPr id="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400040" cy="1050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2968758" cy="1543050"/>
            <wp:effectExtent b="0" l="0" r="0" t="0"/>
            <wp:docPr id="4"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2968758" cy="1543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δt = 1,4980545 ms – 0,99610895 ms = 0,5019 ms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Medida teórica de la tensión de salida</w:t>
      </w:r>
    </w:p>
    <w:p w:rsidR="00000000" w:rsidDel="00000000" w:rsidP="00000000" w:rsidRDefault="00000000" w:rsidRPr="00000000">
      <w:pPr>
        <w:contextualSpacing w:val="0"/>
        <w:rPr/>
      </w:pPr>
      <w:r w:rsidDel="00000000" w:rsidR="00000000" w:rsidRPr="00000000">
        <w:rPr>
          <w:rtl w:val="0"/>
        </w:rPr>
        <w:t xml:space="preserve">Para calcular la tensión de salida vamos a usar la LKN en el nodo de la izquierda (el que conecta las tres resistencias)</w:t>
      </w:r>
    </w:p>
    <w:p w:rsidR="00000000" w:rsidDel="00000000" w:rsidP="00000000" w:rsidRDefault="00000000" w:rsidRPr="00000000">
      <w:pPr>
        <w:contextualSpacing w:val="0"/>
        <w:rPr/>
      </w:pPr>
      <w:r w:rsidDel="00000000" w:rsidR="00000000" w:rsidRPr="00000000">
        <w:rPr>
          <w:rtl w:val="0"/>
        </w:rPr>
        <w:t xml:space="preserve">I1 + I2 – I3 = 0  =&gt;  </w:t>
      </w:r>
      <m:oMath>
        <m:f>
          <m:fPr>
            <m:ctrlPr>
              <w:rPr>
                <w:rFonts w:ascii="Cambria" w:cs="Cambria" w:eastAsia="Cambria" w:hAnsi="Cambria"/>
              </w:rPr>
            </m:ctrlPr>
          </m:fPr>
          <m:num>
            <m:r>
              <w:rPr>
                <w:rFonts w:ascii="Cambria" w:cs="Cambria" w:eastAsia="Cambria" w:hAnsi="Cambria"/>
              </w:rPr>
              <m:t xml:space="preserve">V1-(Vcc-)</m:t>
            </m:r>
          </m:num>
          <m:den>
            <m:r>
              <w:rPr>
                <w:rFonts w:ascii="Cambria" w:cs="Cambria" w:eastAsia="Cambria" w:hAnsi="Cambria"/>
              </w:rPr>
              <m:t xml:space="preserve">R2</m:t>
            </m:r>
          </m:den>
        </m:f>
      </m:oMath>
      <w:r w:rsidDel="00000000" w:rsidR="00000000" w:rsidRPr="00000000">
        <w:rPr>
          <w:rtl w:val="0"/>
        </w:rPr>
        <w:t xml:space="preserve"> + </w:t>
      </w:r>
      <m:oMath>
        <m:f>
          <m:fPr>
            <m:ctrlPr>
              <w:rPr>
                <w:rFonts w:ascii="Cambria" w:cs="Cambria" w:eastAsia="Cambria" w:hAnsi="Cambria"/>
              </w:rPr>
            </m:ctrlPr>
          </m:fPr>
          <m:num>
            <m:r>
              <w:rPr>
                <w:rFonts w:ascii="Cambria" w:cs="Cambria" w:eastAsia="Cambria" w:hAnsi="Cambria"/>
              </w:rPr>
              <m:t xml:space="preserve">V2-(Vcc-)</m:t>
            </m:r>
          </m:num>
          <m:den>
            <m:r>
              <w:rPr>
                <w:rFonts w:ascii="Cambria" w:cs="Cambria" w:eastAsia="Cambria" w:hAnsi="Cambria"/>
              </w:rPr>
              <m:t xml:space="preserve">R1</m:t>
            </m:r>
          </m:den>
        </m:f>
      </m:oMath>
      <w:r w:rsidDel="00000000" w:rsidR="00000000" w:rsidRPr="00000000">
        <w:rPr>
          <w:rtl w:val="0"/>
        </w:rPr>
        <w:t xml:space="preserve"> - </w:t>
      </w:r>
      <m:oMath>
        <m:f>
          <m:fPr>
            <m:ctrlPr>
              <w:rPr>
                <w:rFonts w:ascii="Cambria" w:cs="Cambria" w:eastAsia="Cambria" w:hAnsi="Cambria"/>
              </w:rPr>
            </m:ctrlPr>
          </m:fPr>
          <m:num>
            <m:r>
              <w:rPr/>
              <m:t xml:space="preserve">(</m:t>
            </m:r>
            <m:r>
              <w:rPr>
                <w:rFonts w:ascii="Cambria" w:cs="Cambria" w:eastAsia="Cambria" w:hAnsi="Cambria"/>
              </w:rPr>
              <m:t xml:space="preserve">Vcc-</m:t>
            </m:r>
            <m:r>
              <w:rPr/>
              <m:t xml:space="preserve">)</m:t>
            </m:r>
            <m:r>
              <w:rPr>
                <w:rFonts w:ascii="Cambria" w:cs="Cambria" w:eastAsia="Cambria" w:hAnsi="Cambria"/>
              </w:rPr>
              <m:t xml:space="preserve">-Vout</m:t>
            </m:r>
          </m:num>
          <m:den>
            <m:r>
              <w:rPr>
                <w:rFonts w:ascii="Cambria" w:cs="Cambria" w:eastAsia="Cambria" w:hAnsi="Cambria"/>
              </w:rPr>
              <m:t xml:space="preserve">R3</m:t>
            </m:r>
          </m:den>
        </m:f>
      </m:oMath>
      <w:r w:rsidDel="00000000" w:rsidR="00000000" w:rsidRPr="00000000">
        <w:rPr>
          <w:rtl w:val="0"/>
        </w:rPr>
        <w:t xml:space="preserve"> = 0</w:t>
      </w:r>
    </w:p>
    <w:p w:rsidR="00000000" w:rsidDel="00000000" w:rsidP="00000000" w:rsidRDefault="00000000" w:rsidRPr="00000000">
      <w:pPr>
        <w:contextualSpacing w:val="0"/>
        <w:rPr/>
      </w:pPr>
      <w:r w:rsidDel="00000000" w:rsidR="00000000" w:rsidRPr="00000000">
        <w:rPr>
          <w:rtl w:val="0"/>
        </w:rPr>
        <w:t xml:space="preserve">Vcc- = 0  =&gt;  </w:t>
      </w:r>
      <m:oMath>
        <m:f>
          <m:fPr>
            <m:ctrlPr>
              <w:rPr>
                <w:rFonts w:ascii="Cambria" w:cs="Cambria" w:eastAsia="Cambria" w:hAnsi="Cambria"/>
              </w:rPr>
            </m:ctrlPr>
          </m:fPr>
          <m:num>
            <m:r>
              <w:rPr>
                <w:rFonts w:ascii="Cambria" w:cs="Cambria" w:eastAsia="Cambria" w:hAnsi="Cambria"/>
              </w:rPr>
              <m:t xml:space="preserve">V1</m:t>
            </m:r>
          </m:num>
          <m:den>
            <m:r>
              <w:rPr>
                <w:rFonts w:ascii="Cambria" w:cs="Cambria" w:eastAsia="Cambria" w:hAnsi="Cambria"/>
              </w:rPr>
              <m:t xml:space="preserve">R2</m:t>
            </m:r>
          </m:den>
        </m:f>
      </m:oMath>
      <w:r w:rsidDel="00000000" w:rsidR="00000000" w:rsidRPr="00000000">
        <w:rPr>
          <w:rtl w:val="0"/>
        </w:rPr>
        <w:t xml:space="preserve"> + </w:t>
      </w:r>
      <m:oMath>
        <m:f>
          <m:fPr>
            <m:ctrlPr>
              <w:rPr>
                <w:rFonts w:ascii="Cambria" w:cs="Cambria" w:eastAsia="Cambria" w:hAnsi="Cambria"/>
              </w:rPr>
            </m:ctrlPr>
          </m:fPr>
          <m:num>
            <m:r>
              <w:rPr>
                <w:rFonts w:ascii="Cambria" w:cs="Cambria" w:eastAsia="Cambria" w:hAnsi="Cambria"/>
              </w:rPr>
              <m:t xml:space="preserve">V2</m:t>
            </m:r>
          </m:num>
          <m:den>
            <m:r>
              <w:rPr>
                <w:rFonts w:ascii="Cambria" w:cs="Cambria" w:eastAsia="Cambria" w:hAnsi="Cambria"/>
              </w:rPr>
              <m:t xml:space="preserve">R1</m:t>
            </m:r>
          </m:den>
        </m:f>
      </m:oMath>
      <w:r w:rsidDel="00000000" w:rsidR="00000000" w:rsidRPr="00000000">
        <w:rPr>
          <w:rtl w:val="0"/>
        </w:rPr>
        <w:t xml:space="preserve"> + </w:t>
      </w:r>
      <m:oMath>
        <m:f>
          <m:fPr>
            <m:ctrlPr>
              <w:rPr>
                <w:rFonts w:ascii="Cambria" w:cs="Cambria" w:eastAsia="Cambria" w:hAnsi="Cambria"/>
              </w:rPr>
            </m:ctrlPr>
          </m:fPr>
          <m:num>
            <m:r>
              <w:rPr>
                <w:rFonts w:ascii="Cambria" w:cs="Cambria" w:eastAsia="Cambria" w:hAnsi="Cambria"/>
              </w:rPr>
              <m:t xml:space="preserve">Vout</m:t>
            </m:r>
          </m:num>
          <m:den>
            <m:r>
              <w:rPr>
                <w:rFonts w:ascii="Cambria" w:cs="Cambria" w:eastAsia="Cambria" w:hAnsi="Cambria"/>
              </w:rPr>
              <m:t xml:space="preserve">R3</m:t>
            </m:r>
          </m:den>
        </m:f>
      </m:oMath>
      <w:r w:rsidDel="00000000" w:rsidR="00000000" w:rsidRPr="00000000">
        <w:rPr>
          <w:rtl w:val="0"/>
        </w:rPr>
        <w:t xml:space="preserve"> = 0  =&gt; Vout = - R3 * (</w:t>
      </w:r>
      <m:oMath>
        <m:f>
          <m:fPr>
            <m:ctrlPr>
              <w:rPr>
                <w:rFonts w:ascii="Cambria" w:cs="Cambria" w:eastAsia="Cambria" w:hAnsi="Cambria"/>
              </w:rPr>
            </m:ctrlPr>
          </m:fPr>
          <m:num>
            <m:r>
              <w:rPr>
                <w:rFonts w:ascii="Cambria" w:cs="Cambria" w:eastAsia="Cambria" w:hAnsi="Cambria"/>
              </w:rPr>
              <m:t xml:space="preserve">V1</m:t>
            </m:r>
          </m:num>
          <m:den>
            <m:r>
              <w:rPr>
                <w:rFonts w:ascii="Cambria" w:cs="Cambria" w:eastAsia="Cambria" w:hAnsi="Cambria"/>
              </w:rPr>
              <m:t xml:space="preserve">R2</m:t>
            </m:r>
          </m:den>
        </m:f>
      </m:oMath>
      <w:r w:rsidDel="00000000" w:rsidR="00000000" w:rsidRPr="00000000">
        <w:rPr>
          <w:rtl w:val="0"/>
        </w:rPr>
        <w:t xml:space="preserve"> + </w:t>
      </w:r>
      <m:oMath>
        <m:f>
          <m:fPr>
            <m:ctrlPr>
              <w:rPr>
                <w:rFonts w:ascii="Cambria" w:cs="Cambria" w:eastAsia="Cambria" w:hAnsi="Cambria"/>
              </w:rPr>
            </m:ctrlPr>
          </m:fPr>
          <m:num>
            <m:r>
              <w:rPr>
                <w:rFonts w:ascii="Cambria" w:cs="Cambria" w:eastAsia="Cambria" w:hAnsi="Cambria"/>
              </w:rPr>
              <m:t xml:space="preserve">V2</m:t>
            </m:r>
          </m:num>
          <m:den>
            <m:r>
              <w:rPr>
                <w:rFonts w:ascii="Cambria" w:cs="Cambria" w:eastAsia="Cambria" w:hAnsi="Cambria"/>
              </w:rPr>
              <m:t xml:space="preserve">R1</m:t>
            </m:r>
          </m:den>
        </m:f>
      </m:oMath>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En esa ecuación podemos sustituir los valores de las resistencias y V1, quedando de la manera:</w:t>
      </w:r>
    </w:p>
    <w:p w:rsidR="00000000" w:rsidDel="00000000" w:rsidP="00000000" w:rsidRDefault="00000000" w:rsidRPr="00000000">
      <w:pPr>
        <w:contextualSpacing w:val="0"/>
        <w:rPr/>
      </w:pPr>
      <w:r w:rsidDel="00000000" w:rsidR="00000000" w:rsidRPr="00000000">
        <w:rPr>
          <w:rtl w:val="0"/>
        </w:rPr>
        <w:t xml:space="preserve">Vout = -1000 * (</w:t>
      </w:r>
      <m:oMath>
        <m:f>
          <m:fPr>
            <m:ctrlPr>
              <w:rPr>
                <w:rFonts w:ascii="Cambria" w:cs="Cambria" w:eastAsia="Cambria" w:hAnsi="Cambria"/>
              </w:rPr>
            </m:ctrlPr>
          </m:fPr>
          <m:num>
            <m:r>
              <w:rPr>
                <w:rFonts w:ascii="Cambria" w:cs="Cambria" w:eastAsia="Cambria" w:hAnsi="Cambria"/>
              </w:rPr>
              <m:t xml:space="preserve">2</m:t>
            </m:r>
          </m:num>
          <m:den>
            <m:r>
              <w:rPr>
                <w:rFonts w:ascii="Cambria" w:cs="Cambria" w:eastAsia="Cambria" w:hAnsi="Cambria"/>
              </w:rPr>
              <m:t xml:space="preserve">2200</m:t>
            </m:r>
          </m:den>
        </m:f>
      </m:oMath>
      <w:r w:rsidDel="00000000" w:rsidR="00000000" w:rsidRPr="00000000">
        <w:rPr>
          <w:rtl w:val="0"/>
        </w:rPr>
        <w:t xml:space="preserve"> + </w:t>
      </w:r>
      <m:oMath>
        <m:f>
          <m:fPr>
            <m:ctrlPr>
              <w:rPr>
                <w:rFonts w:ascii="Cambria" w:cs="Cambria" w:eastAsia="Cambria" w:hAnsi="Cambria"/>
              </w:rPr>
            </m:ctrlPr>
          </m:fPr>
          <m:num>
            <m:r>
              <w:rPr>
                <w:rFonts w:ascii="Cambria" w:cs="Cambria" w:eastAsia="Cambria" w:hAnsi="Cambria"/>
              </w:rPr>
              <m:t xml:space="preserve">V2</m:t>
            </m:r>
          </m:num>
          <m:den>
            <m:r>
              <w:rPr>
                <w:rFonts w:ascii="Cambria" w:cs="Cambria" w:eastAsia="Cambria" w:hAnsi="Cambria"/>
              </w:rPr>
              <m:t xml:space="preserve">1000</m:t>
            </m:r>
          </m:den>
        </m:f>
      </m:oMath>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Para calcular ahora los valores máximo, mínimo y medio de Vout sustituimos por 1, -1 y 0 en V2.</w:t>
      </w:r>
    </w:p>
    <w:p w:rsidR="00000000" w:rsidDel="00000000" w:rsidP="00000000" w:rsidRDefault="00000000" w:rsidRPr="00000000">
      <w:pPr>
        <w:contextualSpacing w:val="0"/>
        <w:rPr/>
      </w:pPr>
      <w:r w:rsidDel="00000000" w:rsidR="00000000" w:rsidRPr="00000000">
        <w:rPr>
          <w:rtl w:val="0"/>
        </w:rPr>
        <w:t xml:space="preserve">Vmin = -1,909V;   Vmax = -0.0909V;   Vmedio = -0.909V</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Saturación de AO</w:t>
      </w:r>
    </w:p>
    <w:p w:rsidR="00000000" w:rsidDel="00000000" w:rsidP="00000000" w:rsidRDefault="00000000" w:rsidRPr="00000000">
      <w:pPr>
        <w:contextualSpacing w:val="0"/>
        <w:rPr/>
      </w:pPr>
      <w:r w:rsidDel="00000000" w:rsidR="00000000" w:rsidRPr="00000000">
        <w:rPr>
          <w:rtl w:val="0"/>
        </w:rPr>
        <w:t xml:space="preserve">Para ver dónde satura el amplificador, realizaremos un barrido de valores en v1 mediante   “.dc V1 -100 100 2”</w:t>
      </w:r>
    </w:p>
    <w:p w:rsidR="00000000" w:rsidDel="00000000" w:rsidP="00000000" w:rsidRDefault="00000000" w:rsidRPr="00000000">
      <w:pPr>
        <w:contextualSpacing w:val="0"/>
        <w:rPr/>
      </w:pPr>
      <w:r w:rsidDel="00000000" w:rsidR="00000000" w:rsidRPr="00000000">
        <w:rPr/>
        <w:drawing>
          <wp:inline distB="0" distT="0" distL="0" distR="0">
            <wp:extent cx="5400040" cy="1046480"/>
            <wp:effectExtent b="0" l="0" r="0" t="0"/>
            <wp:docPr id="7"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5400040" cy="10464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valores obtenidos son:</w:t>
      </w:r>
    </w:p>
    <w:p w:rsidR="00000000" w:rsidDel="00000000" w:rsidP="00000000" w:rsidRDefault="00000000" w:rsidRPr="00000000">
      <w:pPr>
        <w:contextualSpacing w:val="0"/>
        <w:rPr/>
      </w:pPr>
      <w:r w:rsidDel="00000000" w:rsidR="00000000" w:rsidRPr="00000000">
        <w:rPr/>
        <w:drawing>
          <wp:inline distB="0" distT="0" distL="0" distR="0">
            <wp:extent cx="3107112" cy="1605443"/>
            <wp:effectExtent b="0" l="0" r="0" t="0"/>
            <wp:docPr id="6"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3107112" cy="16054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MEDIDAS EXPERIMENTALES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V2max = 0,08V</w:t>
      </w:r>
    </w:p>
    <w:p w:rsidR="00000000" w:rsidDel="00000000" w:rsidP="00000000" w:rsidRDefault="00000000" w:rsidRPr="00000000">
      <w:pPr>
        <w:contextualSpacing w:val="0"/>
        <w:rPr/>
      </w:pPr>
      <w:r w:rsidDel="00000000" w:rsidR="00000000" w:rsidRPr="00000000">
        <w:rPr>
          <w:rtl w:val="0"/>
        </w:rPr>
        <w:t xml:space="preserve">V2min = -1,92V</w:t>
      </w:r>
    </w:p>
    <w:p w:rsidR="00000000" w:rsidDel="00000000" w:rsidP="00000000" w:rsidRDefault="00000000" w:rsidRPr="00000000">
      <w:pPr>
        <w:contextualSpacing w:val="0"/>
        <w:rPr/>
      </w:pPr>
      <w:r w:rsidDel="00000000" w:rsidR="00000000" w:rsidRPr="00000000">
        <w:rPr>
          <w:rtl w:val="0"/>
        </w:rPr>
        <w:t xml:space="preserve">V2medio = -0,924V</w:t>
      </w:r>
    </w:p>
    <w:p w:rsidR="00000000" w:rsidDel="00000000" w:rsidP="00000000" w:rsidRDefault="00000000" w:rsidRPr="00000000">
      <w:pPr>
        <w:contextualSpacing w:val="0"/>
        <w:rPr/>
      </w:pPr>
      <w:r w:rsidDel="00000000" w:rsidR="00000000" w:rsidRPr="00000000">
        <w:rPr>
          <w:rtl w:val="0"/>
        </w:rPr>
        <w:t xml:space="preserve">Diferencia de fase (δt) = 500µs = 0,5s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 intentar medir el voltaje en la entrada inversora del amplificador, observamos en el osciloscopio únicamente ruido alrededor del cero (línea recta en V = 0). Esto tendría sentido a la hora de evaluar el Principio de Cortocircuito Virtual, que me dice que V+ = V-, ya que V+ lo estamos conectando a gcc.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Medimos las tensiones de saturación del amplificador, y obtenemos las siguientes:</w:t>
      </w:r>
    </w:p>
    <w:p w:rsidR="00000000" w:rsidDel="00000000" w:rsidP="00000000" w:rsidRDefault="00000000" w:rsidRPr="00000000">
      <w:pPr>
        <w:contextualSpacing w:val="0"/>
        <w:rPr/>
      </w:pPr>
      <w:r w:rsidDel="00000000" w:rsidR="00000000" w:rsidRPr="00000000">
        <w:rPr>
          <w:rtl w:val="0"/>
        </w:rPr>
        <w:t xml:space="preserve">V1 de saturación = 4,6V</w:t>
      </w:r>
    </w:p>
    <w:p w:rsidR="00000000" w:rsidDel="00000000" w:rsidP="00000000" w:rsidRDefault="00000000" w:rsidRPr="00000000">
      <w:pPr>
        <w:contextualSpacing w:val="0"/>
        <w:rPr/>
      </w:pPr>
      <w:r w:rsidDel="00000000" w:rsidR="00000000" w:rsidRPr="00000000">
        <w:rPr>
          <w:rtl w:val="0"/>
        </w:rPr>
        <w:t xml:space="preserve">V2 de saturación = -7.2V</w:t>
      </w:r>
    </w:p>
    <w:p w:rsidR="00000000" w:rsidDel="00000000" w:rsidP="00000000" w:rsidRDefault="00000000" w:rsidRPr="00000000">
      <w:pPr>
        <w:contextualSpacing w:val="0"/>
        <w:rPr/>
      </w:pPr>
      <w:r w:rsidDel="00000000" w:rsidR="00000000" w:rsidRPr="00000000">
        <w:rPr>
          <w:rtl w:val="0"/>
        </w:rPr>
        <w:t xml:space="preserve">No nos coincide con lo que pusimos en el informe previo porque no lo medimos bien. Al ver dónde saturaba el amplificador, nos quedamos con los valores de la señal de salida, no con la de V1. Al hacer la memoria volvimos a simular con LTSpice y obtuvimos que el amplificador saturaba cuando V1 alcanzaba 4,5V y -7V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1"/>
        <w:gridCol w:w="2869"/>
        <w:gridCol w:w="2694"/>
        <w:tblGridChange w:id="0">
          <w:tblGrid>
            <w:gridCol w:w="2931"/>
            <w:gridCol w:w="2869"/>
            <w:gridCol w:w="2694"/>
          </w:tblGrid>
        </w:tblGridChange>
      </w:tblGrid>
      <w:tr>
        <w:tc>
          <w:tcPr/>
          <w:p w:rsidR="00000000" w:rsidDel="00000000" w:rsidP="00000000" w:rsidRDefault="00000000" w:rsidRPr="00000000">
            <w:pPr>
              <w:contextualSpacing w:val="0"/>
              <w:jc w:val="center"/>
              <w:rPr>
                <w:b w:val="1"/>
              </w:rPr>
            </w:pPr>
            <w:r w:rsidDel="00000000" w:rsidR="00000000" w:rsidRPr="00000000">
              <w:rPr>
                <w:b w:val="1"/>
                <w:rtl w:val="0"/>
              </w:rPr>
              <w:t xml:space="preserve">Código Binario</w:t>
            </w:r>
          </w:p>
        </w:tc>
        <w:tc>
          <w:tcPr/>
          <w:p w:rsidR="00000000" w:rsidDel="00000000" w:rsidP="00000000" w:rsidRDefault="00000000" w:rsidRPr="00000000">
            <w:pPr>
              <w:contextualSpacing w:val="0"/>
              <w:jc w:val="center"/>
              <w:rPr>
                <w:b w:val="1"/>
              </w:rPr>
            </w:pPr>
            <w:r w:rsidDel="00000000" w:rsidR="00000000" w:rsidRPr="00000000">
              <w:rPr>
                <w:b w:val="1"/>
                <w:rtl w:val="0"/>
              </w:rPr>
              <w:t xml:space="preserve">V0 (mV)</w:t>
            </w:r>
          </w:p>
        </w:tc>
        <w:tc>
          <w:tcPr/>
          <w:p w:rsidR="00000000" w:rsidDel="00000000" w:rsidP="00000000" w:rsidRDefault="00000000" w:rsidRPr="00000000">
            <w:pPr>
              <w:contextualSpacing w:val="0"/>
              <w:jc w:val="center"/>
              <w:rPr>
                <w:b w:val="1"/>
              </w:rPr>
            </w:pPr>
            <w:bookmarkStart w:colFirst="0" w:colLast="0" w:name="_gjdgxs" w:id="0"/>
            <w:bookmarkEnd w:id="0"/>
            <w:r w:rsidDel="00000000" w:rsidR="00000000" w:rsidRPr="00000000">
              <w:rPr>
                <w:b w:val="1"/>
                <w:rtl w:val="0"/>
              </w:rPr>
              <w:t xml:space="preserve">Vo teórico (mV)</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0000</w:t>
            </w:r>
          </w:p>
        </w:tc>
        <w:tc>
          <w:tcPr/>
          <w:p w:rsidR="00000000" w:rsidDel="00000000" w:rsidP="00000000" w:rsidRDefault="00000000" w:rsidRPr="00000000">
            <w:pPr>
              <w:contextualSpacing w:val="0"/>
              <w:jc w:val="center"/>
              <w:rPr/>
            </w:pPr>
            <w:r w:rsidDel="00000000" w:rsidR="00000000" w:rsidRPr="00000000">
              <w:rPr>
                <w:rtl w:val="0"/>
              </w:rPr>
              <w:t xml:space="preserve">1,6</w:t>
            </w:r>
          </w:p>
        </w:tc>
        <w:tc>
          <w:tcPr/>
          <w:p w:rsidR="00000000" w:rsidDel="00000000" w:rsidP="00000000" w:rsidRDefault="00000000" w:rsidRPr="00000000">
            <w:pPr>
              <w:contextualSpacing w:val="0"/>
              <w:jc w:val="center"/>
              <w:rPr/>
            </w:pPr>
            <w:r w:rsidDel="00000000" w:rsidR="00000000" w:rsidRPr="00000000">
              <w:rPr>
                <w:rtl w:val="0"/>
              </w:rPr>
              <w:t xml:space="preserve">0</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0001</w:t>
            </w:r>
          </w:p>
        </w:tc>
        <w:tc>
          <w:tcPr/>
          <w:p w:rsidR="00000000" w:rsidDel="00000000" w:rsidP="00000000" w:rsidRDefault="00000000" w:rsidRPr="00000000">
            <w:pPr>
              <w:contextualSpacing w:val="0"/>
              <w:jc w:val="center"/>
              <w:rPr/>
            </w:pPr>
            <w:r w:rsidDel="00000000" w:rsidR="00000000" w:rsidRPr="00000000">
              <w:rPr>
                <w:rtl w:val="0"/>
              </w:rPr>
              <w:t xml:space="preserve">23</w:t>
            </w:r>
          </w:p>
        </w:tc>
        <w:tc>
          <w:tcPr/>
          <w:p w:rsidR="00000000" w:rsidDel="00000000" w:rsidP="00000000" w:rsidRDefault="00000000" w:rsidRPr="00000000">
            <w:pPr>
              <w:contextualSpacing w:val="0"/>
              <w:jc w:val="center"/>
              <w:rPr/>
            </w:pPr>
            <w:r w:rsidDel="00000000" w:rsidR="00000000" w:rsidRPr="00000000">
              <w:rPr>
                <w:rtl w:val="0"/>
              </w:rPr>
              <w:t xml:space="preserve">47</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0010</w:t>
            </w:r>
          </w:p>
        </w:tc>
        <w:tc>
          <w:tcPr/>
          <w:p w:rsidR="00000000" w:rsidDel="00000000" w:rsidP="00000000" w:rsidRDefault="00000000" w:rsidRPr="00000000">
            <w:pPr>
              <w:contextualSpacing w:val="0"/>
              <w:jc w:val="center"/>
              <w:rPr/>
            </w:pPr>
            <w:r w:rsidDel="00000000" w:rsidR="00000000" w:rsidRPr="00000000">
              <w:rPr>
                <w:rtl w:val="0"/>
              </w:rPr>
              <w:t xml:space="preserve">102,3</w:t>
            </w:r>
          </w:p>
        </w:tc>
        <w:tc>
          <w:tcPr/>
          <w:p w:rsidR="00000000" w:rsidDel="00000000" w:rsidP="00000000" w:rsidRDefault="00000000" w:rsidRPr="00000000">
            <w:pPr>
              <w:contextualSpacing w:val="0"/>
              <w:jc w:val="center"/>
              <w:rPr/>
            </w:pPr>
            <w:r w:rsidDel="00000000" w:rsidR="00000000" w:rsidRPr="00000000">
              <w:rPr>
                <w:rtl w:val="0"/>
              </w:rPr>
              <w:t xml:space="preserve">100</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0011</w:t>
            </w:r>
          </w:p>
        </w:tc>
        <w:tc>
          <w:tcPr/>
          <w:p w:rsidR="00000000" w:rsidDel="00000000" w:rsidP="00000000" w:rsidRDefault="00000000" w:rsidRPr="00000000">
            <w:pPr>
              <w:contextualSpacing w:val="0"/>
              <w:jc w:val="center"/>
              <w:rPr/>
            </w:pPr>
            <w:r w:rsidDel="00000000" w:rsidR="00000000" w:rsidRPr="00000000">
              <w:rPr>
                <w:rtl w:val="0"/>
              </w:rPr>
              <w:t xml:space="preserve">123,6</w:t>
            </w:r>
          </w:p>
        </w:tc>
        <w:tc>
          <w:tcPr/>
          <w:p w:rsidR="00000000" w:rsidDel="00000000" w:rsidP="00000000" w:rsidRDefault="00000000" w:rsidRPr="00000000">
            <w:pPr>
              <w:contextualSpacing w:val="0"/>
              <w:jc w:val="center"/>
              <w:rPr/>
            </w:pPr>
            <w:r w:rsidDel="00000000" w:rsidR="00000000" w:rsidRPr="00000000">
              <w:rPr>
                <w:rtl w:val="0"/>
              </w:rPr>
              <w:t xml:space="preserve">147</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0100</w:t>
            </w:r>
          </w:p>
        </w:tc>
        <w:tc>
          <w:tcPr/>
          <w:p w:rsidR="00000000" w:rsidDel="00000000" w:rsidP="00000000" w:rsidRDefault="00000000" w:rsidRPr="00000000">
            <w:pPr>
              <w:contextualSpacing w:val="0"/>
              <w:jc w:val="center"/>
              <w:rPr/>
            </w:pPr>
            <w:r w:rsidDel="00000000" w:rsidR="00000000" w:rsidRPr="00000000">
              <w:rPr>
                <w:rtl w:val="0"/>
              </w:rPr>
              <w:t xml:space="preserve">215,3</w:t>
            </w:r>
          </w:p>
        </w:tc>
        <w:tc>
          <w:tcPr/>
          <w:p w:rsidR="00000000" w:rsidDel="00000000" w:rsidP="00000000" w:rsidRDefault="00000000" w:rsidRPr="00000000">
            <w:pPr>
              <w:contextualSpacing w:val="0"/>
              <w:jc w:val="center"/>
              <w:rPr/>
            </w:pPr>
            <w:r w:rsidDel="00000000" w:rsidR="00000000" w:rsidRPr="00000000">
              <w:rPr>
                <w:rtl w:val="0"/>
              </w:rPr>
              <w:t xml:space="preserve">213,64</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0101</w:t>
            </w:r>
          </w:p>
        </w:tc>
        <w:tc>
          <w:tcPr/>
          <w:p w:rsidR="00000000" w:rsidDel="00000000" w:rsidP="00000000" w:rsidRDefault="00000000" w:rsidRPr="00000000">
            <w:pPr>
              <w:contextualSpacing w:val="0"/>
              <w:jc w:val="center"/>
              <w:rPr/>
            </w:pPr>
            <w:r w:rsidDel="00000000" w:rsidR="00000000" w:rsidRPr="00000000">
              <w:rPr>
                <w:rtl w:val="0"/>
              </w:rPr>
              <w:t xml:space="preserve">236,9</w:t>
            </w:r>
          </w:p>
        </w:tc>
        <w:tc>
          <w:tcPr/>
          <w:p w:rsidR="00000000" w:rsidDel="00000000" w:rsidP="00000000" w:rsidRDefault="00000000" w:rsidRPr="00000000">
            <w:pPr>
              <w:contextualSpacing w:val="0"/>
              <w:jc w:val="center"/>
              <w:rPr/>
            </w:pPr>
            <w:r w:rsidDel="00000000" w:rsidR="00000000" w:rsidRPr="00000000">
              <w:rPr>
                <w:rtl w:val="0"/>
              </w:rPr>
              <w:t xml:space="preserve">260,64</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0110</w:t>
            </w:r>
          </w:p>
        </w:tc>
        <w:tc>
          <w:tcPr/>
          <w:p w:rsidR="00000000" w:rsidDel="00000000" w:rsidP="00000000" w:rsidRDefault="00000000" w:rsidRPr="00000000">
            <w:pPr>
              <w:contextualSpacing w:val="0"/>
              <w:jc w:val="center"/>
              <w:rPr/>
            </w:pPr>
            <w:r w:rsidDel="00000000" w:rsidR="00000000" w:rsidRPr="00000000">
              <w:rPr>
                <w:rtl w:val="0"/>
              </w:rPr>
              <w:t xml:space="preserve">316,1</w:t>
            </w:r>
          </w:p>
        </w:tc>
        <w:tc>
          <w:tcPr/>
          <w:p w:rsidR="00000000" w:rsidDel="00000000" w:rsidP="00000000" w:rsidRDefault="00000000" w:rsidRPr="00000000">
            <w:pPr>
              <w:contextualSpacing w:val="0"/>
              <w:jc w:val="center"/>
              <w:rPr/>
            </w:pPr>
            <w:r w:rsidDel="00000000" w:rsidR="00000000" w:rsidRPr="00000000">
              <w:rPr>
                <w:rtl w:val="0"/>
              </w:rPr>
              <w:t xml:space="preserve">313,64</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0111</w:t>
            </w:r>
          </w:p>
        </w:tc>
        <w:tc>
          <w:tcPr/>
          <w:p w:rsidR="00000000" w:rsidDel="00000000" w:rsidP="00000000" w:rsidRDefault="00000000" w:rsidRPr="00000000">
            <w:pPr>
              <w:contextualSpacing w:val="0"/>
              <w:jc w:val="center"/>
              <w:rPr/>
            </w:pPr>
            <w:r w:rsidDel="00000000" w:rsidR="00000000" w:rsidRPr="00000000">
              <w:rPr>
                <w:rtl w:val="0"/>
              </w:rPr>
              <w:t xml:space="preserve">337,6</w:t>
            </w:r>
          </w:p>
        </w:tc>
        <w:tc>
          <w:tcPr/>
          <w:p w:rsidR="00000000" w:rsidDel="00000000" w:rsidP="00000000" w:rsidRDefault="00000000" w:rsidRPr="00000000">
            <w:pPr>
              <w:contextualSpacing w:val="0"/>
              <w:jc w:val="center"/>
              <w:rPr/>
            </w:pPr>
            <w:r w:rsidDel="00000000" w:rsidR="00000000" w:rsidRPr="00000000">
              <w:rPr>
                <w:rtl w:val="0"/>
              </w:rPr>
              <w:t xml:space="preserve">360,64</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1000</w:t>
            </w:r>
          </w:p>
        </w:tc>
        <w:tc>
          <w:tcPr/>
          <w:p w:rsidR="00000000" w:rsidDel="00000000" w:rsidP="00000000" w:rsidRDefault="00000000" w:rsidRPr="00000000">
            <w:pPr>
              <w:contextualSpacing w:val="0"/>
              <w:jc w:val="center"/>
              <w:rPr/>
            </w:pPr>
            <w:r w:rsidDel="00000000" w:rsidR="00000000" w:rsidRPr="00000000">
              <w:rPr>
                <w:rtl w:val="0"/>
              </w:rPr>
              <w:t xml:space="preserve">472</w:t>
            </w:r>
          </w:p>
        </w:tc>
        <w:tc>
          <w:tcPr/>
          <w:p w:rsidR="00000000" w:rsidDel="00000000" w:rsidP="00000000" w:rsidRDefault="00000000" w:rsidRPr="00000000">
            <w:pPr>
              <w:contextualSpacing w:val="0"/>
              <w:jc w:val="center"/>
              <w:rPr/>
            </w:pPr>
            <w:r w:rsidDel="00000000" w:rsidR="00000000" w:rsidRPr="00000000">
              <w:rPr>
                <w:rtl w:val="0"/>
              </w:rPr>
              <w:t xml:space="preserve">470</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1001</w:t>
            </w:r>
          </w:p>
        </w:tc>
        <w:tc>
          <w:tcPr/>
          <w:p w:rsidR="00000000" w:rsidDel="00000000" w:rsidP="00000000" w:rsidRDefault="00000000" w:rsidRPr="00000000">
            <w:pPr>
              <w:contextualSpacing w:val="0"/>
              <w:jc w:val="center"/>
              <w:rPr/>
            </w:pPr>
            <w:r w:rsidDel="00000000" w:rsidR="00000000" w:rsidRPr="00000000">
              <w:rPr>
                <w:rtl w:val="0"/>
              </w:rPr>
              <w:t xml:space="preserve">494</w:t>
            </w:r>
          </w:p>
        </w:tc>
        <w:tc>
          <w:tcPr/>
          <w:p w:rsidR="00000000" w:rsidDel="00000000" w:rsidP="00000000" w:rsidRDefault="00000000" w:rsidRPr="00000000">
            <w:pPr>
              <w:contextualSpacing w:val="0"/>
              <w:jc w:val="center"/>
              <w:rPr/>
            </w:pPr>
            <w:r w:rsidDel="00000000" w:rsidR="00000000" w:rsidRPr="00000000">
              <w:rPr>
                <w:rtl w:val="0"/>
              </w:rPr>
              <w:t xml:space="preserve">517</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1010</w:t>
            </w:r>
          </w:p>
        </w:tc>
        <w:tc>
          <w:tcPr/>
          <w:p w:rsidR="00000000" w:rsidDel="00000000" w:rsidP="00000000" w:rsidRDefault="00000000" w:rsidRPr="00000000">
            <w:pPr>
              <w:contextualSpacing w:val="0"/>
              <w:jc w:val="center"/>
              <w:rPr/>
            </w:pPr>
            <w:r w:rsidDel="00000000" w:rsidR="00000000" w:rsidRPr="00000000">
              <w:rPr>
                <w:rtl w:val="0"/>
              </w:rPr>
              <w:t xml:space="preserve">573</w:t>
            </w:r>
          </w:p>
        </w:tc>
        <w:tc>
          <w:tcPr/>
          <w:p w:rsidR="00000000" w:rsidDel="00000000" w:rsidP="00000000" w:rsidRDefault="00000000" w:rsidRPr="00000000">
            <w:pPr>
              <w:contextualSpacing w:val="0"/>
              <w:jc w:val="center"/>
              <w:rPr/>
            </w:pPr>
            <w:r w:rsidDel="00000000" w:rsidR="00000000" w:rsidRPr="00000000">
              <w:rPr>
                <w:rtl w:val="0"/>
              </w:rPr>
              <w:t xml:space="preserve">570</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1011</w:t>
            </w:r>
          </w:p>
        </w:tc>
        <w:tc>
          <w:tcPr/>
          <w:p w:rsidR="00000000" w:rsidDel="00000000" w:rsidP="00000000" w:rsidRDefault="00000000" w:rsidRPr="00000000">
            <w:pPr>
              <w:contextualSpacing w:val="0"/>
              <w:jc w:val="center"/>
              <w:rPr/>
            </w:pPr>
            <w:r w:rsidDel="00000000" w:rsidR="00000000" w:rsidRPr="00000000">
              <w:rPr>
                <w:rtl w:val="0"/>
              </w:rPr>
              <w:t xml:space="preserve">597</w:t>
            </w:r>
          </w:p>
        </w:tc>
        <w:tc>
          <w:tcPr/>
          <w:p w:rsidR="00000000" w:rsidDel="00000000" w:rsidP="00000000" w:rsidRDefault="00000000" w:rsidRPr="00000000">
            <w:pPr>
              <w:contextualSpacing w:val="0"/>
              <w:jc w:val="center"/>
              <w:rPr/>
            </w:pPr>
            <w:r w:rsidDel="00000000" w:rsidR="00000000" w:rsidRPr="00000000">
              <w:rPr>
                <w:rtl w:val="0"/>
              </w:rPr>
              <w:t xml:space="preserve">617</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1100</w:t>
            </w:r>
          </w:p>
        </w:tc>
        <w:tc>
          <w:tcPr/>
          <w:p w:rsidR="00000000" w:rsidDel="00000000" w:rsidP="00000000" w:rsidRDefault="00000000" w:rsidRPr="00000000">
            <w:pPr>
              <w:contextualSpacing w:val="0"/>
              <w:jc w:val="center"/>
              <w:rPr/>
            </w:pPr>
            <w:r w:rsidDel="00000000" w:rsidR="00000000" w:rsidRPr="00000000">
              <w:rPr>
                <w:rtl w:val="0"/>
              </w:rPr>
              <w:t xml:space="preserve">686</w:t>
            </w:r>
          </w:p>
        </w:tc>
        <w:tc>
          <w:tcPr/>
          <w:p w:rsidR="00000000" w:rsidDel="00000000" w:rsidP="00000000" w:rsidRDefault="00000000" w:rsidRPr="00000000">
            <w:pPr>
              <w:contextualSpacing w:val="0"/>
              <w:jc w:val="center"/>
              <w:rPr/>
            </w:pPr>
            <w:r w:rsidDel="00000000" w:rsidR="00000000" w:rsidRPr="00000000">
              <w:rPr>
                <w:rtl w:val="0"/>
              </w:rPr>
              <w:t xml:space="preserve">683,64</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1101</w:t>
            </w:r>
          </w:p>
        </w:tc>
        <w:tc>
          <w:tcPr/>
          <w:p w:rsidR="00000000" w:rsidDel="00000000" w:rsidP="00000000" w:rsidRDefault="00000000" w:rsidRPr="00000000">
            <w:pPr>
              <w:contextualSpacing w:val="0"/>
              <w:jc w:val="center"/>
              <w:rPr/>
            </w:pPr>
            <w:r w:rsidDel="00000000" w:rsidR="00000000" w:rsidRPr="00000000">
              <w:rPr>
                <w:rtl w:val="0"/>
              </w:rPr>
              <w:t xml:space="preserve">708</w:t>
            </w:r>
          </w:p>
        </w:tc>
        <w:tc>
          <w:tcPr/>
          <w:p w:rsidR="00000000" w:rsidDel="00000000" w:rsidP="00000000" w:rsidRDefault="00000000" w:rsidRPr="00000000">
            <w:pPr>
              <w:contextualSpacing w:val="0"/>
              <w:jc w:val="center"/>
              <w:rPr/>
            </w:pPr>
            <w:r w:rsidDel="00000000" w:rsidR="00000000" w:rsidRPr="00000000">
              <w:rPr>
                <w:rtl w:val="0"/>
              </w:rPr>
              <w:t xml:space="preserve">730,64</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1110</w:t>
            </w:r>
          </w:p>
        </w:tc>
        <w:tc>
          <w:tcPr/>
          <w:p w:rsidR="00000000" w:rsidDel="00000000" w:rsidP="00000000" w:rsidRDefault="00000000" w:rsidRPr="00000000">
            <w:pPr>
              <w:contextualSpacing w:val="0"/>
              <w:jc w:val="center"/>
              <w:rPr/>
            </w:pPr>
            <w:r w:rsidDel="00000000" w:rsidR="00000000" w:rsidRPr="00000000">
              <w:rPr>
                <w:rtl w:val="0"/>
              </w:rPr>
              <w:t xml:space="preserve">788</w:t>
            </w:r>
          </w:p>
        </w:tc>
        <w:tc>
          <w:tcPr/>
          <w:p w:rsidR="00000000" w:rsidDel="00000000" w:rsidP="00000000" w:rsidRDefault="00000000" w:rsidRPr="00000000">
            <w:pPr>
              <w:contextualSpacing w:val="0"/>
              <w:jc w:val="center"/>
              <w:rPr/>
            </w:pPr>
            <w:r w:rsidDel="00000000" w:rsidR="00000000" w:rsidRPr="00000000">
              <w:rPr>
                <w:rtl w:val="0"/>
              </w:rPr>
              <w:t xml:space="preserve">783,64</w:t>
            </w:r>
          </w:p>
        </w:tc>
      </w:tr>
      <w:tr>
        <w:tc>
          <w:tcPr/>
          <w:p w:rsidR="00000000" w:rsidDel="00000000" w:rsidP="00000000" w:rsidRDefault="00000000" w:rsidRPr="00000000">
            <w:pPr>
              <w:contextualSpacing w:val="0"/>
              <w:jc w:val="center"/>
              <w:rPr>
                <w:b w:val="1"/>
              </w:rPr>
            </w:pPr>
            <w:r w:rsidDel="00000000" w:rsidR="00000000" w:rsidRPr="00000000">
              <w:rPr>
                <w:b w:val="1"/>
                <w:rtl w:val="0"/>
              </w:rPr>
              <w:t xml:space="preserve">1111</w:t>
            </w:r>
          </w:p>
        </w:tc>
        <w:tc>
          <w:tcPr/>
          <w:p w:rsidR="00000000" w:rsidDel="00000000" w:rsidP="00000000" w:rsidRDefault="00000000" w:rsidRPr="00000000">
            <w:pPr>
              <w:contextualSpacing w:val="0"/>
              <w:jc w:val="center"/>
              <w:rPr/>
            </w:pPr>
            <w:r w:rsidDel="00000000" w:rsidR="00000000" w:rsidRPr="00000000">
              <w:rPr>
                <w:rtl w:val="0"/>
              </w:rPr>
              <w:t xml:space="preserve">808</w:t>
            </w:r>
          </w:p>
        </w:tc>
        <w:tc>
          <w:tcPr/>
          <w:p w:rsidR="00000000" w:rsidDel="00000000" w:rsidP="00000000" w:rsidRDefault="00000000" w:rsidRPr="00000000">
            <w:pPr>
              <w:contextualSpacing w:val="0"/>
              <w:jc w:val="center"/>
              <w:rPr/>
            </w:pPr>
            <w:r w:rsidDel="00000000" w:rsidR="00000000" w:rsidRPr="00000000">
              <w:rPr>
                <w:rtl w:val="0"/>
              </w:rPr>
              <w:t xml:space="preserve">830,64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valores teóricos los mostramos en la tabla anterior, para poder compararlos mejor con los obtenidos experimentalmente.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Estos valores los hemos obtenido mediante la fórmula del amplificador inversor, que es como está trabajando.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La fórmula de la ganancia viene dada por Av = -R2/R1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En nuestro circuito,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ab/>
        <w:t xml:space="preserve">R2 = 470 𝛀</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ab/>
        <w:t xml:space="preserve">R1 = Req para cada uno de los símbolos binarios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De esta manera obtenemos Vo/Vref = (-470/Req); Vo = (-470/Req) Vref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Hemos fijado Vref como -1V =&gt; Vo = 470/Req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contextualSpacing w:val="0"/>
        <w:jc w:val="left"/>
        <w:rPr/>
      </w:pPr>
      <w:r w:rsidDel="00000000" w:rsidR="00000000" w:rsidRPr="00000000">
        <w:rPr>
          <w:rtl w:val="0"/>
        </w:rPr>
        <w:t xml:space="preserve">Como podemos observar en la tabla, los valores salen muy parecidos. Podemos atribuirle la culpa de que no salgan exactos al hecho de que los componentes que usamos en el laboratorio no son ideales.</w:t>
      </w:r>
    </w:p>
    <w:sectPr>
      <w:pgSz w:h="16838" w:w="11906"/>
      <w:pgMar w:bottom="1417" w:top="1417" w:left="1701" w:right="1701"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4.jpg"/><Relationship Id="rId10" Type="http://schemas.openxmlformats.org/officeDocument/2006/relationships/image" Target="media/image11.jpg"/><Relationship Id="rId12" Type="http://schemas.openxmlformats.org/officeDocument/2006/relationships/image" Target="media/image13.jpg"/><Relationship Id="rId9" Type="http://schemas.openxmlformats.org/officeDocument/2006/relationships/image" Target="media/image12.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0.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