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u w:val="single"/>
        </w:rPr>
      </w:pPr>
      <w:r w:rsidDel="00000000" w:rsidR="00000000" w:rsidRPr="00000000">
        <w:rPr>
          <w:b w:val="1"/>
          <w:u w:val="single"/>
          <w:rtl w:val="0"/>
        </w:rPr>
        <w:t xml:space="preserve">VALORES DE SIMULACIÓN:</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1) Característica de entrada de un transistor bipolar de unión (BJT):</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Pr>
        <w:drawing>
          <wp:inline distB="114300" distT="114300" distL="114300" distR="114300">
            <wp:extent cx="3586163" cy="2197444"/>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3586163" cy="219744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Nos queda una gráfica de la siguiente forma, en la que hemos representado la variación de  la  corriente  de  base del  transistor, I</w:t>
      </w:r>
      <w:r w:rsidDel="00000000" w:rsidR="00000000" w:rsidRPr="00000000">
        <w:rPr>
          <w:b w:val="1"/>
          <w:vertAlign w:val="subscript"/>
          <w:rtl w:val="0"/>
        </w:rPr>
        <w:t xml:space="preserve">B</w:t>
      </w:r>
      <w:r w:rsidDel="00000000" w:rsidR="00000000" w:rsidRPr="00000000">
        <w:rPr>
          <w:rtl w:val="0"/>
        </w:rPr>
        <w:t xml:space="preserve">, frente a la tensión entre su base y su emisor, V</w:t>
      </w:r>
      <w:r w:rsidDel="00000000" w:rsidR="00000000" w:rsidRPr="00000000">
        <w:rPr>
          <w:vertAlign w:val="subscript"/>
          <w:rtl w:val="0"/>
        </w:rPr>
        <w:t xml:space="preserve">BE</w:t>
      </w:r>
      <w:r w:rsidDel="00000000" w:rsidR="00000000" w:rsidRPr="00000000">
        <w:rPr>
          <w:rtl w:val="0"/>
        </w:rPr>
        <w:t xml:space="preserve">, la que coincide en este, caso con la tensión de su terminal de base, V</w:t>
      </w:r>
      <w:r w:rsidDel="00000000" w:rsidR="00000000" w:rsidRPr="00000000">
        <w:rPr>
          <w:vertAlign w:val="subscript"/>
          <w:rtl w:val="0"/>
        </w:rPr>
        <w:t xml:space="preserve">B </w:t>
      </w:r>
      <w:r w:rsidDel="00000000" w:rsidR="00000000" w:rsidRPr="00000000">
        <w:rPr>
          <w:rtl w:val="0"/>
        </w:rPr>
        <w:t xml:space="preserve">por estar el emisor conectado directamente a tierra.</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Pr>
        <w:drawing>
          <wp:inline distB="114300" distT="114300" distL="114300" distR="114300">
            <wp:extent cx="6005491" cy="2805113"/>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005491" cy="2805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Obtenemos las curvas características reales del transistor de Silicio tipo npn, que la corriente es distinta de cero si la unión de la base y el emisor (BE) del transistor está polarizada en directa, por lo que el voltaje que hay entre la base y el emisor V</w:t>
      </w:r>
      <w:r w:rsidDel="00000000" w:rsidR="00000000" w:rsidRPr="00000000">
        <w:rPr>
          <w:vertAlign w:val="subscript"/>
          <w:rtl w:val="0"/>
        </w:rPr>
        <w:t xml:space="preserve">BE</w:t>
      </w:r>
      <w:r w:rsidDel="00000000" w:rsidR="00000000" w:rsidRPr="00000000">
        <w:rPr>
          <w:rtl w:val="0"/>
        </w:rPr>
        <w:t xml:space="preserve"> es aproximadamente 0,6-0,7V lo que implica que la corriente que pasa por la base, I</w:t>
      </w:r>
      <w:r w:rsidDel="00000000" w:rsidR="00000000" w:rsidRPr="00000000">
        <w:rPr>
          <w:vertAlign w:val="subscript"/>
          <w:rtl w:val="0"/>
        </w:rPr>
        <w:t xml:space="preserve">B</w:t>
      </w:r>
      <w:r w:rsidDel="00000000" w:rsidR="00000000" w:rsidRPr="00000000">
        <w:rPr>
          <w:rtl w:val="0"/>
        </w:rPr>
        <w:t xml:space="preserve">, es mayor que cero.</w:t>
      </w:r>
    </w:p>
    <w:p w:rsidR="00000000" w:rsidDel="00000000" w:rsidP="00000000" w:rsidRDefault="00000000" w:rsidRPr="00000000">
      <w:pPr>
        <w:ind w:firstLine="720"/>
        <w:contextualSpacing w:val="0"/>
        <w:rPr/>
      </w:pPr>
      <w:r w:rsidDel="00000000" w:rsidR="00000000" w:rsidRPr="00000000">
        <w:rPr>
          <w:rtl w:val="0"/>
        </w:rPr>
        <w:t xml:space="preserve">En la gráfica se aprecia que la curva de V</w:t>
      </w:r>
      <w:r w:rsidDel="00000000" w:rsidR="00000000" w:rsidRPr="00000000">
        <w:rPr>
          <w:vertAlign w:val="subscript"/>
          <w:rtl w:val="0"/>
        </w:rPr>
        <w:t xml:space="preserve">BE </w:t>
      </w:r>
      <w:r w:rsidDel="00000000" w:rsidR="00000000" w:rsidRPr="00000000">
        <w:rPr>
          <w:rtl w:val="0"/>
        </w:rPr>
        <w:t xml:space="preserve">está en saturación, aumenta mucho, y la I</w:t>
      </w:r>
      <w:r w:rsidDel="00000000" w:rsidR="00000000" w:rsidRPr="00000000">
        <w:rPr>
          <w:vertAlign w:val="subscript"/>
          <w:rtl w:val="0"/>
        </w:rPr>
        <w:t xml:space="preserve">B</w:t>
      </w:r>
      <w:r w:rsidDel="00000000" w:rsidR="00000000" w:rsidRPr="00000000">
        <w:rPr>
          <w:rtl w:val="0"/>
        </w:rPr>
        <w:t xml:space="preserve"> está estable y a partir de que valga alrededor de 0,6V la I</w:t>
      </w:r>
      <w:r w:rsidDel="00000000" w:rsidR="00000000" w:rsidRPr="00000000">
        <w:rPr>
          <w:vertAlign w:val="subscript"/>
          <w:rtl w:val="0"/>
        </w:rPr>
        <w:t xml:space="preserve">B</w:t>
      </w:r>
      <w:r w:rsidDel="00000000" w:rsidR="00000000" w:rsidRPr="00000000">
        <w:rPr>
          <w:rtl w:val="0"/>
        </w:rPr>
        <w:t xml:space="preserve"> empieza a aumentar y V</w:t>
      </w:r>
      <w:r w:rsidDel="00000000" w:rsidR="00000000" w:rsidRPr="00000000">
        <w:rPr>
          <w:vertAlign w:val="subscript"/>
          <w:rtl w:val="0"/>
        </w:rPr>
        <w:t xml:space="preserve">BE</w:t>
      </w:r>
      <w:r w:rsidDel="00000000" w:rsidR="00000000" w:rsidRPr="00000000">
        <w:rPr>
          <w:rtl w:val="0"/>
        </w:rPr>
        <w:t xml:space="preserve"> empieza a estabilizarse.</w:t>
      </w:r>
    </w:p>
    <w:p w:rsidR="00000000" w:rsidDel="00000000" w:rsidP="00000000" w:rsidRDefault="00000000" w:rsidRPr="00000000">
      <w:pPr>
        <w:ind w:firstLine="720"/>
        <w:contextualSpacing w:val="0"/>
        <w:rPr/>
      </w:pPr>
      <w:r w:rsidDel="00000000" w:rsidR="00000000" w:rsidRPr="00000000">
        <w:rPr>
          <w:rtl w:val="0"/>
        </w:rPr>
        <w:t xml:space="preserve">A continuación  sustituimos la resistencia de 100 por una de 0.01 </w:t>
      </w:r>
      <m:oMath>
        <m:r>
          <m:t>Ω</m:t>
        </m:r>
      </m:oMath>
      <w:r w:rsidDel="00000000" w:rsidR="00000000" w:rsidRPr="00000000">
        <w:rPr>
          <w:rtl w:val="0"/>
        </w:rPr>
        <w:t xml:space="preserve"> y por una de     0 </w:t>
      </w:r>
      <m:oMath>
        <m:r>
          <m:t>Ω</m:t>
        </m:r>
        <m:r>
          <w:rPr/>
          <m:t xml:space="preserve"> </m:t>
        </m:r>
      </m:oMath>
      <w:r w:rsidDel="00000000" w:rsidR="00000000" w:rsidRPr="00000000">
        <w:rPr>
          <w:rtl w:val="0"/>
        </w:rPr>
        <w:t xml:space="preserve">(eliminamos la resistencia) y obtenemos las siguientes gráficas:</w:t>
      </w:r>
    </w:p>
    <w:p w:rsidR="00000000" w:rsidDel="00000000" w:rsidP="00000000" w:rsidRDefault="00000000" w:rsidRPr="00000000">
      <w:pPr>
        <w:ind w:left="0" w:firstLine="720"/>
        <w:contextualSpacing w:val="0"/>
        <w:rPr/>
      </w:pPr>
      <w:r w:rsidDel="00000000" w:rsidR="00000000" w:rsidRPr="00000000">
        <w:rPr>
          <w:u w:val="single"/>
          <w:rtl w:val="0"/>
        </w:rPr>
        <w:t xml:space="preserve">Resistencia de 0.01</w:t>
      </w:r>
      <m:oMath>
        <m:r>
          <m:t>Ω</m:t>
        </m:r>
      </m:oMath>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Pr>
        <w:drawing>
          <wp:inline distB="114300" distT="114300" distL="114300" distR="114300">
            <wp:extent cx="2284157" cy="1395413"/>
            <wp:effectExtent b="0" l="0" r="0" t="0"/>
            <wp:docPr id="1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2284157" cy="1395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Pr>
        <w:drawing>
          <wp:inline distB="114300" distT="114300" distL="114300" distR="114300">
            <wp:extent cx="5734050" cy="1947863"/>
            <wp:effectExtent b="0" l="0" r="0" t="0"/>
            <wp:docPr id="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734050" cy="1947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ab/>
      </w:r>
      <w:r w:rsidDel="00000000" w:rsidR="00000000" w:rsidRPr="00000000">
        <w:rPr>
          <w:u w:val="single"/>
          <w:rtl w:val="0"/>
        </w:rPr>
        <w:t xml:space="preserve">Resistencia 0</w:t>
      </w:r>
      <m:oMath>
        <m:r>
          <m:t>Ω</m:t>
        </m:r>
      </m:oMath>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drawing>
          <wp:inline distB="114300" distT="114300" distL="114300" distR="114300">
            <wp:extent cx="2386013" cy="1428305"/>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386013" cy="14283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995488"/>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4050" cy="1995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color w:val="252525"/>
          <w:sz w:val="21"/>
          <w:szCs w:val="21"/>
          <w:highlight w:val="white"/>
        </w:rPr>
      </w:pPr>
      <w:r w:rsidDel="00000000" w:rsidR="00000000" w:rsidRPr="00000000">
        <w:rPr>
          <w:b w:val="1"/>
          <w:u w:val="single"/>
          <w:rtl w:val="0"/>
        </w:rPr>
        <w:tab/>
      </w:r>
      <w:r w:rsidDel="00000000" w:rsidR="00000000" w:rsidRPr="00000000">
        <w:rPr>
          <w:rtl w:val="0"/>
        </w:rPr>
        <w:t xml:space="preserve">Como se puede apreciar el resultado no varía. Esto ocurre porque la ecuación con la que sacamos </w:t>
      </w:r>
      <m:oMath>
        <m:sSub>
          <m:sSubPr>
            <m:ctrlPr>
              <w:rPr>
                <w:color w:val="252525"/>
                <w:sz w:val="21"/>
                <w:szCs w:val="21"/>
                <w:highlight w:val="white"/>
              </w:rPr>
            </m:ctrlPr>
          </m:sSubPr>
          <m:e>
            <m:r>
              <w:rPr>
                <w:color w:val="252525"/>
                <w:sz w:val="21"/>
                <w:szCs w:val="21"/>
                <w:highlight w:val="white"/>
              </w:rPr>
              <m:t xml:space="preserve">V</m:t>
            </m:r>
          </m:e>
          <m:sub>
            <m:r>
              <w:rPr>
                <w:color w:val="252525"/>
                <w:sz w:val="21"/>
                <w:szCs w:val="21"/>
                <w:highlight w:val="white"/>
              </w:rPr>
              <m:t xml:space="preserve">B</m:t>
            </m:r>
          </m:sub>
        </m:sSub>
      </m:oMath>
      <w:r w:rsidDel="00000000" w:rsidR="00000000" w:rsidRPr="00000000">
        <w:rPr>
          <w:rtl w:val="0"/>
        </w:rPr>
        <w:t xml:space="preserve"> es la siguiente: </w:t>
      </w:r>
      <m:oMath>
        <m:sSub>
          <m:sSubPr>
            <m:ctrlPr>
              <w:rPr>
                <w:color w:val="252525"/>
                <w:sz w:val="21"/>
                <w:szCs w:val="21"/>
                <w:highlight w:val="white"/>
              </w:rPr>
            </m:ctrlPr>
          </m:sSubPr>
          <m:e>
            <m:r>
              <w:rPr>
                <w:color w:val="252525"/>
                <w:sz w:val="21"/>
                <w:szCs w:val="21"/>
                <w:highlight w:val="white"/>
              </w:rPr>
              <m:t xml:space="preserve">V</m:t>
            </m:r>
          </m:e>
          <m:sub>
            <m:r>
              <w:rPr>
                <w:color w:val="252525"/>
                <w:sz w:val="21"/>
                <w:szCs w:val="21"/>
                <w:highlight w:val="white"/>
              </w:rPr>
              <m:t xml:space="preserve">BB</m:t>
            </m:r>
          </m:sub>
        </m:sSub>
      </m:oMath>
      <w:r w:rsidDel="00000000" w:rsidR="00000000" w:rsidRPr="00000000">
        <w:rPr>
          <w:rtl w:val="0"/>
        </w:rPr>
        <w:t xml:space="preserve">-</w:t>
      </w:r>
      <m:oMath>
        <m:sSub>
          <m:sSubPr>
            <m:ctrlPr>
              <w:rPr>
                <w:color w:val="252525"/>
                <w:sz w:val="21"/>
                <w:szCs w:val="21"/>
                <w:highlight w:val="white"/>
              </w:rPr>
            </m:ctrlPr>
          </m:sSubPr>
          <m:e>
            <m:r>
              <w:rPr>
                <w:color w:val="252525"/>
                <w:sz w:val="21"/>
                <w:szCs w:val="21"/>
                <w:highlight w:val="white"/>
              </w:rPr>
              <m:t xml:space="preserve">R</m:t>
            </m:r>
          </m:e>
          <m:sub>
            <m:r>
              <w:rPr>
                <w:color w:val="252525"/>
                <w:sz w:val="21"/>
                <w:szCs w:val="21"/>
                <w:highlight w:val="white"/>
              </w:rPr>
              <m:t xml:space="preserve">B</m:t>
            </m:r>
          </m:sub>
        </m:sSub>
        <m:sSub>
          <m:sSubPr>
            <m:ctrlPr>
              <w:rPr>
                <w:color w:val="252525"/>
                <w:sz w:val="21"/>
                <w:szCs w:val="21"/>
                <w:highlight w:val="white"/>
              </w:rPr>
            </m:ctrlPr>
          </m:sSubPr>
          <m:e>
            <m:r>
              <w:rPr>
                <w:color w:val="252525"/>
                <w:sz w:val="21"/>
                <w:szCs w:val="21"/>
                <w:highlight w:val="white"/>
              </w:rPr>
              <m:t xml:space="preserve">I</m:t>
            </m:r>
          </m:e>
          <m:sub>
            <m:r>
              <w:rPr>
                <w:color w:val="252525"/>
                <w:sz w:val="21"/>
                <w:szCs w:val="21"/>
                <w:highlight w:val="white"/>
              </w:rPr>
              <m:t xml:space="preserve">B</m:t>
            </m:r>
          </m:sub>
        </m:sSub>
      </m:oMath>
      <w:r w:rsidDel="00000000" w:rsidR="00000000" w:rsidRPr="00000000">
        <w:rPr>
          <w:rtl w:val="0"/>
        </w:rPr>
        <w:t xml:space="preserve"> - </w:t>
      </w:r>
      <m:oMath>
        <m:sSub>
          <m:sSubPr>
            <m:ctrlPr>
              <w:rPr>
                <w:color w:val="252525"/>
                <w:sz w:val="21"/>
                <w:szCs w:val="21"/>
                <w:highlight w:val="white"/>
              </w:rPr>
            </m:ctrlPr>
          </m:sSubPr>
          <m:e>
            <m:r>
              <w:rPr>
                <w:color w:val="252525"/>
                <w:sz w:val="21"/>
                <w:szCs w:val="21"/>
                <w:highlight w:val="white"/>
              </w:rPr>
              <m:t xml:space="preserve">V</m:t>
            </m:r>
          </m:e>
          <m:sub>
            <m:r>
              <w:rPr>
                <w:color w:val="252525"/>
                <w:sz w:val="21"/>
                <w:szCs w:val="21"/>
                <w:highlight w:val="white"/>
              </w:rPr>
              <m:t>γ</m:t>
            </m:r>
          </m:sub>
        </m:sSub>
      </m:oMath>
      <w:r w:rsidDel="00000000" w:rsidR="00000000" w:rsidRPr="00000000">
        <w:rPr>
          <w:color w:val="252525"/>
          <w:sz w:val="21"/>
          <w:szCs w:val="21"/>
          <w:highlight w:val="white"/>
          <w:rtl w:val="0"/>
        </w:rPr>
        <w:t xml:space="preserve"> = 0, por lo que la rama del colector no afecta para nada, lo mismo ocurre con </w:t>
      </w:r>
      <m:oMath>
        <m:sSub>
          <m:sSubPr>
            <m:ctrlPr>
              <w:rPr>
                <w:color w:val="252525"/>
                <w:sz w:val="21"/>
                <w:szCs w:val="21"/>
                <w:highlight w:val="white"/>
              </w:rPr>
            </m:ctrlPr>
          </m:sSubPr>
          <m:e>
            <m:r>
              <w:rPr>
                <w:color w:val="252525"/>
                <w:sz w:val="21"/>
                <w:szCs w:val="21"/>
                <w:highlight w:val="white"/>
              </w:rPr>
              <m:t xml:space="preserve">V</m:t>
            </m:r>
          </m:e>
          <m:sub>
            <m:r>
              <w:rPr>
                <w:color w:val="252525"/>
                <w:sz w:val="21"/>
                <w:szCs w:val="21"/>
                <w:highlight w:val="white"/>
              </w:rPr>
              <m:t xml:space="preserve">B</m:t>
            </m:r>
          </m:sub>
        </m:sSub>
      </m:oMath>
      <w:r w:rsidDel="00000000" w:rsidR="00000000" w:rsidRPr="00000000">
        <w:rPr>
          <w:color w:val="252525"/>
          <w:sz w:val="21"/>
          <w:szCs w:val="21"/>
          <w:highlight w:val="white"/>
          <w:rtl w:val="0"/>
        </w:rPr>
        <w:t xml:space="preserve">.</w:t>
      </w:r>
    </w:p>
    <w:p w:rsidR="00000000" w:rsidDel="00000000" w:rsidP="00000000" w:rsidRDefault="00000000" w:rsidRPr="00000000">
      <w:pPr>
        <w:contextualSpacing w:val="0"/>
        <w:rPr>
          <w:b w:val="1"/>
          <w:color w:val="252525"/>
          <w:sz w:val="21"/>
          <w:szCs w:val="21"/>
          <w:highlight w:val="white"/>
          <w:u w:val="single"/>
        </w:rPr>
      </w:pPr>
      <w:r w:rsidDel="00000000" w:rsidR="00000000" w:rsidRPr="00000000">
        <w:rPr>
          <w:b w:val="1"/>
          <w:color w:val="252525"/>
          <w:sz w:val="21"/>
          <w:szCs w:val="21"/>
          <w:highlight w:val="white"/>
          <w:u w:val="single"/>
          <w:rtl w:val="0"/>
        </w:rPr>
        <w:t xml:space="preserve">2) Obtención de la característica de salida del BJT:</w:t>
      </w:r>
    </w:p>
    <w:p w:rsidR="00000000" w:rsidDel="00000000" w:rsidP="00000000" w:rsidRDefault="00000000" w:rsidRPr="00000000">
      <w:pPr>
        <w:contextualSpacing w:val="0"/>
        <w:rPr>
          <w:b w:val="1"/>
          <w:color w:val="252525"/>
          <w:sz w:val="21"/>
          <w:szCs w:val="21"/>
          <w:highlight w:val="white"/>
          <w:u w:val="single"/>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Variamos el circuito anterior cambiando la tensión de la fuente VCC entre 0 y 15V, manteniendo VBB constante a 5V.</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3034351" cy="1843088"/>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034351" cy="18430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t xml:space="preserve">Representamos la variación de la corriente de colector del transistor, I</w:t>
      </w:r>
      <w:r w:rsidDel="00000000" w:rsidR="00000000" w:rsidRPr="00000000">
        <w:rPr>
          <w:vertAlign w:val="subscript"/>
          <w:rtl w:val="0"/>
        </w:rPr>
        <w:t xml:space="preserve">C</w:t>
      </w:r>
      <w:r w:rsidDel="00000000" w:rsidR="00000000" w:rsidRPr="00000000">
        <w:rPr>
          <w:rtl w:val="0"/>
        </w:rPr>
        <w:t xml:space="preserve">, frente a la tensión entre colector y emisor, VCE, que coincide en este caso con la tensión de su terminal de colector, V</w:t>
      </w:r>
      <w:r w:rsidDel="00000000" w:rsidR="00000000" w:rsidRPr="00000000">
        <w:rPr>
          <w:vertAlign w:val="subscript"/>
          <w:rtl w:val="0"/>
        </w:rPr>
        <w:t xml:space="preserve">C</w:t>
      </w:r>
      <w:r w:rsidDel="00000000" w:rsidR="00000000" w:rsidRPr="00000000">
        <w:rPr>
          <w:rtl w:val="0"/>
        </w:rPr>
        <w:t xml:space="preserve">.</w:t>
      </w:r>
      <w:r w:rsidDel="00000000" w:rsidR="00000000" w:rsidRPr="00000000">
        <w:rPr>
          <w:sz w:val="24"/>
          <w:szCs w:val="24"/>
          <w:rtl w:val="0"/>
        </w:rPr>
        <w:t xml:space="preserve"> </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5734050" cy="1824038"/>
            <wp:effectExtent b="0" l="0" r="0" t="0"/>
            <wp:docPr id="13"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734050" cy="1824038"/>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3714750" cy="657225"/>
            <wp:effectExtent b="0" l="0" r="0" t="0"/>
            <wp:docPr id="11"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3714750" cy="6572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La tensión Vcc a la cual VCE comienza a incrementar y en la que I(C) deja de depender de Vcc es la tensión a la cual se produce el cambio de estado de saturación a activa . Este punto es el que señala el cursor en la imagen anterior, es decir, el (237,55 mV, 18,66 mA).</w:t>
      </w:r>
    </w:p>
    <w:p w:rsidR="00000000" w:rsidDel="00000000" w:rsidP="00000000" w:rsidRDefault="00000000" w:rsidRPr="00000000">
      <w:pPr>
        <w:contextualSpacing w:val="0"/>
        <w:rPr/>
      </w:pPr>
      <w:r w:rsidDel="00000000" w:rsidR="00000000" w:rsidRPr="00000000">
        <w:rPr>
          <w:rtl w:val="0"/>
        </w:rPr>
        <w:tab/>
        <w:t xml:space="preserve">Fijando ahora Vcc a 15V y Vbb a 10V, sabiendo que el transistor se encuentra en la región activa, podemos calcular el valor de </w:t>
      </w:r>
      <m:oMath>
        <m:r>
          <m:t>β</m:t>
        </m:r>
      </m:oMath>
      <w:r w:rsidDel="00000000" w:rsidR="00000000" w:rsidRPr="00000000">
        <w:rPr>
          <w:rtl w:val="0"/>
        </w:rPr>
        <w:t xml:space="preserve">, ya que en esta región se cumple </w:t>
      </w:r>
      <m:oMath>
        <m:sSub>
          <m:sSubPr>
            <m:ctrlPr>
              <w:rPr/>
            </m:ctrlPr>
          </m:sSubPr>
          <m:e>
            <m:r>
              <w:rPr/>
              <m:t xml:space="preserve">I</m:t>
            </m:r>
          </m:e>
          <m:sub>
            <m:r>
              <w:rPr/>
              <m:t xml:space="preserve">C</m:t>
            </m:r>
          </m:sub>
        </m:sSub>
      </m:oMath>
      <w:r w:rsidDel="00000000" w:rsidR="00000000" w:rsidRPr="00000000">
        <w:rPr>
          <w:rtl w:val="0"/>
        </w:rPr>
        <w:t xml:space="preserve">= </w:t>
      </w:r>
      <m:oMath>
        <m:sSub>
          <m:sSubPr>
            <m:ctrlPr>
              <w:rPr/>
            </m:ctrlPr>
          </m:sSubPr>
          <m:e>
            <m:r>
              <m:t>β</m:t>
            </m:r>
            <m:r>
              <w:rPr/>
              <m:t xml:space="preserve">I</m:t>
            </m:r>
          </m:e>
          <m:sub>
            <m:r>
              <w:rPr/>
              <m:t xml:space="preserve">B</m:t>
            </m:r>
          </m:sub>
        </m:sSub>
      </m:oMath>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Calculamos </w:t>
      </w:r>
      <m:oMath>
        <m:r>
          <m:t>β</m:t>
        </m:r>
      </m:oMath>
      <w:r w:rsidDel="00000000" w:rsidR="00000000" w:rsidRPr="00000000">
        <w:rPr>
          <w:u w:val="single"/>
          <w:rtl w:val="0"/>
        </w:rPr>
        <w:t xml:space="preserve">:</w:t>
      </w:r>
    </w:p>
    <w:p w:rsidR="00000000" w:rsidDel="00000000" w:rsidP="00000000" w:rsidRDefault="00000000" w:rsidRPr="00000000">
      <w:pPr>
        <w:ind w:firstLine="720"/>
        <w:contextualSpacing w:val="0"/>
        <w:rPr/>
      </w:pPr>
      <w:r w:rsidDel="00000000" w:rsidR="00000000" w:rsidRPr="00000000">
        <w:rPr>
          <w:rtl w:val="0"/>
        </w:rPr>
        <w:t xml:space="preserve">M</w:t>
      </w:r>
      <w:r w:rsidDel="00000000" w:rsidR="00000000" w:rsidRPr="00000000">
        <w:rPr>
          <w:rtl w:val="0"/>
        </w:rPr>
        <w:t xml:space="preserve">ediante el .op, se obtienen los datos de la imagen. A partir de ellos:</w:t>
      </w:r>
    </w:p>
    <w:p w:rsidR="00000000" w:rsidDel="00000000" w:rsidP="00000000" w:rsidRDefault="00000000" w:rsidRPr="00000000">
      <w:pPr>
        <w:ind w:firstLine="720"/>
        <w:contextualSpacing w:val="0"/>
        <w:rPr>
          <w:sz w:val="24"/>
          <w:szCs w:val="24"/>
        </w:rPr>
      </w:pPr>
      <w:r w:rsidDel="00000000" w:rsidR="00000000" w:rsidRPr="00000000">
        <w:rPr>
          <w:rtl w:val="0"/>
        </w:rPr>
        <w:tab/>
      </w:r>
      <m:oMath>
        <m:f>
          <m:fPr>
            <m:ctrlPr>
              <w:rPr>
                <w:sz w:val="24"/>
                <w:szCs w:val="24"/>
              </w:rPr>
            </m:ctrlPr>
          </m:fPr>
          <m:num>
            <m:r>
              <w:rPr>
                <w:sz w:val="24"/>
                <w:szCs w:val="24"/>
              </w:rPr>
              <m:t xml:space="preserve">I</m:t>
            </m:r>
            <m:sSub>
              <m:sSubPr>
                <m:ctrlPr>
                  <w:rPr>
                    <w:sz w:val="24"/>
                    <w:szCs w:val="24"/>
                  </w:rPr>
                </m:ctrlPr>
              </m:sSubPr>
              <m:e/>
              <m:sub>
                <m:r>
                  <w:rPr>
                    <w:sz w:val="24"/>
                    <w:szCs w:val="24"/>
                  </w:rPr>
                  <m:t xml:space="preserve">C</m:t>
                </m:r>
              </m:sub>
            </m:sSub>
          </m:num>
          <m:den>
            <m:sSub>
              <m:sSubPr>
                <m:ctrlPr>
                  <w:rPr>
                    <w:sz w:val="24"/>
                    <w:szCs w:val="24"/>
                  </w:rPr>
                </m:ctrlPr>
              </m:sSubPr>
              <m:e>
                <m:r>
                  <w:rPr>
                    <w:sz w:val="24"/>
                    <w:szCs w:val="24"/>
                  </w:rPr>
                  <m:t xml:space="preserve">I</m:t>
                </m:r>
              </m:e>
              <m:sub>
                <m:r>
                  <w:rPr>
                    <w:sz w:val="24"/>
                    <w:szCs w:val="24"/>
                  </w:rPr>
                  <m:t xml:space="preserve">B</m:t>
                </m:r>
              </m:sub>
            </m:sSub>
          </m:den>
        </m:f>
        <m:r>
          <w:rPr>
            <w:sz w:val="24"/>
            <w:szCs w:val="24"/>
          </w:rPr>
          <m:t xml:space="preserve">=</m:t>
        </m:r>
        <m:r>
          <w:rPr>
            <w:sz w:val="24"/>
            <w:szCs w:val="24"/>
          </w:rPr>
          <m:t>β</m:t>
        </m:r>
      </m:oMath>
      <m:oMath>
        <m:r>
          <w:rPr>
            <w:sz w:val="24"/>
            <w:szCs w:val="24"/>
          </w:rPr>
          <m:t xml:space="preserve">=</m:t>
        </m:r>
        <m:f>
          <m:fPr>
            <m:ctrlPr>
              <w:rPr>
                <w:sz w:val="24"/>
                <w:szCs w:val="24"/>
              </w:rPr>
            </m:ctrlPr>
          </m:fPr>
          <m:num>
            <m:r>
              <w:rPr>
                <w:sz w:val="24"/>
                <w:szCs w:val="24"/>
              </w:rPr>
              <m:t xml:space="preserve">0.0188627</m:t>
            </m:r>
          </m:num>
          <m:den>
            <m:r>
              <w:rPr>
                <w:sz w:val="24"/>
                <w:szCs w:val="24"/>
              </w:rPr>
              <m:t xml:space="preserve">0.000188627</m:t>
            </m:r>
          </m:den>
        </m:f>
        <m:r>
          <w:rPr>
            <w:sz w:val="24"/>
            <w:szCs w:val="24"/>
          </w:rPr>
          <m:t xml:space="preserve">=100</m:t>
        </m:r>
      </m:oMath>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238625" cy="2466975"/>
            <wp:effectExtent b="0" l="0" r="0" t="0"/>
            <wp:docPr id="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238625" cy="2466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TRABAJO EXPERIMENTAL: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1) Característica de entrada de un transistor bipolar de unión (BJT):</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El valor real de la resistencia </w:t>
      </w:r>
      <m:oMath>
        <m:sSub>
          <m:sSubPr>
            <m:ctrlPr>
              <w:rPr/>
            </m:ctrlPr>
          </m:sSubPr>
          <m:e>
            <m:r>
              <w:rPr/>
              <m:t xml:space="preserve">R</m:t>
            </m:r>
          </m:e>
          <m:sub>
            <m:r>
              <w:rPr/>
              <m:t xml:space="preserve">B</m:t>
            </m:r>
          </m:sub>
        </m:sSub>
      </m:oMath>
      <w:r w:rsidDel="00000000" w:rsidR="00000000" w:rsidRPr="00000000">
        <w:rPr>
          <w:rtl w:val="0"/>
        </w:rPr>
        <w:t xml:space="preserve">determinado por el polímetro del laboratorio es de 21900 </w:t>
      </w:r>
      <m:oMath>
        <m:r>
          <m:t>Ω</m:t>
        </m:r>
      </m:oMath>
      <w:r w:rsidDel="00000000" w:rsidR="00000000" w:rsidRPr="00000000">
        <w:rPr>
          <w:rtl w:val="0"/>
        </w:rPr>
        <w:t xml:space="preserve">. Por estar el emisor conectado a tierra, </w:t>
      </w:r>
      <m:oMath>
        <m:sSub>
          <m:sSubPr>
            <m:ctrlPr>
              <w:rPr/>
            </m:ctrlPr>
          </m:sSubPr>
          <m:e>
            <m:r>
              <w:rPr/>
              <m:t xml:space="preserve">V</m:t>
            </m:r>
          </m:e>
          <m:sub>
            <m:r>
              <w:rPr/>
              <m:t xml:space="preserve">BE</m:t>
            </m:r>
          </m:sub>
        </m:sSub>
        <m:r>
          <w:rPr/>
          <m:t xml:space="preserve">=</m:t>
        </m:r>
        <m:sSub>
          <m:sSubPr>
            <m:ctrlPr>
              <w:rPr/>
            </m:ctrlPr>
          </m:sSubPr>
          <m:e>
            <m:r>
              <w:rPr/>
              <m:t xml:space="preserve">V</m:t>
            </m:r>
          </m:e>
          <m:sub>
            <m:r>
              <w:rPr/>
              <m:t xml:space="preserve">BB</m:t>
            </m:r>
          </m:sub>
        </m:sSub>
        <m:r>
          <w:rPr/>
          <m:t xml:space="preserve">-</m:t>
        </m:r>
        <m:sSub>
          <m:sSubPr>
            <m:ctrlPr>
              <w:rPr/>
            </m:ctrlPr>
          </m:sSubPr>
          <m:e>
            <m:r>
              <w:rPr/>
              <m:t xml:space="preserve">V</m:t>
            </m:r>
          </m:e>
          <m:sub>
            <m:r>
              <w:rPr/>
              <m:t xml:space="preserve">RB</m:t>
            </m:r>
          </m:sub>
        </m:sSub>
      </m:oMath>
      <w:r w:rsidDel="00000000" w:rsidR="00000000" w:rsidRPr="00000000">
        <w:rPr>
          <w:rtl w:val="0"/>
        </w:rPr>
        <w:t xml:space="preserve">(1)</w:t>
      </w:r>
    </w:p>
    <w:p w:rsidR="00000000" w:rsidDel="00000000" w:rsidP="00000000" w:rsidRDefault="00000000" w:rsidRPr="00000000">
      <w:pPr>
        <w:contextualSpacing w:val="0"/>
        <w:rPr/>
      </w:pPr>
      <w:r w:rsidDel="00000000" w:rsidR="00000000" w:rsidRPr="00000000">
        <w:rPr>
          <w:rtl w:val="0"/>
        </w:rPr>
        <w:t xml:space="preserve">Para los valores más bajos de </w:t>
      </w:r>
      <m:oMath>
        <m:sSub>
          <m:sSubPr>
            <m:ctrlPr>
              <w:rPr/>
            </m:ctrlPr>
          </m:sSubPr>
          <m:e>
            <m:r>
              <w:rPr/>
              <m:t xml:space="preserve">V</m:t>
            </m:r>
          </m:e>
          <m:sub>
            <m:r>
              <w:rPr/>
              <m:t xml:space="preserve">BB</m:t>
            </m:r>
          </m:sub>
        </m:sSub>
      </m:oMath>
      <w:r w:rsidDel="00000000" w:rsidR="00000000" w:rsidRPr="00000000">
        <w:rPr>
          <w:rtl w:val="0"/>
        </w:rPr>
        <w:t xml:space="preserve">, </w:t>
      </w:r>
      <m:oMath>
        <m:sSub>
          <m:sSubPr>
            <m:ctrlPr>
              <w:rPr/>
            </m:ctrlPr>
          </m:sSubPr>
          <m:e>
            <m:r>
              <w:rPr/>
              <m:t xml:space="preserve">V</m:t>
            </m:r>
          </m:e>
          <m:sub>
            <m:r>
              <w:rPr/>
              <m:t xml:space="preserve">RB</m:t>
            </m:r>
          </m:sub>
        </m:sSub>
      </m:oMath>
      <w:r w:rsidDel="00000000" w:rsidR="00000000" w:rsidRPr="00000000">
        <w:rPr>
          <w:rtl w:val="0"/>
        </w:rPr>
        <w:t xml:space="preserve">variaba muy rápidamente. Sin embargo, la variación de </w:t>
      </w:r>
      <m:oMath>
        <m:sSub>
          <m:sSubPr>
            <m:ctrlPr>
              <w:rPr/>
            </m:ctrlPr>
          </m:sSubPr>
          <m:e>
            <m:r>
              <w:rPr/>
              <m:t xml:space="preserve">V</m:t>
            </m:r>
          </m:e>
          <m:sub>
            <m:r>
              <w:rPr/>
              <m:t xml:space="preserve">RB</m:t>
            </m:r>
          </m:sub>
        </m:sSub>
      </m:oMath>
      <w:r w:rsidDel="00000000" w:rsidR="00000000" w:rsidRPr="00000000">
        <w:rPr>
          <w:rtl w:val="0"/>
        </w:rPr>
        <w:t xml:space="preserve">para valores más altos de  </w:t>
      </w:r>
      <m:oMath>
        <m:sSub>
          <m:sSubPr>
            <m:ctrlPr>
              <w:rPr/>
            </m:ctrlPr>
          </m:sSubPr>
          <m:e>
            <m:r>
              <w:rPr/>
              <m:t xml:space="preserve">V</m:t>
            </m:r>
          </m:e>
          <m:sub>
            <m:r>
              <w:rPr/>
              <m:t xml:space="preserve">BB</m:t>
            </m:r>
          </m:sub>
        </m:sSub>
      </m:oMath>
      <w:r w:rsidDel="00000000" w:rsidR="00000000" w:rsidRPr="00000000">
        <w:rPr>
          <w:rtl w:val="0"/>
        </w:rPr>
        <w:t xml:space="preserve"> el cambio era constante: por tanto, las medidas las tomamos haciendo que el incremento fuera menor en los valores más pequeños de  </w:t>
      </w:r>
      <m:oMath>
        <m:sSub>
          <m:sSubPr>
            <m:ctrlPr>
              <w:rPr/>
            </m:ctrlPr>
          </m:sSubPr>
          <m:e>
            <m:r>
              <w:rPr/>
              <m:t xml:space="preserve">V</m:t>
            </m:r>
          </m:e>
          <m:sub>
            <m:r>
              <w:rPr/>
              <m:t xml:space="preserve">BB</m:t>
            </m:r>
          </m:sub>
        </m:sSub>
      </m:oMath>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t xml:space="preserve">Los datos obtenidos se muestran en la siguiente tabla, en ella mostraremos el valor de </w:t>
      </w:r>
      <m:oMath>
        <m:sSub>
          <m:sSubPr>
            <m:ctrlPr>
              <w:rPr/>
            </m:ctrlPr>
          </m:sSubPr>
          <m:e>
            <m:r>
              <w:rPr/>
              <m:t xml:space="preserve">V</m:t>
            </m:r>
          </m:e>
          <m:sub>
            <m:r>
              <w:rPr/>
              <m:t xml:space="preserve">BE</m:t>
            </m:r>
          </m:sub>
        </m:sSub>
      </m:oMath>
      <w:r w:rsidDel="00000000" w:rsidR="00000000" w:rsidRPr="00000000">
        <w:rPr>
          <w:rtl w:val="0"/>
        </w:rPr>
        <w:t xml:space="preserve"> medido en el laboratorio y el obtenido como resultado de la ecuación (1). </w:t>
      </w:r>
    </w:p>
    <w:p w:rsidR="00000000" w:rsidDel="00000000" w:rsidP="00000000" w:rsidRDefault="00000000" w:rsidRPr="00000000">
      <w:pPr>
        <w:ind w:firstLine="720"/>
        <w:contextualSpacing w:val="0"/>
        <w:rPr/>
      </w:pPr>
      <w:r w:rsidDel="00000000" w:rsidR="00000000" w:rsidRPr="00000000">
        <w:rPr>
          <w:rtl w:val="0"/>
        </w:rPr>
        <w:t xml:space="preserve">En la siguiente tabla también vemos el valor de </w:t>
      </w:r>
      <m:oMath>
        <m:sSub>
          <m:sSubPr>
            <m:ctrlPr>
              <w:rPr/>
            </m:ctrlPr>
          </m:sSubPr>
          <m:e>
            <m:r>
              <w:rPr/>
              <m:t xml:space="preserve">I</m:t>
            </m:r>
          </m:e>
          <m:sub>
            <m:r>
              <w:rPr/>
              <m:t xml:space="preserve">B</m:t>
            </m:r>
          </m:sub>
        </m:sSub>
      </m:oMath>
      <w:r w:rsidDel="00000000" w:rsidR="00000000" w:rsidRPr="00000000">
        <w:rPr>
          <w:rtl w:val="0"/>
        </w:rPr>
        <w:t xml:space="preserve">que se calcula a partir de la ecuación: </w:t>
      </w:r>
      <m:oMath>
        <m:sSub>
          <m:sSubPr>
            <m:ctrlPr>
              <w:rPr/>
            </m:ctrlPr>
          </m:sSubPr>
          <m:e>
            <m:r>
              <w:rPr/>
              <m:t xml:space="preserve">I</m:t>
            </m:r>
          </m:e>
          <m:sub>
            <m:r>
              <w:rPr/>
              <m:t xml:space="preserve">B</m:t>
            </m:r>
          </m:sub>
        </m:sSub>
        <m:r>
          <w:rPr/>
          <m:t xml:space="preserve">=</m:t>
        </m:r>
        <m:f>
          <m:fPr>
            <m:ctrlPr>
              <w:rPr/>
            </m:ctrlPr>
          </m:fPr>
          <m:num>
            <m:sSub>
              <m:sSubPr>
                <m:ctrlPr>
                  <w:rPr/>
                </m:ctrlPr>
              </m:sSubPr>
              <m:e>
                <m:r>
                  <w:rPr/>
                  <m:t xml:space="preserve">V</m:t>
                </m:r>
              </m:e>
              <m:sub>
                <m:r>
                  <w:rPr/>
                  <m:t xml:space="preserve">RB</m:t>
                </m:r>
              </m:sub>
            </m:sSub>
          </m:num>
          <m:den>
            <m:sSub>
              <m:sSubPr>
                <m:ctrlPr>
                  <w:rPr/>
                </m:ctrlPr>
              </m:sSubPr>
              <m:e>
                <m:r>
                  <w:rPr/>
                  <m:t xml:space="preserve">R</m:t>
                </m:r>
              </m:e>
              <m:sub>
                <m:r>
                  <w:rPr/>
                  <m:t xml:space="preserve">B</m:t>
                </m:r>
              </m:sub>
            </m:sSub>
          </m:den>
        </m:f>
      </m:oMath>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tbl>
      <w:tblPr>
        <w:tblStyle w:val="Table1"/>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VBB(V)</w:t>
            </w:r>
          </w:p>
        </w:tc>
        <w:tc>
          <w:tcPr>
            <w:tcBorders>
              <w:top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VRB(V)</w:t>
            </w:r>
          </w:p>
        </w:tc>
        <w:tc>
          <w:tcPr>
            <w:tcBorders>
              <w:top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VBE(medido)</w:t>
            </w:r>
          </w:p>
        </w:tc>
        <w:tc>
          <w:tcPr>
            <w:tcBorders>
              <w:top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VBE(calculado)</w:t>
            </w:r>
          </w:p>
        </w:tc>
        <w:tc>
          <w:tcPr>
            <w:tcBorders>
              <w:top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IB</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0,0038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0,1336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0,0028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0,553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0,4972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0,00000012844</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0,1546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0,652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0,6454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0,00000709174</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0,2723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0,649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0,6277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0,00001249083</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0,401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0,652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0,599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0,00001839450</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0,454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641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0,646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0,00002082569</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0,664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0,631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0,636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0,00003045872</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0,768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0,615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0,632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0,00003522936</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0,876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0,613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0,624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0,00004018349</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0,988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0,615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0,612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0,00004532110</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1,083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0,614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0,617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0,00004967890</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1,351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0,629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0,649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0,00006197248</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1,465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0,635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0,635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0,00006720183</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1,581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0,682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0,619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0,00007252294</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1,793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0,672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0,707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0,00008224771</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2,135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0,706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0,665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0,00009793578</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2,787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0,716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0,713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0,00012784404</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3,257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0,73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0,743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0,00014940367</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3,79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0,732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0,71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0,00017385321</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4,29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0,739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0,71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0,00019678899</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Realizamos la gráfica a partir de los datos obtenidos en la tabla:</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4013107" cy="2500313"/>
            <wp:effectExtent b="0" l="0" r="0" t="0"/>
            <wp:docPr descr="Gráfico" id="6" name="image15.png"/>
            <a:graphic>
              <a:graphicData uri="http://schemas.openxmlformats.org/drawingml/2006/picture">
                <pic:pic>
                  <pic:nvPicPr>
                    <pic:cNvPr descr="Gráfico" id="0" name="image15.png"/>
                    <pic:cNvPicPr preferRelativeResize="0"/>
                  </pic:nvPicPr>
                  <pic:blipFill>
                    <a:blip r:embed="rId16"/>
                    <a:srcRect b="0" l="0" r="0" t="0"/>
                    <a:stretch>
                      <a:fillRect/>
                    </a:stretch>
                  </pic:blipFill>
                  <pic:spPr>
                    <a:xfrm>
                      <a:off x="0" y="0"/>
                      <a:ext cx="4013107" cy="2500313"/>
                    </a:xfrm>
                    <a:prstGeom prst="rect"/>
                    <a:ln/>
                  </pic:spPr>
                </pic:pic>
              </a:graphicData>
            </a:graphic>
          </wp:inline>
        </w:drawing>
      </w:r>
      <w:r w:rsidDel="00000000" w:rsidR="00000000" w:rsidRPr="00000000">
        <w:rPr/>
        <w:drawing>
          <wp:inline distB="114300" distT="114300" distL="114300" distR="114300">
            <wp:extent cx="4078504" cy="2528888"/>
            <wp:effectExtent b="0" l="0" r="0" t="0"/>
            <wp:docPr descr="Gráfico" id="4" name="image12.png"/>
            <a:graphic>
              <a:graphicData uri="http://schemas.openxmlformats.org/drawingml/2006/picture">
                <pic:pic>
                  <pic:nvPicPr>
                    <pic:cNvPr descr="Gráfico" id="0" name="image12.png"/>
                    <pic:cNvPicPr preferRelativeResize="0"/>
                  </pic:nvPicPr>
                  <pic:blipFill>
                    <a:blip r:embed="rId17"/>
                    <a:srcRect b="0" l="0" r="0" t="0"/>
                    <a:stretch>
                      <a:fillRect/>
                    </a:stretch>
                  </pic:blipFill>
                  <pic:spPr>
                    <a:xfrm>
                      <a:off x="0" y="0"/>
                      <a:ext cx="4078504" cy="2528888"/>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Como se puede observar tiene un comportamiento similar al de la primera gráfica de la simulación, que toma valores muy bajos o nulos hasta llegar aproximadamente a los 800mV donde comienza a crecer de manera radical. En la gráfica obtenida a partir de los valores experimentales el crecimiento se produce antes, en torno a los 600mV. Esto se puede deber a las diferencias del valor de la resistencia y, sobre todo, al hecho de que el transistor simulado es diferente al utilizado. Además, las pequeñas variaciones a los 600mV pueden deberse a los errores de precisión que supone medir valores tan pequeños.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2) Obtención de la característica de salida del BJT:</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ab/>
      </w:r>
      <w:r w:rsidDel="00000000" w:rsidR="00000000" w:rsidRPr="00000000">
        <w:rPr>
          <w:rtl w:val="0"/>
        </w:rPr>
        <w:t xml:space="preserve">El valor real de la resistencia </w:t>
      </w:r>
      <m:oMath>
        <m:sSub>
          <m:sSubPr>
            <m:ctrlPr>
              <w:rPr/>
            </m:ctrlPr>
          </m:sSubPr>
          <m:e>
            <m:r>
              <w:rPr/>
              <m:t xml:space="preserve">R</m:t>
            </m:r>
          </m:e>
          <m:sub>
            <m:r>
              <w:rPr/>
              <m:t xml:space="preserve">C</m:t>
            </m:r>
          </m:sub>
        </m:sSub>
      </m:oMath>
      <w:r w:rsidDel="00000000" w:rsidR="00000000" w:rsidRPr="00000000">
        <w:rPr>
          <w:rtl w:val="0"/>
        </w:rPr>
        <w:t xml:space="preserve">determinado por el polímetro del laboratorio es de 99.5 </w:t>
      </w:r>
      <m:oMath>
        <m:r>
          <m:t>Ω</m:t>
        </m:r>
      </m:oMath>
      <w:r w:rsidDel="00000000" w:rsidR="00000000" w:rsidRPr="00000000">
        <w:rPr>
          <w:rtl w:val="0"/>
        </w:rPr>
        <w:t xml:space="preserve">. Para la realización de esta tabla tendremos en cuenta la ecuación siguiente, ya que </w:t>
      </w:r>
      <m:oMath>
        <m:sSub>
          <m:sSubPr>
            <m:ctrlPr>
              <w:rPr/>
            </m:ctrlPr>
          </m:sSubPr>
          <m:e>
            <m:r>
              <w:rPr/>
              <m:t xml:space="preserve">V</m:t>
            </m:r>
          </m:e>
          <m:sub>
            <m:r>
              <w:rPr/>
              <m:t xml:space="preserve">E</m:t>
            </m:r>
          </m:sub>
        </m:sSub>
        <m:r>
          <w:rPr/>
          <m:t xml:space="preserve">=0</m:t>
        </m:r>
      </m:oMath>
      <w:r w:rsidDel="00000000" w:rsidR="00000000" w:rsidRPr="00000000">
        <w:rPr>
          <w:rtl w:val="0"/>
        </w:rPr>
        <w:t xml:space="preserve">, </w:t>
      </w:r>
      <m:oMath>
        <m:sSub>
          <m:sSubPr>
            <m:ctrlPr>
              <w:rPr/>
            </m:ctrlPr>
          </m:sSubPr>
          <m:e>
            <m:r>
              <w:rPr/>
              <m:t xml:space="preserve">V</m:t>
            </m:r>
          </m:e>
          <m:sub>
            <m:r>
              <w:rPr/>
              <m:t xml:space="preserve">CE</m:t>
            </m:r>
          </m:sub>
        </m:sSub>
        <m:r>
          <w:rPr/>
          <m:t xml:space="preserve">= </m:t>
        </m:r>
        <m:sSub>
          <m:sSubPr>
            <m:ctrlPr>
              <w:rPr/>
            </m:ctrlPr>
          </m:sSubPr>
          <m:e>
            <m:r>
              <w:rPr/>
              <m:t xml:space="preserve">V</m:t>
            </m:r>
          </m:e>
          <m:sub>
            <m:r>
              <w:rPr/>
              <m:t xml:space="preserve">CC</m:t>
            </m:r>
          </m:sub>
        </m:sSub>
        <m:r>
          <w:rPr/>
          <m:t xml:space="preserve">-</m:t>
        </m:r>
        <m:sSub>
          <m:sSubPr>
            <m:ctrlPr>
              <w:rPr/>
            </m:ctrlPr>
          </m:sSubPr>
          <m:e>
            <m:r>
              <w:rPr/>
              <m:t xml:space="preserve">V</m:t>
            </m:r>
          </m:e>
          <m:sub>
            <m:r>
              <w:rPr/>
              <m:t xml:space="preserve">RC</m:t>
            </m:r>
          </m:sub>
        </m:sSub>
        <m:r>
          <w:rPr/>
          <m:t xml:space="preserve">*</m:t>
        </m:r>
        <m:sSub>
          <m:sSubPr>
            <m:ctrlPr>
              <w:rPr/>
            </m:ctrlPr>
          </m:sSubPr>
          <m:e>
            <m:r>
              <w:rPr/>
              <m:t xml:space="preserve">I</m:t>
            </m:r>
          </m:e>
          <m:sub>
            <m:r>
              <w:rPr/>
              <m:t xml:space="preserve">C</m:t>
            </m:r>
          </m:sub>
        </m:sSub>
      </m:oMath>
      <w:r w:rsidDel="00000000" w:rsidR="00000000" w:rsidRPr="00000000">
        <w:rPr>
          <w:rtl w:val="0"/>
        </w:rPr>
        <w:t xml:space="preserve">. </w:t>
      </w:r>
      <m:oMath>
        <m:sSub>
          <m:sSubPr>
            <m:ctrlPr>
              <w:rPr/>
            </m:ctrlPr>
          </m:sSubPr>
          <m:e>
            <m:r>
              <w:rPr/>
              <m:t xml:space="preserve">I</m:t>
            </m:r>
          </m:e>
          <m:sub>
            <m:r>
              <w:rPr/>
              <m:t xml:space="preserve">C</m:t>
            </m:r>
          </m:sub>
        </m:sSub>
      </m:oMath>
      <w:r w:rsidDel="00000000" w:rsidR="00000000" w:rsidRPr="00000000">
        <w:rPr>
          <w:rtl w:val="0"/>
        </w:rPr>
        <w:t xml:space="preserve">también se calcula del mismo modo que en el apartado anterior: </w:t>
      </w:r>
      <m:oMath>
        <m:sSub>
          <m:sSubPr>
            <m:ctrlPr>
              <w:rPr/>
            </m:ctrlPr>
          </m:sSubPr>
          <m:e>
            <m:r>
              <w:rPr/>
              <m:t xml:space="preserve">I</m:t>
            </m:r>
          </m:e>
          <m:sub>
            <m:r>
              <w:rPr/>
              <m:t xml:space="preserve">c</m:t>
            </m:r>
          </m:sub>
        </m:sSub>
        <m:r>
          <w:rPr/>
          <m:t xml:space="preserve">=</m:t>
        </m:r>
        <m:f>
          <m:fPr>
            <m:ctrlPr>
              <w:rPr/>
            </m:ctrlPr>
          </m:fPr>
          <m:num>
            <m:sSub>
              <m:sSubPr>
                <m:ctrlPr>
                  <w:rPr/>
                </m:ctrlPr>
              </m:sSubPr>
              <m:e>
                <m:r>
                  <w:rPr/>
                  <m:t xml:space="preserve">V</m:t>
                </m:r>
              </m:e>
              <m:sub>
                <m:r>
                  <w:rPr/>
                  <m:t xml:space="preserve">Rc</m:t>
                </m:r>
              </m:sub>
            </m:sSub>
          </m:num>
          <m:den>
            <m:sSub>
              <m:sSubPr>
                <m:ctrlPr>
                  <w:rPr/>
                </m:ctrlPr>
              </m:sSubPr>
              <m:e>
                <m:r>
                  <w:rPr/>
                  <m:t xml:space="preserve">R</m:t>
                </m:r>
              </m:e>
              <m:sub>
                <m:r>
                  <w:rPr/>
                  <m:t xml:space="preserve">c</m:t>
                </m:r>
              </m:sub>
            </m:sSub>
          </m:den>
        </m:f>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60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VCC(V)</w:t>
            </w:r>
          </w:p>
        </w:tc>
        <w:tc>
          <w:tcPr>
            <w:tcBorders>
              <w:top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VRC(V)</w:t>
            </w:r>
          </w:p>
        </w:tc>
        <w:tc>
          <w:tcPr>
            <w:tcBorders>
              <w:top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VCE(V)</w:t>
            </w:r>
          </w:p>
        </w:tc>
        <w:tc>
          <w:tcPr>
            <w:tcBorders>
              <w:top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IC(A)</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0,0037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0,00000402010</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0,1097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0,0058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0,00110251256</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0,558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0,0134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0,00560804020</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0,773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0,0166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0,00776884422</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0,979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0,0198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0,00983919598</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1,055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0,0205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0,01060301508</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1,517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0,0263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0,01524623116</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1,802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0,0297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0,01811055276</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2,152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0,1423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0,02162814070</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2,365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0,1564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0,02376884422</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0,1736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0,02512562814</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2,763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0,2306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0,02776884422</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2,736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0,451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0,02749748744</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2,821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0,617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0,02835175879</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2,834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0,876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0,02848241206</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2,837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1,113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0,02851256281</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2,846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1,377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0,02860301508</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2,851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1,504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0,02865326633</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2,858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1,736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0,02872361809</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2,048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0,02914572864</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2,906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2,54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0,02920603015</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2,915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3,079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0,02929648241</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6,5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2,928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3,522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0,02942713568</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2,941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3,97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0,02955778894</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7,5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2,958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4,43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0,02972864322</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2,967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4,96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0,02981909548</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8,5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2,972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5,43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0,02986934673</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2,985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5,89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0,03000000000</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9,5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2,987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6,36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0,03002010050</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2,928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6,87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0,02942713568</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2,947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7,86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0,02961809045</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3,012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8,84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0,03027135678</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3,054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9,077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0,03069346734</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3,12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10,84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0,03135678392</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3,134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11,89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0,03149748744</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Realizamos la gráfica a partir de los datos obtenidos en la tabla: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262002" cy="2633663"/>
            <wp:effectExtent b="0" l="0" r="0" t="0"/>
            <wp:docPr descr="Gráfico" id="12" name="image25.png"/>
            <a:graphic>
              <a:graphicData uri="http://schemas.openxmlformats.org/drawingml/2006/picture">
                <pic:pic>
                  <pic:nvPicPr>
                    <pic:cNvPr descr="Gráfico" id="0" name="image25.png"/>
                    <pic:cNvPicPr preferRelativeResize="0"/>
                  </pic:nvPicPr>
                  <pic:blipFill>
                    <a:blip r:embed="rId18"/>
                    <a:srcRect b="0" l="0" r="0" t="0"/>
                    <a:stretch>
                      <a:fillRect/>
                    </a:stretch>
                  </pic:blipFill>
                  <pic:spPr>
                    <a:xfrm>
                      <a:off x="0" y="0"/>
                      <a:ext cx="4262002" cy="26336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En este caso, el comportamiento general vuelve a ser el mismo que en la gráfica obtenida en la simulación. Sin embargo, en la simulación </w:t>
      </w:r>
      <m:oMath>
        <m:sSub>
          <m:sSubPr>
            <m:ctrlPr>
              <w:rPr/>
            </m:ctrlPr>
          </m:sSubPr>
          <m:e>
            <m:r>
              <w:rPr/>
              <m:t xml:space="preserve">I</m:t>
            </m:r>
          </m:e>
          <m:sub>
            <m:r>
              <w:rPr/>
              <m:t xml:space="preserve">C</m:t>
            </m:r>
          </m:sub>
        </m:sSub>
      </m:oMath>
      <w:r w:rsidDel="00000000" w:rsidR="00000000" w:rsidRPr="00000000">
        <w:rPr>
          <w:rtl w:val="0"/>
        </w:rPr>
        <w:t xml:space="preserve">se estabiliza en torno a los       19 mA y aquí no lo hace hasta los 28 mA. Esto es debido a que nuestro transistor no es igual al de la simulación. Además, cuando se produce esta estabilización, la pendiente de nuestra curva no se hace cero como en la simulación (aunque no crezca tan rápidamente, </w:t>
      </w:r>
      <m:oMath>
        <m:sSub>
          <m:sSubPr>
            <m:ctrlPr>
              <w:rPr/>
            </m:ctrlPr>
          </m:sSubPr>
          <m:e>
            <m:r>
              <w:rPr/>
              <m:t xml:space="preserve">I</m:t>
            </m:r>
          </m:e>
          <m:sub>
            <m:r>
              <w:rPr/>
              <m:t xml:space="preserve">C</m:t>
            </m:r>
          </m:sub>
        </m:sSub>
      </m:oMath>
      <w:r w:rsidDel="00000000" w:rsidR="00000000" w:rsidRPr="00000000">
        <w:rPr>
          <w:rtl w:val="0"/>
        </w:rPr>
        <w:t xml:space="preserve">sigue creciendo). Esto es debido a la no idealidad del transistor usado en el montaje del circuito.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3. Análisis de los resultados:</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ab/>
      </w:r>
      <w:r w:rsidDel="00000000" w:rsidR="00000000" w:rsidRPr="00000000">
        <w:rPr>
          <w:rtl w:val="0"/>
        </w:rPr>
        <w:t xml:space="preserve">Para el cálculo del parámetro </w:t>
      </w:r>
      <m:oMath>
        <m:r>
          <m:t>β</m:t>
        </m:r>
      </m:oMath>
      <w:r w:rsidDel="00000000" w:rsidR="00000000" w:rsidRPr="00000000">
        <w:rPr>
          <w:rtl w:val="0"/>
        </w:rPr>
        <w:t xml:space="preserve">, se usarán los valores de los puntos de cada tabla en los que </w:t>
      </w:r>
      <m:oMath>
        <m:sSub>
          <m:sSubPr>
            <m:ctrlPr>
              <w:rPr/>
            </m:ctrlPr>
          </m:sSubPr>
          <m:e>
            <m:r>
              <w:rPr/>
              <m:t xml:space="preserve">V</m:t>
            </m:r>
          </m:e>
          <m:sub>
            <m:r>
              <w:rPr/>
              <m:t xml:space="preserve">CC</m:t>
            </m:r>
          </m:sub>
        </m:sSub>
        <m:r>
          <w:rPr/>
          <m:t xml:space="preserve">=15V</m:t>
        </m:r>
      </m:oMath>
      <w:r w:rsidDel="00000000" w:rsidR="00000000" w:rsidRPr="00000000">
        <w:rPr>
          <w:rtl w:val="0"/>
        </w:rPr>
        <w:t xml:space="preserve">y , es decir, los últimos valores de cada una de las tablas. Como </w:t>
      </w:r>
      <m:oMath>
        <m:r>
          <m:t>β</m:t>
        </m:r>
        <m:r>
          <w:rPr/>
          <m:t xml:space="preserve">=</m:t>
        </m:r>
        <m:f>
          <m:fPr>
            <m:ctrlPr>
              <w:rPr/>
            </m:ctrlPr>
          </m:fPr>
          <m:num>
            <m:sSub>
              <m:sSubPr>
                <m:ctrlPr>
                  <w:rPr/>
                </m:ctrlPr>
              </m:sSubPr>
              <m:e>
                <m:r>
                  <w:rPr/>
                  <m:t xml:space="preserve">I</m:t>
                </m:r>
              </m:e>
              <m:sub>
                <m:r>
                  <w:rPr/>
                  <m:t xml:space="preserve">C</m:t>
                </m:r>
              </m:sub>
            </m:sSub>
          </m:num>
          <m:den>
            <m:sSub>
              <m:sSubPr>
                <m:ctrlPr>
                  <w:rPr/>
                </m:ctrlPr>
              </m:sSubPr>
              <m:e>
                <m:r>
                  <w:rPr/>
                  <m:t xml:space="preserve">I</m:t>
                </m:r>
              </m:e>
              <m:sub>
                <m:r>
                  <w:rPr/>
                  <m:t xml:space="preserve">B</m:t>
                </m:r>
              </m:sub>
            </m:sSub>
          </m:den>
        </m:f>
      </m:oMath>
      <w:r w:rsidDel="00000000" w:rsidR="00000000" w:rsidRPr="00000000">
        <w:rPr>
          <w:rtl w:val="0"/>
        </w:rPr>
        <w:t xml:space="preserve">, entonces: </w:t>
      </w:r>
    </w:p>
    <w:p w:rsidR="00000000" w:rsidDel="00000000" w:rsidP="00000000" w:rsidRDefault="00000000" w:rsidRPr="00000000">
      <w:pPr>
        <w:contextualSpacing w:val="0"/>
        <w:rPr/>
      </w:pPr>
      <w:r w:rsidDel="00000000" w:rsidR="00000000" w:rsidRPr="00000000">
        <w:rPr>
          <w:rtl w:val="0"/>
        </w:rPr>
        <w:tab/>
        <w:tab/>
        <w:tab/>
      </w:r>
      <m:oMath>
        <m:r>
          <m:t>β</m:t>
        </m:r>
        <m:r>
          <w:rPr/>
          <m:t xml:space="preserve">=</m:t>
        </m:r>
        <m:f>
          <m:fPr>
            <m:ctrlPr>
              <w:rPr>
                <w:sz w:val="20"/>
                <w:szCs w:val="20"/>
              </w:rPr>
            </m:ctrlPr>
          </m:fPr>
          <m:num>
            <m:r>
              <w:rPr/>
              <m:t xml:space="preserve">0,03149748744</m:t>
            </m:r>
          </m:num>
          <m:den>
            <m:r>
              <w:rPr>
                <w:sz w:val="20"/>
                <w:szCs w:val="20"/>
              </w:rPr>
              <m:t xml:space="preserve">0,00019678899</m:t>
            </m:r>
          </m:den>
        </m:f>
      </m:oMath>
      <w:r w:rsidDel="00000000" w:rsidR="00000000" w:rsidRPr="00000000">
        <w:rPr>
          <w:rtl w:val="0"/>
        </w:rPr>
        <w:t xml:space="preserve">= 160,06</w:t>
      </w:r>
    </w:p>
    <w:p w:rsidR="00000000" w:rsidDel="00000000" w:rsidP="00000000" w:rsidRDefault="00000000" w:rsidRPr="00000000">
      <w:pPr>
        <w:ind w:firstLine="720"/>
        <w:contextualSpacing w:val="0"/>
        <w:rPr/>
      </w:pPr>
      <w:r w:rsidDel="00000000" w:rsidR="00000000" w:rsidRPr="00000000">
        <w:rPr>
          <w:rtl w:val="0"/>
        </w:rPr>
        <w:t xml:space="preserve">De esta manera, vemos como el valor de este parámetro casi se duplica con respecto al que se esperaba, el de la simulación, que tenía un valor de 100. Esto ocurre debido a que el transistor no es el mismo por lo que el valor de </w:t>
      </w:r>
      <m:oMath>
        <m:r>
          <m:t>β</m:t>
        </m:r>
      </m:oMath>
      <w:r w:rsidDel="00000000" w:rsidR="00000000" w:rsidRPr="00000000">
        <w:rPr>
          <w:rtl w:val="0"/>
        </w:rPr>
        <w:t xml:space="preserve">no tiene que ser el mismo. Sí es importante que, a pesar de esto, la ‘forma’ que toman las gráficas sea la misma.</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Analizando la segunda gráfica, podemos considerar que el punto de conmutación es aquel en el que el valor de las intensidades deja de aumentar de forma muy rápida para hacerlo en incrementos mucho más pequeños. Esto ocurre en torno al punto ( 620mV, 28mA).</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b w:val="1"/>
        </w:rPr>
      </w:pPr>
      <w:r w:rsidDel="00000000" w:rsidR="00000000" w:rsidRPr="00000000">
        <w:rPr>
          <w:b w:val="1"/>
          <w:rtl w:val="0"/>
        </w:rPr>
        <w:t xml:space="preserve">Conclusiones: </w:t>
      </w:r>
      <w:r w:rsidDel="00000000" w:rsidR="00000000" w:rsidRPr="00000000">
        <w:rPr>
          <w:rtl w:val="0"/>
        </w:rPr>
        <w:t xml:space="preserve">Hemos podido comprobar el comportamiento de un transistor, observando las divergencias respecto de los resultados de las simulaciones hechas con LTspice IV para β y VCE de conmutación, viendo la variación de β de un valor de 100 en la simulación a un valor de 160,06 y de VCE de 237,55 mV a un valor experimental de 620mV, dándonos cuenta una vez más de lo que puede variar un valor con respecto a lo esperado debido a su no-idealidad.</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Observación:</w:t>
      </w:r>
      <w:r w:rsidDel="00000000" w:rsidR="00000000" w:rsidRPr="00000000">
        <w:rPr>
          <w:rtl w:val="0"/>
        </w:rPr>
        <w:t xml:space="preserve"> Además hemos de resaltar el error de las resistencias.</w:t>
      </w:r>
    </w:p>
    <w:p w:rsidR="00000000" w:rsidDel="00000000" w:rsidP="00000000" w:rsidRDefault="00000000" w:rsidRPr="00000000">
      <w:pPr>
        <w:contextualSpacing w:val="0"/>
        <w:rPr/>
      </w:pPr>
      <w:r w:rsidDel="00000000" w:rsidR="00000000" w:rsidRPr="00000000">
        <w:rPr>
          <w:rtl w:val="0"/>
        </w:rPr>
        <w:tab/>
        <w:t xml:space="preserve">Error(%)=100</w:t>
      </w:r>
      <m:oMath>
        <m:d>
          <m:dPr>
            <m:begChr m:val="|"/>
            <m:endChr m:val="|"/>
          </m:dPr>
          <m:e>
            <m:f>
              <m:fPr>
                <m:ctrlPr>
                  <w:rPr/>
                </m:ctrlPr>
              </m:fPr>
              <m:num>
                <m:r>
                  <w:rPr/>
                  <m:t xml:space="preserve">Valor real- Valor nominal</m:t>
                </m:r>
              </m:num>
              <m:den>
                <m:r>
                  <w:rPr/>
                  <m:t xml:space="preserve">Valor nominal</m:t>
                </m:r>
              </m:den>
            </m:f>
          </m:e>
        </m:d>
      </m:oMath>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Valor real (</w:t>
            </w:r>
            <m:oMath>
              <m:r>
                <m:t>Ω</m:t>
              </m:r>
            </m:oMath>
            <w:r w:rsidDel="00000000" w:rsidR="00000000" w:rsidRPr="00000000">
              <w:rPr>
                <w:b w:val="1"/>
                <w:rtl w:val="0"/>
              </w:rPr>
              <w:t xml:space="preserve">)</w:t>
            </w:r>
          </w:p>
        </w:tc>
        <w:tc>
          <w:tcPr>
            <w:shd w:fill="a4c2f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Valor nominal (</w:t>
            </w:r>
            <m:oMath>
              <m:r>
                <m:t>Ω</m:t>
              </m:r>
              <m:r>
                <w:rPr>
                  <w:b w:val="1"/>
                </w:rPr>
                <m:t xml:space="preserve">)</m:t>
              </m:r>
            </m:oMath>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Error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99,5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20.500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22.000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6,82</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6.png"/><Relationship Id="rId13" Type="http://schemas.openxmlformats.org/officeDocument/2006/relationships/image" Target="media/image2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15" Type="http://schemas.openxmlformats.org/officeDocument/2006/relationships/image" Target="media/image13.png"/><Relationship Id="rId14" Type="http://schemas.openxmlformats.org/officeDocument/2006/relationships/image" Target="media/image22.png"/><Relationship Id="rId17" Type="http://schemas.openxmlformats.org/officeDocument/2006/relationships/image" Target="media/image12.png"/><Relationship Id="rId16"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7.png"/><Relationship Id="rId18" Type="http://schemas.openxmlformats.org/officeDocument/2006/relationships/image" Target="media/image25.png"/><Relationship Id="rId7" Type="http://schemas.openxmlformats.org/officeDocument/2006/relationships/image" Target="media/image8.png"/><Relationship Id="rId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