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73336" w14:textId="77777777" w:rsidR="00DD45B9" w:rsidRDefault="00DD45B9">
      <w:pPr>
        <w:rPr>
          <w:b/>
          <w:bCs/>
          <w:color w:val="548DD4" w:themeColor="text2" w:themeTint="99"/>
          <w:sz w:val="40"/>
          <w:szCs w:val="40"/>
        </w:rPr>
      </w:pPr>
    </w:p>
    <w:p w14:paraId="78BEA8CA" w14:textId="77777777" w:rsidR="00DD45B9" w:rsidRDefault="00DD45B9">
      <w:pPr>
        <w:rPr>
          <w:b/>
          <w:bCs/>
          <w:color w:val="548DD4" w:themeColor="text2" w:themeTint="99"/>
          <w:sz w:val="40"/>
          <w:szCs w:val="40"/>
        </w:rPr>
      </w:pPr>
    </w:p>
    <w:p w14:paraId="4EB93AE4" w14:textId="77777777" w:rsidR="00DD45B9" w:rsidRDefault="00DD45B9">
      <w:pPr>
        <w:rPr>
          <w:b/>
          <w:bCs/>
          <w:color w:val="548DD4" w:themeColor="text2" w:themeTint="99"/>
          <w:sz w:val="40"/>
          <w:szCs w:val="40"/>
        </w:rPr>
      </w:pPr>
    </w:p>
    <w:p w14:paraId="4E6369A4" w14:textId="77777777" w:rsidR="00DD45B9" w:rsidRDefault="00DD45B9">
      <w:pPr>
        <w:rPr>
          <w:b/>
          <w:bCs/>
          <w:color w:val="548DD4" w:themeColor="text2" w:themeTint="99"/>
          <w:sz w:val="40"/>
          <w:szCs w:val="40"/>
        </w:rPr>
      </w:pPr>
    </w:p>
    <w:p w14:paraId="4F2DB0C1" w14:textId="77777777" w:rsidR="00DD45B9" w:rsidRDefault="00DD45B9" w:rsidP="00DD45B9">
      <w:pPr>
        <w:jc w:val="center"/>
        <w:rPr>
          <w:b/>
          <w:bCs/>
          <w:color w:val="548DD4" w:themeColor="text2" w:themeTint="99"/>
          <w:sz w:val="40"/>
          <w:szCs w:val="40"/>
        </w:rPr>
      </w:pPr>
    </w:p>
    <w:p w14:paraId="3308766C" w14:textId="56D89DE1" w:rsidR="001A39AA" w:rsidRPr="00DD45B9" w:rsidRDefault="00000000" w:rsidP="00DD45B9">
      <w:pPr>
        <w:jc w:val="center"/>
        <w:rPr>
          <w:b/>
          <w:bCs/>
          <w:color w:val="548DD4" w:themeColor="text2" w:themeTint="99"/>
          <w:sz w:val="40"/>
          <w:szCs w:val="40"/>
        </w:rPr>
      </w:pPr>
      <w:r w:rsidRPr="00DD45B9">
        <w:rPr>
          <w:b/>
          <w:bCs/>
          <w:color w:val="548DD4" w:themeColor="text2" w:themeTint="99"/>
          <w:sz w:val="40"/>
          <w:szCs w:val="40"/>
        </w:rPr>
        <w:t>Identification des tendances de sécheresse hydrologique dans le département 02</w:t>
      </w:r>
    </w:p>
    <w:p w14:paraId="66B3E13A" w14:textId="77777777" w:rsidR="001A39AA" w:rsidRPr="00DD45B9" w:rsidRDefault="00000000">
      <w:pPr>
        <w:pStyle w:val="Author"/>
        <w:rPr>
          <w:sz w:val="22"/>
          <w:szCs w:val="22"/>
          <w:lang w:val="fr-FR"/>
        </w:rPr>
      </w:pPr>
      <w:r w:rsidRPr="00DD45B9">
        <w:rPr>
          <w:sz w:val="22"/>
          <w:szCs w:val="22"/>
          <w:lang w:val="fr-FR"/>
        </w:rPr>
        <w:t>Baptiste ROUSSEL, Imane PALAGI, Lucie CAULIER</w:t>
      </w:r>
    </w:p>
    <w:p w14:paraId="1DD45FAA" w14:textId="77777777" w:rsidR="001A39AA" w:rsidRDefault="00000000">
      <w:pPr>
        <w:pStyle w:val="Date"/>
        <w:rPr>
          <w:sz w:val="22"/>
          <w:szCs w:val="22"/>
        </w:rPr>
      </w:pPr>
      <w:r w:rsidRPr="00DD45B9">
        <w:rPr>
          <w:sz w:val="22"/>
          <w:szCs w:val="22"/>
        </w:rPr>
        <w:t>2025-07-29</w:t>
      </w:r>
    </w:p>
    <w:p w14:paraId="65989EB6" w14:textId="77777777" w:rsidR="00DD45B9" w:rsidRDefault="00DD45B9" w:rsidP="00DD45B9">
      <w:pPr>
        <w:pStyle w:val="Corpsdetexte"/>
        <w:rPr>
          <w:lang w:val="en-US"/>
        </w:rPr>
      </w:pPr>
    </w:p>
    <w:p w14:paraId="443A12C0" w14:textId="77777777" w:rsidR="00DD45B9" w:rsidRDefault="00DD45B9" w:rsidP="00DD45B9">
      <w:pPr>
        <w:pStyle w:val="Corpsdetexte"/>
        <w:rPr>
          <w:lang w:val="en-US"/>
        </w:rPr>
      </w:pPr>
    </w:p>
    <w:p w14:paraId="03C18E6C" w14:textId="77777777" w:rsidR="00DD45B9" w:rsidRDefault="00DD45B9" w:rsidP="00DD45B9">
      <w:pPr>
        <w:pStyle w:val="Corpsdetexte"/>
        <w:rPr>
          <w:lang w:val="en-US"/>
        </w:rPr>
      </w:pPr>
    </w:p>
    <w:p w14:paraId="0903A6A8" w14:textId="77777777" w:rsidR="00DD45B9" w:rsidRDefault="00DD45B9" w:rsidP="00DD45B9">
      <w:pPr>
        <w:pStyle w:val="Corpsdetexte"/>
        <w:rPr>
          <w:lang w:val="en-US"/>
        </w:rPr>
      </w:pPr>
    </w:p>
    <w:p w14:paraId="37F9A28A" w14:textId="77777777" w:rsidR="00DD45B9" w:rsidRDefault="00DD45B9" w:rsidP="00DD45B9">
      <w:pPr>
        <w:pStyle w:val="Corpsdetexte"/>
        <w:rPr>
          <w:lang w:val="en-US"/>
        </w:rPr>
      </w:pPr>
    </w:p>
    <w:p w14:paraId="0D74A599" w14:textId="77777777" w:rsidR="00DD45B9" w:rsidRDefault="00DD45B9" w:rsidP="00DD45B9">
      <w:pPr>
        <w:pStyle w:val="Corpsdetexte"/>
        <w:rPr>
          <w:lang w:val="en-US"/>
        </w:rPr>
      </w:pPr>
    </w:p>
    <w:p w14:paraId="0C5E0354" w14:textId="77777777" w:rsidR="00DD45B9" w:rsidRDefault="00DD45B9" w:rsidP="00DD45B9">
      <w:pPr>
        <w:pStyle w:val="Corpsdetexte"/>
        <w:rPr>
          <w:lang w:val="en-US"/>
        </w:rPr>
      </w:pPr>
    </w:p>
    <w:p w14:paraId="10877335" w14:textId="77777777" w:rsidR="00DD45B9" w:rsidRDefault="00DD45B9" w:rsidP="00DD45B9">
      <w:pPr>
        <w:pStyle w:val="Corpsdetexte"/>
        <w:rPr>
          <w:lang w:val="en-US"/>
        </w:rPr>
      </w:pPr>
    </w:p>
    <w:p w14:paraId="47C547AD" w14:textId="77777777" w:rsidR="00DD45B9" w:rsidRDefault="00DD45B9" w:rsidP="00DD45B9">
      <w:pPr>
        <w:pStyle w:val="Corpsdetexte"/>
        <w:rPr>
          <w:lang w:val="en-US"/>
        </w:rPr>
      </w:pPr>
    </w:p>
    <w:p w14:paraId="32E8137D" w14:textId="77777777" w:rsidR="00DD45B9" w:rsidRDefault="00DD45B9" w:rsidP="00DD45B9">
      <w:pPr>
        <w:pStyle w:val="Corpsdetexte"/>
        <w:rPr>
          <w:lang w:val="en-US"/>
        </w:rPr>
      </w:pPr>
    </w:p>
    <w:p w14:paraId="1F7B857A" w14:textId="77777777" w:rsidR="00DD45B9" w:rsidRDefault="00DD45B9" w:rsidP="00DD45B9">
      <w:pPr>
        <w:pStyle w:val="Corpsdetexte"/>
        <w:rPr>
          <w:lang w:val="en-US"/>
        </w:rPr>
      </w:pPr>
    </w:p>
    <w:p w14:paraId="37198EE6" w14:textId="77777777" w:rsidR="00DD45B9" w:rsidRDefault="00DD45B9" w:rsidP="00DD45B9">
      <w:pPr>
        <w:pStyle w:val="Corpsdetexte"/>
        <w:rPr>
          <w:lang w:val="en-US"/>
        </w:rPr>
      </w:pPr>
    </w:p>
    <w:p w14:paraId="10AC883C" w14:textId="77777777" w:rsidR="00DD45B9" w:rsidRDefault="00DD45B9" w:rsidP="00DD45B9">
      <w:pPr>
        <w:pStyle w:val="Corpsdetexte"/>
        <w:rPr>
          <w:lang w:val="en-US"/>
        </w:rPr>
      </w:pPr>
    </w:p>
    <w:p w14:paraId="19BBA880" w14:textId="77777777" w:rsidR="00DD45B9" w:rsidRDefault="00DD45B9" w:rsidP="00DD45B9">
      <w:pPr>
        <w:pStyle w:val="Corpsdetexte"/>
        <w:rPr>
          <w:lang w:val="en-US"/>
        </w:rPr>
      </w:pPr>
    </w:p>
    <w:p w14:paraId="7BF8DFFD" w14:textId="77777777" w:rsidR="00DD45B9" w:rsidRDefault="00DD45B9" w:rsidP="00DD45B9">
      <w:pPr>
        <w:pStyle w:val="Corpsdetexte"/>
        <w:rPr>
          <w:lang w:val="en-US"/>
        </w:rPr>
      </w:pPr>
    </w:p>
    <w:p w14:paraId="7C98E2D6" w14:textId="77777777" w:rsidR="00DD45B9" w:rsidRPr="00DD45B9" w:rsidRDefault="00DD45B9" w:rsidP="00DD45B9">
      <w:pPr>
        <w:pStyle w:val="Corpsdetexte"/>
        <w:rPr>
          <w:lang w:val="en-US"/>
        </w:rPr>
      </w:pPr>
    </w:p>
    <w:sdt>
      <w:sdtPr>
        <w:rPr>
          <w:b w:val="0"/>
          <w:bCs w:val="0"/>
          <w:color w:val="auto"/>
          <w:sz w:val="22"/>
          <w:szCs w:val="22"/>
        </w:rPr>
        <w:id w:val="-1198859312"/>
        <w:docPartObj>
          <w:docPartGallery w:val="Table of Contents"/>
          <w:docPartUnique/>
        </w:docPartObj>
      </w:sdtPr>
      <w:sdtContent>
        <w:p w14:paraId="7766BE51" w14:textId="43DD6B02" w:rsidR="001A39AA" w:rsidRPr="00DD45B9" w:rsidRDefault="00000000" w:rsidP="00DD45B9">
          <w:pPr>
            <w:pStyle w:val="En-ttedetabledesmatires"/>
            <w:jc w:val="center"/>
            <w:rPr>
              <w:sz w:val="22"/>
              <w:szCs w:val="22"/>
            </w:rPr>
          </w:pPr>
          <w:r w:rsidRPr="00DD45B9">
            <w:rPr>
              <w:sz w:val="22"/>
              <w:szCs w:val="22"/>
            </w:rPr>
            <w:t xml:space="preserve">Table </w:t>
          </w:r>
          <w:r w:rsidR="00DD45B9">
            <w:rPr>
              <w:sz w:val="22"/>
              <w:szCs w:val="22"/>
            </w:rPr>
            <w:t>des matières</w:t>
          </w:r>
        </w:p>
        <w:p w14:paraId="3BA02728" w14:textId="77777777" w:rsidR="008F16A8" w:rsidRPr="00DD45B9" w:rsidRDefault="00000000">
          <w:pPr>
            <w:pStyle w:val="TM1"/>
            <w:rPr>
              <w:rFonts w:asciiTheme="minorHAnsi" w:eastAsiaTheme="minorEastAsia" w:hAnsiTheme="minorHAnsi"/>
              <w:noProof/>
              <w:kern w:val="2"/>
              <w:sz w:val="22"/>
              <w:szCs w:val="22"/>
              <w:lang w:eastAsia="fr-FR"/>
              <w14:ligatures w14:val="standardContextual"/>
            </w:rPr>
          </w:pPr>
          <w:r w:rsidRPr="00DD45B9">
            <w:rPr>
              <w:sz w:val="22"/>
              <w:szCs w:val="22"/>
            </w:rPr>
            <w:fldChar w:fldCharType="begin"/>
          </w:r>
          <w:r w:rsidRPr="00DD45B9">
            <w:rPr>
              <w:sz w:val="22"/>
              <w:szCs w:val="22"/>
            </w:rPr>
            <w:instrText>TOC \o "1-3" \h \z \u</w:instrText>
          </w:r>
          <w:r w:rsidRPr="00DD45B9">
            <w:rPr>
              <w:sz w:val="22"/>
              <w:szCs w:val="22"/>
            </w:rPr>
            <w:fldChar w:fldCharType="separate"/>
          </w:r>
          <w:hyperlink w:anchor="_Toc204682040" w:history="1">
            <w:r w:rsidR="008F16A8" w:rsidRPr="00DD45B9">
              <w:rPr>
                <w:rStyle w:val="Lienhypertexte"/>
                <w:noProof/>
                <w:sz w:val="22"/>
                <w:szCs w:val="22"/>
              </w:rPr>
              <w:t>I.</w:t>
            </w:r>
            <w:r w:rsidR="008F16A8" w:rsidRPr="00DD45B9">
              <w:rPr>
                <w:rFonts w:asciiTheme="minorHAnsi" w:eastAsiaTheme="minorEastAsia" w:hAnsiTheme="minorHAnsi"/>
                <w:noProof/>
                <w:kern w:val="2"/>
                <w:sz w:val="22"/>
                <w:szCs w:val="22"/>
                <w:lang w:eastAsia="fr-FR"/>
                <w14:ligatures w14:val="standardContextual"/>
              </w:rPr>
              <w:tab/>
            </w:r>
            <w:r w:rsidR="008F16A8" w:rsidRPr="00DD45B9">
              <w:rPr>
                <w:rStyle w:val="Lienhypertexte"/>
                <w:noProof/>
                <w:sz w:val="22"/>
                <w:szCs w:val="22"/>
              </w:rPr>
              <w:t>Introduction</w:t>
            </w:r>
            <w:r w:rsidR="008F16A8" w:rsidRPr="00DD45B9">
              <w:rPr>
                <w:noProof/>
                <w:webHidden/>
                <w:sz w:val="22"/>
                <w:szCs w:val="22"/>
              </w:rPr>
              <w:tab/>
            </w:r>
            <w:r w:rsidR="008F16A8" w:rsidRPr="00DD45B9">
              <w:rPr>
                <w:noProof/>
                <w:webHidden/>
                <w:sz w:val="22"/>
                <w:szCs w:val="22"/>
              </w:rPr>
              <w:fldChar w:fldCharType="begin"/>
            </w:r>
            <w:r w:rsidR="008F16A8" w:rsidRPr="00DD45B9">
              <w:rPr>
                <w:noProof/>
                <w:webHidden/>
                <w:sz w:val="22"/>
                <w:szCs w:val="22"/>
              </w:rPr>
              <w:instrText xml:space="preserve"> PAGEREF _Toc204682040 \h </w:instrText>
            </w:r>
            <w:r w:rsidR="008F16A8" w:rsidRPr="00DD45B9">
              <w:rPr>
                <w:noProof/>
                <w:webHidden/>
                <w:sz w:val="22"/>
                <w:szCs w:val="22"/>
              </w:rPr>
            </w:r>
            <w:r w:rsidR="008F16A8" w:rsidRPr="00DD45B9">
              <w:rPr>
                <w:noProof/>
                <w:webHidden/>
                <w:sz w:val="22"/>
                <w:szCs w:val="22"/>
              </w:rPr>
              <w:fldChar w:fldCharType="separate"/>
            </w:r>
            <w:r w:rsidR="008F16A8" w:rsidRPr="00DD45B9">
              <w:rPr>
                <w:noProof/>
                <w:webHidden/>
                <w:sz w:val="22"/>
                <w:szCs w:val="22"/>
              </w:rPr>
              <w:t>1</w:t>
            </w:r>
            <w:r w:rsidR="008F16A8" w:rsidRPr="00DD45B9">
              <w:rPr>
                <w:noProof/>
                <w:webHidden/>
                <w:sz w:val="22"/>
                <w:szCs w:val="22"/>
              </w:rPr>
              <w:fldChar w:fldCharType="end"/>
            </w:r>
          </w:hyperlink>
        </w:p>
        <w:p w14:paraId="0A0AFB95" w14:textId="77777777" w:rsidR="008F16A8" w:rsidRPr="00DD45B9" w:rsidRDefault="008F16A8">
          <w:pPr>
            <w:pStyle w:val="TM1"/>
            <w:rPr>
              <w:rFonts w:asciiTheme="minorHAnsi" w:eastAsiaTheme="minorEastAsia" w:hAnsiTheme="minorHAnsi"/>
              <w:noProof/>
              <w:kern w:val="2"/>
              <w:sz w:val="22"/>
              <w:szCs w:val="22"/>
              <w:lang w:eastAsia="fr-FR"/>
              <w14:ligatures w14:val="standardContextual"/>
            </w:rPr>
          </w:pPr>
          <w:hyperlink w:anchor="_Toc204682041" w:history="1">
            <w:r w:rsidRPr="00DD45B9">
              <w:rPr>
                <w:rStyle w:val="Lienhypertexte"/>
                <w:noProof/>
                <w:sz w:val="22"/>
                <w:szCs w:val="22"/>
              </w:rPr>
              <w:t>II.</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Récupération des chroniques de débits</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_Toc204682041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626232A2" w14:textId="77777777" w:rsidR="008F16A8" w:rsidRPr="00DD45B9" w:rsidRDefault="008F16A8">
          <w:pPr>
            <w:pStyle w:val="TM1"/>
            <w:rPr>
              <w:rFonts w:asciiTheme="minorHAnsi" w:eastAsiaTheme="minorEastAsia" w:hAnsiTheme="minorHAnsi"/>
              <w:noProof/>
              <w:kern w:val="2"/>
              <w:sz w:val="22"/>
              <w:szCs w:val="22"/>
              <w:lang w:eastAsia="fr-FR"/>
              <w14:ligatures w14:val="standardContextual"/>
            </w:rPr>
          </w:pPr>
          <w:hyperlink w:anchor="_Toc204682042" w:history="1">
            <w:r w:rsidRPr="00DD45B9">
              <w:rPr>
                <w:rStyle w:val="Lienhypertexte"/>
                <w:noProof/>
                <w:sz w:val="22"/>
                <w:szCs w:val="22"/>
              </w:rPr>
              <w:t>III.</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Calcul des seuils de sécheresse</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_Toc204682042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6C3D50D5" w14:textId="77777777" w:rsidR="008F16A8" w:rsidRPr="00DD45B9" w:rsidRDefault="008F16A8">
          <w:pPr>
            <w:pStyle w:val="TM1"/>
            <w:rPr>
              <w:rFonts w:asciiTheme="minorHAnsi" w:eastAsiaTheme="minorEastAsia" w:hAnsiTheme="minorHAnsi"/>
              <w:noProof/>
              <w:kern w:val="2"/>
              <w:sz w:val="22"/>
              <w:szCs w:val="22"/>
              <w:lang w:eastAsia="fr-FR"/>
              <w14:ligatures w14:val="standardContextual"/>
            </w:rPr>
          </w:pPr>
          <w:hyperlink w:anchor="_Toc204682043" w:history="1">
            <w:r w:rsidRPr="00DD45B9">
              <w:rPr>
                <w:rStyle w:val="Lienhypertexte"/>
                <w:noProof/>
                <w:sz w:val="22"/>
                <w:szCs w:val="22"/>
              </w:rPr>
              <w:t>IV.</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Calcul des indicateurs de sécheresse</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_Toc204682043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0752EF5F" w14:textId="77777777" w:rsidR="008F16A8" w:rsidRPr="00DD45B9" w:rsidRDefault="008F16A8">
          <w:pPr>
            <w:pStyle w:val="TM2"/>
            <w:tabs>
              <w:tab w:val="left" w:pos="960"/>
              <w:tab w:val="right" w:leader="dot" w:pos="10076"/>
            </w:tabs>
            <w:rPr>
              <w:rFonts w:asciiTheme="minorHAnsi" w:eastAsiaTheme="minorEastAsia" w:hAnsiTheme="minorHAnsi"/>
              <w:noProof/>
              <w:kern w:val="2"/>
              <w:sz w:val="22"/>
              <w:szCs w:val="22"/>
              <w:lang w:eastAsia="fr-FR"/>
              <w14:ligatures w14:val="standardContextual"/>
            </w:rPr>
          </w:pPr>
          <w:hyperlink w:anchor="_Toc204682044" w:history="1">
            <w:r w:rsidRPr="00DD45B9">
              <w:rPr>
                <w:rStyle w:val="Lienhypertexte"/>
                <w:noProof/>
                <w:sz w:val="22"/>
                <w:szCs w:val="22"/>
              </w:rPr>
              <w:t>IV.1</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Durée de la sécheresse</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_Toc204682044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13B5C9E2" w14:textId="77777777" w:rsidR="008F16A8" w:rsidRPr="00DD45B9" w:rsidRDefault="008F16A8">
          <w:pPr>
            <w:pStyle w:val="TM2"/>
            <w:tabs>
              <w:tab w:val="left" w:pos="960"/>
              <w:tab w:val="right" w:leader="dot" w:pos="10076"/>
            </w:tabs>
            <w:rPr>
              <w:rFonts w:asciiTheme="minorHAnsi" w:eastAsiaTheme="minorEastAsia" w:hAnsiTheme="minorHAnsi"/>
              <w:noProof/>
              <w:kern w:val="2"/>
              <w:sz w:val="22"/>
              <w:szCs w:val="22"/>
              <w:lang w:eastAsia="fr-FR"/>
              <w14:ligatures w14:val="standardContextual"/>
            </w:rPr>
          </w:pPr>
          <w:hyperlink w:anchor="_Toc204682045" w:history="1">
            <w:r w:rsidRPr="00DD45B9">
              <w:rPr>
                <w:rStyle w:val="Lienhypertexte"/>
                <w:noProof/>
                <w:sz w:val="22"/>
                <w:szCs w:val="22"/>
              </w:rPr>
              <w:t>IV.2</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VCN10</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_Toc204682045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400EA9AF" w14:textId="77777777" w:rsidR="008F16A8" w:rsidRPr="00DD45B9" w:rsidRDefault="008F16A8">
          <w:pPr>
            <w:pStyle w:val="TM1"/>
            <w:rPr>
              <w:rFonts w:asciiTheme="minorHAnsi" w:eastAsiaTheme="minorEastAsia" w:hAnsiTheme="minorHAnsi"/>
              <w:noProof/>
              <w:kern w:val="2"/>
              <w:sz w:val="22"/>
              <w:szCs w:val="22"/>
              <w:lang w:eastAsia="fr-FR"/>
              <w14:ligatures w14:val="standardContextual"/>
            </w:rPr>
          </w:pPr>
          <w:hyperlink w:anchor="_Toc204682046" w:history="1">
            <w:r w:rsidRPr="00DD45B9">
              <w:rPr>
                <w:rStyle w:val="Lienhypertexte"/>
                <w:noProof/>
                <w:sz w:val="22"/>
                <w:szCs w:val="22"/>
              </w:rPr>
              <w:t>V.</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Tendances de sécheresse</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_Toc204682046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0D907C76" w14:textId="77777777" w:rsidR="008F16A8" w:rsidRPr="00DD45B9" w:rsidRDefault="008F16A8">
          <w:pPr>
            <w:pStyle w:val="TM2"/>
            <w:tabs>
              <w:tab w:val="left" w:pos="960"/>
              <w:tab w:val="right" w:leader="dot" w:pos="10076"/>
            </w:tabs>
            <w:rPr>
              <w:rFonts w:asciiTheme="minorHAnsi" w:eastAsiaTheme="minorEastAsia" w:hAnsiTheme="minorHAnsi"/>
              <w:noProof/>
              <w:kern w:val="2"/>
              <w:sz w:val="22"/>
              <w:szCs w:val="22"/>
              <w:lang w:eastAsia="fr-FR"/>
              <w14:ligatures w14:val="standardContextual"/>
            </w:rPr>
          </w:pPr>
          <w:hyperlink w:anchor="_Toc204682047" w:history="1">
            <w:r w:rsidRPr="00DD45B9">
              <w:rPr>
                <w:rStyle w:val="Lienhypertexte"/>
                <w:noProof/>
                <w:sz w:val="22"/>
                <w:szCs w:val="22"/>
              </w:rPr>
              <w:t>V.1</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Tendances sur la durée de sécheresse</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_Toc204682047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7B038531" w14:textId="77777777" w:rsidR="008F16A8" w:rsidRPr="00DD45B9" w:rsidRDefault="008F16A8">
          <w:pPr>
            <w:pStyle w:val="TM2"/>
            <w:tabs>
              <w:tab w:val="left" w:pos="960"/>
              <w:tab w:val="right" w:leader="dot" w:pos="10076"/>
            </w:tabs>
            <w:rPr>
              <w:rFonts w:asciiTheme="minorHAnsi" w:eastAsiaTheme="minorEastAsia" w:hAnsiTheme="minorHAnsi"/>
              <w:noProof/>
              <w:kern w:val="2"/>
              <w:sz w:val="22"/>
              <w:szCs w:val="22"/>
              <w:lang w:eastAsia="fr-FR"/>
              <w14:ligatures w14:val="standardContextual"/>
            </w:rPr>
          </w:pPr>
          <w:hyperlink w:anchor="_Toc204682048" w:history="1">
            <w:r w:rsidRPr="00DD45B9">
              <w:rPr>
                <w:rStyle w:val="Lienhypertexte"/>
                <w:noProof/>
                <w:sz w:val="22"/>
                <w:szCs w:val="22"/>
              </w:rPr>
              <w:t>V.2</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Tendance sur les VCN10</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_Toc204682048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5119B032" w14:textId="77777777" w:rsidR="008F16A8" w:rsidRPr="00DD45B9" w:rsidRDefault="008F16A8">
          <w:pPr>
            <w:pStyle w:val="TM1"/>
            <w:rPr>
              <w:rFonts w:asciiTheme="minorHAnsi" w:eastAsiaTheme="minorEastAsia" w:hAnsiTheme="minorHAnsi"/>
              <w:noProof/>
              <w:kern w:val="2"/>
              <w:sz w:val="22"/>
              <w:szCs w:val="22"/>
              <w:lang w:eastAsia="fr-FR"/>
              <w14:ligatures w14:val="standardContextual"/>
            </w:rPr>
          </w:pPr>
          <w:hyperlink w:anchor="_Toc204682049" w:history="1">
            <w:r w:rsidRPr="00DD45B9">
              <w:rPr>
                <w:rStyle w:val="Lienhypertexte"/>
                <w:noProof/>
                <w:sz w:val="22"/>
                <w:szCs w:val="22"/>
              </w:rPr>
              <w:t>VI.</w:t>
            </w:r>
            <w:r w:rsidRPr="00DD45B9">
              <w:rPr>
                <w:rFonts w:asciiTheme="minorHAnsi" w:eastAsiaTheme="minorEastAsia" w:hAnsiTheme="minorHAnsi"/>
                <w:noProof/>
                <w:kern w:val="2"/>
                <w:sz w:val="22"/>
                <w:szCs w:val="22"/>
                <w:lang w:eastAsia="fr-FR"/>
                <w14:ligatures w14:val="standardContextual"/>
              </w:rPr>
              <w:tab/>
            </w:r>
            <w:r w:rsidRPr="00DD45B9">
              <w:rPr>
                <w:rStyle w:val="Lienhypertexte"/>
                <w:noProof/>
                <w:sz w:val="22"/>
                <w:szCs w:val="22"/>
              </w:rPr>
              <w:t>Conclusion</w:t>
            </w:r>
            <w:r w:rsidRPr="00DD45B9">
              <w:rPr>
                <w:noProof/>
                <w:webHidden/>
                <w:sz w:val="22"/>
                <w:szCs w:val="22"/>
              </w:rPr>
              <w:tab/>
            </w:r>
            <w:r w:rsidRPr="00DD45B9">
              <w:rPr>
                <w:noProof/>
                <w:webHidden/>
                <w:sz w:val="22"/>
                <w:szCs w:val="22"/>
              </w:rPr>
              <w:fldChar w:fldCharType="begin"/>
            </w:r>
            <w:r w:rsidRPr="00DD45B9">
              <w:rPr>
                <w:noProof/>
                <w:webHidden/>
                <w:sz w:val="22"/>
                <w:szCs w:val="22"/>
              </w:rPr>
              <w:instrText xml:space="preserve"> PAGEREF _Toc204682049 \h </w:instrText>
            </w:r>
            <w:r w:rsidRPr="00DD45B9">
              <w:rPr>
                <w:noProof/>
                <w:webHidden/>
                <w:sz w:val="22"/>
                <w:szCs w:val="22"/>
              </w:rPr>
            </w:r>
            <w:r w:rsidRPr="00DD45B9">
              <w:rPr>
                <w:noProof/>
                <w:webHidden/>
                <w:sz w:val="22"/>
                <w:szCs w:val="22"/>
              </w:rPr>
              <w:fldChar w:fldCharType="separate"/>
            </w:r>
            <w:r w:rsidRPr="00DD45B9">
              <w:rPr>
                <w:noProof/>
                <w:webHidden/>
                <w:sz w:val="22"/>
                <w:szCs w:val="22"/>
              </w:rPr>
              <w:t>1</w:t>
            </w:r>
            <w:r w:rsidRPr="00DD45B9">
              <w:rPr>
                <w:noProof/>
                <w:webHidden/>
                <w:sz w:val="22"/>
                <w:szCs w:val="22"/>
              </w:rPr>
              <w:fldChar w:fldCharType="end"/>
            </w:r>
          </w:hyperlink>
        </w:p>
        <w:p w14:paraId="019895DC" w14:textId="77777777" w:rsidR="00DD45B9" w:rsidRDefault="00000000" w:rsidP="00DD45B9">
          <w:pPr>
            <w:rPr>
              <w:sz w:val="22"/>
              <w:szCs w:val="22"/>
            </w:rPr>
          </w:pPr>
          <w:r w:rsidRPr="00DD45B9">
            <w:rPr>
              <w:sz w:val="22"/>
              <w:szCs w:val="22"/>
            </w:rPr>
            <w:fldChar w:fldCharType="end"/>
          </w:r>
        </w:p>
      </w:sdtContent>
    </w:sdt>
    <w:bookmarkStart w:id="0" w:name="_Toc204682040" w:displacedByCustomXml="prev"/>
    <w:bookmarkStart w:id="1" w:name="introduction" w:displacedByCustomXml="prev"/>
    <w:p w14:paraId="53D7B73E" w14:textId="77777777" w:rsidR="00DD45B9" w:rsidRDefault="00DD45B9" w:rsidP="00DD45B9">
      <w:pPr>
        <w:rPr>
          <w:sz w:val="22"/>
          <w:szCs w:val="22"/>
        </w:rPr>
      </w:pPr>
    </w:p>
    <w:p w14:paraId="5F1674FE" w14:textId="77777777" w:rsidR="00DD45B9" w:rsidRDefault="00DD45B9" w:rsidP="00DD45B9">
      <w:pPr>
        <w:rPr>
          <w:sz w:val="22"/>
          <w:szCs w:val="22"/>
        </w:rPr>
      </w:pPr>
    </w:p>
    <w:p w14:paraId="56CFFAD5" w14:textId="77777777" w:rsidR="00DD45B9" w:rsidRDefault="00DD45B9" w:rsidP="00DD45B9">
      <w:pPr>
        <w:rPr>
          <w:sz w:val="22"/>
          <w:szCs w:val="22"/>
        </w:rPr>
      </w:pPr>
    </w:p>
    <w:p w14:paraId="5A2394A3" w14:textId="77777777" w:rsidR="00DD45B9" w:rsidRDefault="00DD45B9" w:rsidP="00DD45B9">
      <w:pPr>
        <w:rPr>
          <w:sz w:val="22"/>
          <w:szCs w:val="22"/>
        </w:rPr>
      </w:pPr>
    </w:p>
    <w:p w14:paraId="76512A03" w14:textId="77777777" w:rsidR="00DD45B9" w:rsidRDefault="00DD45B9" w:rsidP="00DD45B9">
      <w:pPr>
        <w:rPr>
          <w:sz w:val="22"/>
          <w:szCs w:val="22"/>
        </w:rPr>
      </w:pPr>
    </w:p>
    <w:p w14:paraId="16F3C28C" w14:textId="77777777" w:rsidR="00DD45B9" w:rsidRDefault="00DD45B9" w:rsidP="00DD45B9">
      <w:pPr>
        <w:rPr>
          <w:sz w:val="22"/>
          <w:szCs w:val="22"/>
        </w:rPr>
      </w:pPr>
    </w:p>
    <w:p w14:paraId="2FC45D0B" w14:textId="77777777" w:rsidR="00DD45B9" w:rsidRDefault="00DD45B9" w:rsidP="00DD45B9">
      <w:pPr>
        <w:rPr>
          <w:sz w:val="22"/>
          <w:szCs w:val="22"/>
        </w:rPr>
      </w:pPr>
    </w:p>
    <w:p w14:paraId="73ADE513" w14:textId="77777777" w:rsidR="00DD45B9" w:rsidRDefault="00DD45B9" w:rsidP="00DD45B9">
      <w:pPr>
        <w:rPr>
          <w:sz w:val="22"/>
          <w:szCs w:val="22"/>
        </w:rPr>
      </w:pPr>
    </w:p>
    <w:p w14:paraId="590D31DD" w14:textId="77777777" w:rsidR="00DD45B9" w:rsidRDefault="00DD45B9" w:rsidP="00DD45B9">
      <w:pPr>
        <w:rPr>
          <w:sz w:val="22"/>
          <w:szCs w:val="22"/>
        </w:rPr>
      </w:pPr>
    </w:p>
    <w:p w14:paraId="07FD0D31" w14:textId="77777777" w:rsidR="00DD45B9" w:rsidRDefault="00DD45B9" w:rsidP="00DD45B9">
      <w:pPr>
        <w:rPr>
          <w:sz w:val="22"/>
          <w:szCs w:val="22"/>
        </w:rPr>
      </w:pPr>
    </w:p>
    <w:p w14:paraId="39184922" w14:textId="77777777" w:rsidR="00DD45B9" w:rsidRDefault="00DD45B9" w:rsidP="00DD45B9">
      <w:pPr>
        <w:rPr>
          <w:sz w:val="22"/>
          <w:szCs w:val="22"/>
        </w:rPr>
      </w:pPr>
    </w:p>
    <w:p w14:paraId="543EDBAD" w14:textId="77777777" w:rsidR="00DD45B9" w:rsidRDefault="00DD45B9" w:rsidP="00DD45B9">
      <w:pPr>
        <w:rPr>
          <w:sz w:val="22"/>
          <w:szCs w:val="22"/>
        </w:rPr>
      </w:pPr>
    </w:p>
    <w:p w14:paraId="2F9DE517" w14:textId="77777777" w:rsidR="00DD45B9" w:rsidRDefault="00DD45B9" w:rsidP="00DD45B9">
      <w:pPr>
        <w:rPr>
          <w:sz w:val="22"/>
          <w:szCs w:val="22"/>
        </w:rPr>
      </w:pPr>
    </w:p>
    <w:p w14:paraId="2694AF6A" w14:textId="77777777" w:rsidR="00DD45B9" w:rsidRDefault="00DD45B9" w:rsidP="00DD45B9">
      <w:pPr>
        <w:rPr>
          <w:sz w:val="22"/>
          <w:szCs w:val="22"/>
        </w:rPr>
      </w:pPr>
    </w:p>
    <w:p w14:paraId="557A8802" w14:textId="77777777" w:rsidR="00DD45B9" w:rsidRDefault="00DD45B9" w:rsidP="00DD45B9">
      <w:pPr>
        <w:rPr>
          <w:sz w:val="22"/>
          <w:szCs w:val="22"/>
        </w:rPr>
      </w:pPr>
    </w:p>
    <w:p w14:paraId="704C49C6" w14:textId="77777777" w:rsidR="00DD45B9" w:rsidRDefault="00DD45B9" w:rsidP="00DD45B9">
      <w:pPr>
        <w:rPr>
          <w:sz w:val="22"/>
          <w:szCs w:val="22"/>
        </w:rPr>
      </w:pPr>
    </w:p>
    <w:p w14:paraId="4177D308" w14:textId="77777777" w:rsidR="00DD45B9" w:rsidRDefault="00DD45B9" w:rsidP="00DD45B9">
      <w:pPr>
        <w:rPr>
          <w:sz w:val="22"/>
          <w:szCs w:val="22"/>
        </w:rPr>
      </w:pPr>
    </w:p>
    <w:p w14:paraId="6BE99108" w14:textId="4B7DCD0F" w:rsidR="001A39AA" w:rsidRPr="00DD45B9" w:rsidRDefault="00000000" w:rsidP="00DD45B9">
      <w:pPr>
        <w:pStyle w:val="Paragraphedeliste"/>
        <w:numPr>
          <w:ilvl w:val="0"/>
          <w:numId w:val="14"/>
        </w:numPr>
        <w:rPr>
          <w:b/>
          <w:bCs/>
          <w:color w:val="548DD4" w:themeColor="text2" w:themeTint="99"/>
          <w:sz w:val="28"/>
          <w:szCs w:val="28"/>
        </w:rPr>
      </w:pPr>
      <w:r w:rsidRPr="00DD45B9">
        <w:rPr>
          <w:b/>
          <w:bCs/>
          <w:color w:val="548DD4" w:themeColor="text2" w:themeTint="99"/>
          <w:sz w:val="28"/>
          <w:szCs w:val="28"/>
        </w:rPr>
        <w:lastRenderedPageBreak/>
        <w:t>Introduction</w:t>
      </w:r>
      <w:bookmarkEnd w:id="0"/>
    </w:p>
    <w:p w14:paraId="7A6DCDF9" w14:textId="77777777" w:rsidR="001A39AA" w:rsidRPr="00DD45B9" w:rsidRDefault="00000000">
      <w:pPr>
        <w:pStyle w:val="FirstParagraph"/>
        <w:rPr>
          <w:sz w:val="22"/>
          <w:szCs w:val="22"/>
        </w:rPr>
      </w:pPr>
      <w:r w:rsidRPr="00DD45B9">
        <w:rPr>
          <w:sz w:val="22"/>
          <w:szCs w:val="22"/>
        </w:rP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Hauts-de-France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 La sécheresse hydrologique dans les Hauts-de-France est un phénomène de plus en plus préoccupant. Il provoque une augmentation de la fréquence des problèmes de sécheresse (DREAL Hauts-de-France). Cette région, traditionnellement caractérisée par un climat tempéré et des précipitations régulières, subit 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6183C337" w14:textId="77777777" w:rsidR="001A39AA" w:rsidRPr="00DD45B9" w:rsidRDefault="00000000">
      <w:pPr>
        <w:pStyle w:val="Corpsdetexte"/>
        <w:rPr>
          <w:sz w:val="22"/>
          <w:szCs w:val="22"/>
        </w:rPr>
      </w:pPr>
      <w:r w:rsidRPr="00DD45B9">
        <w:rPr>
          <w:sz w:val="22"/>
          <w:szCs w:val="22"/>
        </w:rPr>
        <w:t>Ce document a pour but d’identifier des éventuelles tendances de sécheresse hydrologique à l’échelle d’un département ou d’une région, via le calcul de deux indicateurs issus de données de débits journalières :</w:t>
      </w:r>
    </w:p>
    <w:p w14:paraId="16E4F544" w14:textId="77777777" w:rsidR="001A39AA" w:rsidRPr="00DD45B9" w:rsidRDefault="00000000">
      <w:pPr>
        <w:numPr>
          <w:ilvl w:val="0"/>
          <w:numId w:val="12"/>
        </w:numPr>
        <w:rPr>
          <w:sz w:val="22"/>
          <w:szCs w:val="22"/>
        </w:rPr>
      </w:pPr>
      <w:r w:rsidRPr="00DD45B9">
        <w:rPr>
          <w:sz w:val="22"/>
          <w:szCs w:val="22"/>
        </w:rPr>
        <w:t>la durée de sécheresse (en jours)</w:t>
      </w:r>
    </w:p>
    <w:p w14:paraId="68A1F4D6" w14:textId="77777777" w:rsidR="001A39AA" w:rsidRPr="00DD45B9" w:rsidRDefault="00000000">
      <w:pPr>
        <w:numPr>
          <w:ilvl w:val="0"/>
          <w:numId w:val="12"/>
        </w:numPr>
        <w:rPr>
          <w:sz w:val="22"/>
          <w:szCs w:val="22"/>
        </w:rPr>
      </w:pPr>
      <w:r w:rsidRPr="00DD45B9">
        <w:rPr>
          <w:sz w:val="22"/>
          <w:szCs w:val="22"/>
        </w:rPr>
        <w:t>le VCN10 annuel (calculé sur les débits spécifiques), donnant une indication sur la sévérité des sécheresses</w:t>
      </w:r>
    </w:p>
    <w:p w14:paraId="283AAC5B" w14:textId="77777777" w:rsidR="001A39AA" w:rsidRPr="00DD45B9" w:rsidRDefault="00000000">
      <w:pPr>
        <w:pStyle w:val="FirstParagraph"/>
        <w:rPr>
          <w:sz w:val="22"/>
          <w:szCs w:val="22"/>
        </w:rPr>
      </w:pPr>
      <w:r w:rsidRPr="00DD45B9">
        <w:rPr>
          <w:sz w:val="22"/>
          <w:szCs w:val="22"/>
        </w:rP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6DF2E723" w14:textId="77777777" w:rsidR="001A39AA" w:rsidRPr="00DD45B9" w:rsidRDefault="00000000">
      <w:pPr>
        <w:pStyle w:val="Corpsdetexte"/>
        <w:rPr>
          <w:sz w:val="22"/>
          <w:szCs w:val="22"/>
        </w:rPr>
      </w:pPr>
      <w:r w:rsidRPr="00DD45B9">
        <w:rPr>
          <w:sz w:val="22"/>
          <w:szCs w:val="22"/>
        </w:rPr>
        <w:t>Nous avons ici utilisé les données allant du 01-01-2000 à 31-12-2024.</w:t>
      </w:r>
    </w:p>
    <w:p w14:paraId="1A9A1FE1" w14:textId="4D7341D2" w:rsidR="001A39AA" w:rsidRPr="00DD45B9" w:rsidRDefault="00000000" w:rsidP="00DD45B9">
      <w:pPr>
        <w:pStyle w:val="Titre1"/>
        <w:numPr>
          <w:ilvl w:val="0"/>
          <w:numId w:val="14"/>
        </w:numPr>
        <w:rPr>
          <w:sz w:val="22"/>
          <w:szCs w:val="22"/>
        </w:rPr>
      </w:pPr>
      <w:bookmarkStart w:id="2" w:name="récupération-des-chroniques-de-débits"/>
      <w:bookmarkStart w:id="3" w:name="_Toc204682041"/>
      <w:bookmarkEnd w:id="1"/>
      <w:r w:rsidRPr="00DD45B9">
        <w:rPr>
          <w:sz w:val="22"/>
          <w:szCs w:val="22"/>
        </w:rPr>
        <w:t>Récupération des chroniques de débits</w:t>
      </w:r>
      <w:bookmarkEnd w:id="3"/>
    </w:p>
    <w:p w14:paraId="25C5BF73" w14:textId="77777777" w:rsidR="001A39AA" w:rsidRPr="00DD45B9" w:rsidRDefault="00000000">
      <w:pPr>
        <w:pStyle w:val="FirstParagraph"/>
        <w:rPr>
          <w:sz w:val="22"/>
          <w:szCs w:val="22"/>
        </w:rPr>
      </w:pPr>
      <w:r w:rsidRPr="00DD45B9">
        <w:rPr>
          <w:sz w:val="22"/>
          <w:szCs w:val="22"/>
        </w:rPr>
        <w:t>Dans cette étude, nous allons utiliser les données de débit des stations hydrométriques du département 02.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2E4E67E9" w14:textId="77777777" w:rsidR="001A39AA" w:rsidRPr="00DD45B9" w:rsidRDefault="00000000">
      <w:pPr>
        <w:pStyle w:val="Compact"/>
        <w:numPr>
          <w:ilvl w:val="0"/>
          <w:numId w:val="13"/>
        </w:numPr>
        <w:rPr>
          <w:sz w:val="22"/>
          <w:szCs w:val="22"/>
        </w:rPr>
      </w:pPr>
      <w:r w:rsidRPr="00DD45B9">
        <w:rPr>
          <w:b/>
          <w:bCs/>
          <w:sz w:val="22"/>
          <w:szCs w:val="22"/>
        </w:rPr>
        <w:t>Le niveau de l’eau</w:t>
      </w:r>
      <w:r w:rsidRPr="00DD45B9">
        <w:rPr>
          <w:sz w:val="22"/>
          <w:szCs w:val="22"/>
        </w:rPr>
        <w:t xml:space="preserve"> (hauteur hydrométrique)</w:t>
      </w:r>
    </w:p>
    <w:p w14:paraId="10F513EA" w14:textId="77777777" w:rsidR="001A39AA" w:rsidRPr="00DD45B9" w:rsidRDefault="00000000">
      <w:pPr>
        <w:pStyle w:val="Compact"/>
        <w:numPr>
          <w:ilvl w:val="0"/>
          <w:numId w:val="13"/>
        </w:numPr>
        <w:rPr>
          <w:sz w:val="22"/>
          <w:szCs w:val="22"/>
        </w:rPr>
      </w:pPr>
      <w:r w:rsidRPr="00DD45B9">
        <w:rPr>
          <w:b/>
          <w:bCs/>
          <w:sz w:val="22"/>
          <w:szCs w:val="22"/>
        </w:rPr>
        <w:t>Le débit</w:t>
      </w:r>
      <w:r w:rsidRPr="00DD45B9">
        <w:rPr>
          <w:sz w:val="22"/>
          <w:szCs w:val="22"/>
        </w:rPr>
        <w:t xml:space="preserve"> (volume d’eau écoulé par seconde)</w:t>
      </w:r>
    </w:p>
    <w:p w14:paraId="2509A950" w14:textId="77777777" w:rsidR="001A39AA" w:rsidRPr="00DD45B9" w:rsidRDefault="00000000">
      <w:pPr>
        <w:pStyle w:val="Compact"/>
        <w:numPr>
          <w:ilvl w:val="0"/>
          <w:numId w:val="13"/>
        </w:numPr>
        <w:rPr>
          <w:sz w:val="22"/>
          <w:szCs w:val="22"/>
        </w:rPr>
      </w:pPr>
      <w:r w:rsidRPr="00DD45B9">
        <w:rPr>
          <w:b/>
          <w:bCs/>
          <w:sz w:val="22"/>
          <w:szCs w:val="22"/>
        </w:rPr>
        <w:t>La température de l’eau</w:t>
      </w:r>
      <w:r w:rsidRPr="00DD45B9">
        <w:rPr>
          <w:sz w:val="22"/>
          <w:szCs w:val="22"/>
        </w:rPr>
        <w:t xml:space="preserve"> (dans certains cas)</w:t>
      </w:r>
    </w:p>
    <w:p w14:paraId="7EB12977" w14:textId="77777777" w:rsidR="001A39AA" w:rsidRPr="00DD45B9" w:rsidRDefault="00000000">
      <w:pPr>
        <w:pStyle w:val="FirstParagraph"/>
        <w:rPr>
          <w:sz w:val="22"/>
          <w:szCs w:val="22"/>
        </w:rPr>
      </w:pPr>
      <w:r w:rsidRPr="00DD45B9">
        <w:rPr>
          <w:sz w:val="22"/>
          <w:szCs w:val="22"/>
        </w:rPr>
        <w:lastRenderedPageBreak/>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6D90BE67" w14:textId="77777777" w:rsidR="001A39AA" w:rsidRPr="00DD45B9" w:rsidRDefault="00000000" w:rsidP="00DD45B9">
      <w:pPr>
        <w:pStyle w:val="Titre1"/>
        <w:numPr>
          <w:ilvl w:val="0"/>
          <w:numId w:val="14"/>
        </w:numPr>
        <w:rPr>
          <w:sz w:val="22"/>
          <w:szCs w:val="22"/>
        </w:rPr>
      </w:pPr>
      <w:bookmarkStart w:id="4" w:name="calcul-des-seuils-de-sécheresse"/>
      <w:bookmarkStart w:id="5" w:name="_Toc204682042"/>
      <w:bookmarkEnd w:id="2"/>
      <w:r w:rsidRPr="00DD45B9">
        <w:rPr>
          <w:sz w:val="22"/>
          <w:szCs w:val="22"/>
        </w:rPr>
        <w:t>Calcul des seuils de sécheresse</w:t>
      </w:r>
      <w:bookmarkEnd w:id="5"/>
    </w:p>
    <w:p w14:paraId="64E55F24" w14:textId="77777777" w:rsidR="001A39AA" w:rsidRPr="00DD45B9" w:rsidRDefault="00000000">
      <w:pPr>
        <w:pStyle w:val="FirstParagraph"/>
        <w:rPr>
          <w:sz w:val="22"/>
          <w:szCs w:val="22"/>
        </w:rPr>
      </w:pPr>
      <w:r w:rsidRPr="00DD45B9">
        <w:rPr>
          <w:sz w:val="22"/>
          <w:szCs w:val="22"/>
        </w:rP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4E7FCD4E" w14:textId="77777777" w:rsidR="001A39AA" w:rsidRPr="00DD45B9"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DD45B9">
        <w:rPr>
          <w:sz w:val="22"/>
          <w:szCs w:val="22"/>
        </w:rPr>
        <w:t>Tableau 1 : Valeurs du Q90 pour les stations hydrométriques du département 02 entre le 01-01-2000 et le 31-12-2024</w:t>
      </w:r>
    </w:p>
    <w:tbl>
      <w:tblPr>
        <w:tblW w:w="0" w:type="auto"/>
        <w:jc w:val="center"/>
        <w:tblLayout w:type="fixed"/>
        <w:tblLook w:val="0420" w:firstRow="1" w:lastRow="0" w:firstColumn="0" w:lastColumn="0" w:noHBand="0" w:noVBand="1"/>
      </w:tblPr>
      <w:tblGrid>
        <w:gridCol w:w="2835"/>
        <w:gridCol w:w="3402"/>
        <w:gridCol w:w="2835"/>
        <w:gridCol w:w="2835"/>
      </w:tblGrid>
      <w:tr w:rsidR="001A39AA" w:rsidRPr="00DD45B9" w14:paraId="517CC96B" w14:textId="77777777">
        <w:trPr>
          <w:tblHeade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7F4126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DD45B9">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722CC5"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DD45B9">
              <w:rPr>
                <w:rFonts w:eastAsia="Times New Roman" w:cs="Times New Roman"/>
                <w:b/>
                <w:color w:val="000000"/>
                <w:sz w:val="16"/>
                <w:szCs w:val="16"/>
              </w:rPr>
              <w:t>Station Hydrometrique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C2C3C0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DD45B9">
              <w:rPr>
                <w:rFonts w:eastAsia="Times New Roman" w:cs="Times New Roman"/>
                <w:b/>
                <w:color w:val="000000"/>
                <w:sz w:val="16"/>
                <w:szCs w:val="16"/>
              </w:rPr>
              <w:t>Code de la station</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8070CA4"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DD45B9">
              <w:rPr>
                <w:rFonts w:eastAsia="Times New Roman" w:cs="Times New Roman"/>
                <w:b/>
                <w:color w:val="000000"/>
                <w:sz w:val="16"/>
                <w:szCs w:val="16"/>
              </w:rPr>
              <w:t>Q90(l/s)</w:t>
            </w:r>
          </w:p>
        </w:tc>
      </w:tr>
      <w:tr w:rsidR="001A39AA" w:rsidRPr="00DD45B9" w14:paraId="0387012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B47DF8B"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57B0E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Le Surmelin à Saint-Eugène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29C2B0"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F619000101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1ECC0E"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702.06</w:t>
            </w:r>
          </w:p>
        </w:tc>
      </w:tr>
      <w:tr w:rsidR="001A39AA" w:rsidRPr="00DD45B9" w14:paraId="07372586"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D438390"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B221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Le Noirrieu à la Neuville-lès-Dorengt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F708FE"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H005000101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20ED2A"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35.82</w:t>
            </w:r>
          </w:p>
        </w:tc>
      </w:tr>
      <w:tr w:rsidR="001A39AA" w:rsidRPr="00DD45B9" w14:paraId="681314D6"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9A7412C"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7C175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L'Ourcq à Chouy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93795"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H552201001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61F1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812.61</w:t>
            </w:r>
          </w:p>
        </w:tc>
      </w:tr>
      <w:tr w:rsidR="001A39AA" w:rsidRPr="00DD45B9" w14:paraId="464B743A"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F133607"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0C6DA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Suippe à Aguilcourt et à Orainville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D87C75"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H631302001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2B82F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959.18</w:t>
            </w:r>
          </w:p>
        </w:tc>
      </w:tr>
      <w:tr w:rsidR="001A39AA" w:rsidRPr="00DD45B9" w14:paraId="63873F2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7B6A7A4"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4A1ED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L'Aisne [partielle] à Berry-au-Bac</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EC76B"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H632101101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854A7C"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2,972.00</w:t>
            </w:r>
          </w:p>
        </w:tc>
      </w:tr>
      <w:tr w:rsidR="001A39AA" w:rsidRPr="00DD45B9" w14:paraId="77A69A5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68DA4C9"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F79E05"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rigole d'alimentation de Berry-au-Bac à Berry-au-Bac</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75E7FA"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H632101203</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14A9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400.17</w:t>
            </w:r>
          </w:p>
        </w:tc>
      </w:tr>
      <w:tr w:rsidR="001A39AA" w:rsidRPr="00DD45B9" w14:paraId="22298A7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D7B79CF"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FCC641"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Vesle à Braine et à Cerseuil</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4E6D1A"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H643201001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C4ED9"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2,654.41</w:t>
            </w:r>
          </w:p>
        </w:tc>
      </w:tr>
      <w:tr w:rsidR="001A39AA" w:rsidRPr="00DD45B9" w14:paraId="5EA963E9"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EB2A4F8"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6F837B"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L'Aisne à Soissons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13C0C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H650102001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D85E60"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14,572.79</w:t>
            </w:r>
          </w:p>
        </w:tc>
      </w:tr>
      <w:tr w:rsidR="001A39AA" w:rsidRPr="00DD45B9" w14:paraId="7A70EAE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36AD616"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3C7CF"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Crise à Soissons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35246C"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H651301001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2FD01"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315.00</w:t>
            </w:r>
          </w:p>
        </w:tc>
      </w:tr>
      <w:tr w:rsidR="001A39AA" w:rsidRPr="00DD45B9" w14:paraId="5CFA5D32"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8F15E96"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C68E4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Le ru de Retz à Ambleny [Pont Cheminet]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C7E26"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H652353201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06188"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270.07</w:t>
            </w:r>
          </w:p>
        </w:tc>
      </w:tr>
      <w:tr w:rsidR="001A39AA" w:rsidRPr="00DD45B9" w14:paraId="0329321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BD62940"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F926CF"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L'Oise à Hirson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2B3A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H702101001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C21EEE"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408.32</w:t>
            </w:r>
          </w:p>
        </w:tc>
      </w:tr>
      <w:tr w:rsidR="001A39AA" w:rsidRPr="00DD45B9" w14:paraId="24F2E2E5"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E73FEA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FCA257"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Le Ton à Origny-en-Thiérache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EC9608"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H703301001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44941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1,125.09</w:t>
            </w:r>
          </w:p>
        </w:tc>
      </w:tr>
      <w:tr w:rsidR="001A39AA" w:rsidRPr="00DD45B9" w14:paraId="4C9C983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4F7342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952A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L'Oise à Flavigny-le-Grand-et-Beaurain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0596C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H704102501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5572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2,369.73</w:t>
            </w:r>
          </w:p>
        </w:tc>
      </w:tr>
      <w:tr w:rsidR="001A39AA" w:rsidRPr="00DD45B9" w14:paraId="3D01129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E87EF77"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A6346"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Le Morteau au Nouvion-en-Thiérache [Moulin Lointain]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BF535D"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H705311001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DF5F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48.85</w:t>
            </w:r>
          </w:p>
        </w:tc>
      </w:tr>
      <w:tr w:rsidR="001A39AA" w:rsidRPr="00DD45B9" w14:paraId="2FBC1C9A"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D33F8BC"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DA2D1E"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L'Iron à Iron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01DC99"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H705343001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78A770"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86.78</w:t>
            </w:r>
          </w:p>
        </w:tc>
      </w:tr>
      <w:tr w:rsidR="001A39AA" w:rsidRPr="00DD45B9" w14:paraId="26A7174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EA1FA2A"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lastRenderedPageBreak/>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0707C6"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Serre à Montcornet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C1DEF1"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H710202001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29D3E"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230.04</w:t>
            </w:r>
          </w:p>
        </w:tc>
      </w:tr>
      <w:tr w:rsidR="001A39AA" w:rsidRPr="00DD45B9" w14:paraId="4C5CFA7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334209B"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3CE26"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Serre à Mortiers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985AC1"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H714201001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DE548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2,578.15</w:t>
            </w:r>
          </w:p>
        </w:tc>
      </w:tr>
      <w:tr w:rsidR="001A39AA" w:rsidRPr="00DD45B9" w14:paraId="3B6FF60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602392C"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80375"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 Serre à Pont-à-Bucy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897B5E"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H716201001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4E9327"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5,378.81</w:t>
            </w:r>
          </w:p>
        </w:tc>
      </w:tr>
      <w:tr w:rsidR="001A39AA" w:rsidRPr="00DD45B9" w14:paraId="2550868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13DCFCB"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597E81"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L'Oise à Condren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56F9F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H720101001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BFA602"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11,093.84</w:t>
            </w:r>
          </w:p>
        </w:tc>
      </w:tr>
      <w:tr w:rsidR="001A39AA" w:rsidRPr="00DD45B9" w14:paraId="707FEC28"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D469163"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44455A"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L'Ailette à Chavignon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2564FC"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H730202001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008D7" w14:textId="77777777" w:rsidR="001A39AA" w:rsidRPr="00DD45B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DD45B9">
              <w:rPr>
                <w:rFonts w:eastAsia="Times New Roman" w:cs="Times New Roman"/>
                <w:color w:val="000000"/>
                <w:sz w:val="16"/>
                <w:szCs w:val="16"/>
              </w:rPr>
              <w:t>103.79</w:t>
            </w:r>
          </w:p>
        </w:tc>
      </w:tr>
    </w:tbl>
    <w:p w14:paraId="7693A261" w14:textId="77777777" w:rsidR="001A39AA" w:rsidRPr="00DD45B9" w:rsidRDefault="00000000" w:rsidP="00DD45B9">
      <w:pPr>
        <w:pStyle w:val="Titre1"/>
        <w:numPr>
          <w:ilvl w:val="0"/>
          <w:numId w:val="14"/>
        </w:numPr>
        <w:rPr>
          <w:sz w:val="22"/>
          <w:szCs w:val="22"/>
        </w:rPr>
      </w:pPr>
      <w:bookmarkStart w:id="6" w:name="calcul-des-indicateurs-de-sécheresse"/>
      <w:bookmarkStart w:id="7" w:name="_Toc204682043"/>
      <w:bookmarkEnd w:id="4"/>
      <w:r w:rsidRPr="00DD45B9">
        <w:rPr>
          <w:sz w:val="22"/>
          <w:szCs w:val="22"/>
        </w:rPr>
        <w:t>Calcul des indicateurs de sécheresse</w:t>
      </w:r>
      <w:bookmarkEnd w:id="7"/>
    </w:p>
    <w:p w14:paraId="18C95A27" w14:textId="77777777" w:rsidR="001A39AA" w:rsidRPr="00DD45B9" w:rsidRDefault="00000000" w:rsidP="00DD45B9">
      <w:pPr>
        <w:pStyle w:val="Titre2"/>
        <w:numPr>
          <w:ilvl w:val="1"/>
          <w:numId w:val="14"/>
        </w:numPr>
        <w:rPr>
          <w:sz w:val="22"/>
          <w:szCs w:val="22"/>
        </w:rPr>
      </w:pPr>
      <w:bookmarkStart w:id="8" w:name="durée-de-la-sécheresse"/>
      <w:bookmarkStart w:id="9" w:name="_Toc204682044"/>
      <w:r w:rsidRPr="00DD45B9">
        <w:rPr>
          <w:sz w:val="22"/>
          <w:szCs w:val="22"/>
        </w:rPr>
        <w:t>Durée de la sécheresse</w:t>
      </w:r>
      <w:bookmarkEnd w:id="9"/>
    </w:p>
    <w:p w14:paraId="7F9447D5" w14:textId="77777777" w:rsidR="001A39AA" w:rsidRPr="00DD45B9" w:rsidRDefault="00000000">
      <w:pPr>
        <w:pStyle w:val="FirstParagraph"/>
        <w:rPr>
          <w:sz w:val="22"/>
          <w:szCs w:val="22"/>
        </w:rPr>
      </w:pPr>
      <w:r w:rsidRPr="00DD45B9">
        <w:rPr>
          <w:sz w:val="22"/>
          <w:szCs w:val="22"/>
        </w:rP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7694A306" w14:textId="77777777" w:rsidR="001A39AA" w:rsidRPr="00DD45B9" w:rsidRDefault="00000000">
      <w:pPr>
        <w:pStyle w:val="Corpsdetexte"/>
        <w:rPr>
          <w:sz w:val="22"/>
          <w:szCs w:val="22"/>
        </w:rPr>
      </w:pPr>
      <w:r w:rsidRPr="00DD45B9">
        <w:rPr>
          <w:sz w:val="22"/>
          <w:szCs w:val="22"/>
        </w:rP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du département.</w:t>
      </w:r>
    </w:p>
    <w:p w14:paraId="3F3F05B4" w14:textId="77777777" w:rsidR="001A39AA" w:rsidRPr="00DD45B9" w:rsidRDefault="00000000">
      <w:pPr>
        <w:pStyle w:val="Corpsdetexte"/>
        <w:rPr>
          <w:sz w:val="22"/>
          <w:szCs w:val="22"/>
        </w:rPr>
      </w:pPr>
      <w:r w:rsidRPr="00DD45B9">
        <w:rPr>
          <w:sz w:val="22"/>
          <w:szCs w:val="22"/>
        </w:rPr>
        <w:t>Les tendances éventuelles de sécheresse peuvent dans un premier temps être étudiées graphiquement à l’échelle du département :</w:t>
      </w:r>
    </w:p>
    <w:p w14:paraId="6FCAB336" w14:textId="77777777" w:rsidR="001A39AA" w:rsidRDefault="00000000" w:rsidP="00DD45B9">
      <w:pPr>
        <w:pStyle w:val="Corpsdetexte"/>
        <w:jc w:val="center"/>
        <w:rPr>
          <w:sz w:val="22"/>
          <w:szCs w:val="22"/>
        </w:rPr>
      </w:pPr>
      <w:r w:rsidRPr="00DD45B9">
        <w:rPr>
          <w:noProof/>
          <w:sz w:val="22"/>
          <w:szCs w:val="22"/>
        </w:rPr>
        <w:drawing>
          <wp:inline distT="0" distB="0" distL="0" distR="0" wp14:anchorId="5B14E6BD" wp14:editId="11455FDE">
            <wp:extent cx="4619625" cy="3442780"/>
            <wp:effectExtent l="0" t="0" r="0" b="5715"/>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itement_donnees_-lucie_HdF_files/figure-docx/unnamed-chunk-16-1.png"/>
                    <pic:cNvPicPr>
                      <a:picLocks noChangeAspect="1" noChangeArrowheads="1"/>
                    </pic:cNvPicPr>
                  </pic:nvPicPr>
                  <pic:blipFill rotWithShape="1">
                    <a:blip r:embed="rId7"/>
                    <a:srcRect t="6843"/>
                    <a:stretch>
                      <a:fillRect/>
                    </a:stretch>
                  </pic:blipFill>
                  <pic:spPr bwMode="auto">
                    <a:xfrm>
                      <a:off x="0" y="0"/>
                      <a:ext cx="4620126" cy="3443154"/>
                    </a:xfrm>
                    <a:prstGeom prst="rect">
                      <a:avLst/>
                    </a:prstGeom>
                    <a:noFill/>
                    <a:ln>
                      <a:noFill/>
                    </a:ln>
                    <a:extLst>
                      <a:ext uri="{53640926-AAD7-44D8-BBD7-CCE9431645EC}">
                        <a14:shadowObscured xmlns:a14="http://schemas.microsoft.com/office/drawing/2010/main"/>
                      </a:ext>
                    </a:extLst>
                  </pic:spPr>
                </pic:pic>
              </a:graphicData>
            </a:graphic>
          </wp:inline>
        </w:drawing>
      </w:r>
    </w:p>
    <w:p w14:paraId="4B5E8346" w14:textId="77777777" w:rsidR="00DD45B9" w:rsidRDefault="00DD45B9" w:rsidP="00DD45B9">
      <w:pPr>
        <w:pStyle w:val="NormalWeb"/>
        <w:shd w:val="clear" w:color="auto" w:fill="FFFFFF"/>
        <w:spacing w:before="0" w:beforeAutospacing="0"/>
        <w:jc w:val="center"/>
        <w:rPr>
          <w:i/>
          <w:color w:val="333333"/>
          <w:sz w:val="20"/>
          <w:szCs w:val="20"/>
        </w:rPr>
      </w:pPr>
      <w:bookmarkStart w:id="10" w:name="_Hlk204678973"/>
      <w:r>
        <w:rPr>
          <w:i/>
          <w:color w:val="333333"/>
          <w:sz w:val="20"/>
          <w:szCs w:val="20"/>
        </w:rPr>
        <w:t>Graphique 1 : Boxplot de la d</w:t>
      </w:r>
      <w:r w:rsidRPr="00C1055A">
        <w:rPr>
          <w:i/>
          <w:color w:val="333333"/>
          <w:sz w:val="20"/>
          <w:szCs w:val="20"/>
        </w:rPr>
        <w:t xml:space="preserve">urée de la sécheresse en </w:t>
      </w:r>
      <w:r>
        <w:rPr>
          <w:i/>
          <w:color w:val="333333"/>
          <w:sz w:val="20"/>
          <w:szCs w:val="20"/>
        </w:rPr>
        <w:t>jours</w:t>
      </w:r>
    </w:p>
    <w:p w14:paraId="5EAF5DA4" w14:textId="58C3EB4D" w:rsidR="00DD45B9" w:rsidRPr="00DD45B9" w:rsidRDefault="00DD45B9" w:rsidP="00DD45B9">
      <w:pPr>
        <w:pStyle w:val="NormalWeb"/>
        <w:jc w:val="both"/>
        <w:rPr>
          <w:sz w:val="22"/>
          <w:szCs w:val="22"/>
        </w:rPr>
      </w:pPr>
      <w:bookmarkStart w:id="11" w:name="_Hlk204680725"/>
      <w:r w:rsidRPr="00A017D7">
        <w:rPr>
          <w:sz w:val="22"/>
          <w:szCs w:val="22"/>
        </w:rPr>
        <w:lastRenderedPageBreak/>
        <w:t>Ce graphique</w:t>
      </w:r>
      <w:r>
        <w:rPr>
          <w:sz w:val="22"/>
          <w:szCs w:val="22"/>
        </w:rPr>
        <w:t xml:space="preserve"> </w:t>
      </w:r>
      <w:r w:rsidRPr="00A017D7">
        <w:rPr>
          <w:sz w:val="22"/>
          <w:szCs w:val="22"/>
        </w:rPr>
        <w:t>montre la durée de sécheresse (en jours) des stations hydrométriques du département pour chaque année de 2000 à 2024.</w:t>
      </w:r>
      <w:bookmarkEnd w:id="11"/>
      <w:r>
        <w:rPr>
          <w:sz w:val="22"/>
          <w:szCs w:val="22"/>
        </w:rPr>
        <w:t xml:space="preserve"> </w:t>
      </w:r>
      <w:bookmarkStart w:id="12" w:name="_Hlk204679037"/>
      <w:r w:rsidRPr="00A017D7">
        <w:rPr>
          <w:sz w:val="22"/>
          <w:szCs w:val="22"/>
        </w:rPr>
        <w:t xml:space="preserve">On constate de façon générale une augmentation de la sécheresse. </w:t>
      </w:r>
      <w:bookmarkEnd w:id="12"/>
      <w:r w:rsidRPr="00A017D7">
        <w:rPr>
          <w:sz w:val="22"/>
          <w:szCs w:val="22"/>
        </w:rPr>
        <w:t>A partir de 201</w:t>
      </w:r>
      <w:r>
        <w:rPr>
          <w:sz w:val="22"/>
          <w:szCs w:val="22"/>
        </w:rPr>
        <w:t>7</w:t>
      </w:r>
      <w:r w:rsidRPr="00A017D7">
        <w:rPr>
          <w:sz w:val="22"/>
          <w:szCs w:val="22"/>
        </w:rPr>
        <w:t>, la tendance devient plus marquée avec une</w:t>
      </w:r>
      <w:r>
        <w:rPr>
          <w:sz w:val="22"/>
          <w:szCs w:val="22"/>
        </w:rPr>
        <w:t xml:space="preserve"> augmentation</w:t>
      </w:r>
      <w:r w:rsidRPr="00A017D7">
        <w:rPr>
          <w:sz w:val="22"/>
          <w:szCs w:val="22"/>
        </w:rPr>
        <w:t xml:space="preserve"> des</w:t>
      </w:r>
      <w:r>
        <w:rPr>
          <w:sz w:val="22"/>
          <w:szCs w:val="22"/>
        </w:rPr>
        <w:t xml:space="preserve"> longues</w:t>
      </w:r>
      <w:r w:rsidRPr="00A017D7">
        <w:rPr>
          <w:sz w:val="22"/>
          <w:szCs w:val="22"/>
        </w:rPr>
        <w:t xml:space="preserve"> sécheresses.</w:t>
      </w:r>
      <w:r w:rsidRPr="00DD45B9">
        <w:rPr>
          <w:sz w:val="22"/>
          <w:szCs w:val="22"/>
        </w:rPr>
        <w:t xml:space="preserve"> </w:t>
      </w:r>
      <w:r w:rsidRPr="00A017D7">
        <w:rPr>
          <w:sz w:val="22"/>
          <w:szCs w:val="22"/>
        </w:rPr>
        <w:t>Certaines années comme 200</w:t>
      </w:r>
      <w:r>
        <w:rPr>
          <w:sz w:val="22"/>
          <w:szCs w:val="22"/>
        </w:rPr>
        <w:t>5</w:t>
      </w:r>
      <w:r w:rsidRPr="00A017D7">
        <w:rPr>
          <w:sz w:val="22"/>
          <w:szCs w:val="22"/>
        </w:rPr>
        <w:t>, 2017 et 202</w:t>
      </w:r>
      <w:r>
        <w:rPr>
          <w:sz w:val="22"/>
          <w:szCs w:val="22"/>
        </w:rPr>
        <w:t xml:space="preserve">2 </w:t>
      </w:r>
      <w:r w:rsidRPr="00A017D7">
        <w:rPr>
          <w:sz w:val="22"/>
          <w:szCs w:val="22"/>
        </w:rPr>
        <w:t>montrent une forte dispersion des données, indiquant une variabilité importante dans la durée des épisodes de sécheresse.</w:t>
      </w:r>
      <w:r>
        <w:rPr>
          <w:sz w:val="22"/>
          <w:szCs w:val="22"/>
        </w:rPr>
        <w:t xml:space="preserve"> </w:t>
      </w:r>
      <w:r w:rsidRPr="00A017D7">
        <w:rPr>
          <w:sz w:val="22"/>
          <w:szCs w:val="22"/>
        </w:rPr>
        <w:t>D’autres années, comme 20</w:t>
      </w:r>
      <w:r>
        <w:rPr>
          <w:sz w:val="22"/>
          <w:szCs w:val="22"/>
        </w:rPr>
        <w:t xml:space="preserve">13 </w:t>
      </w:r>
      <w:r w:rsidRPr="00A017D7">
        <w:rPr>
          <w:sz w:val="22"/>
          <w:szCs w:val="22"/>
        </w:rPr>
        <w:t>et 2024, montrent des périodes de sécheresse relativement faibles et stables. Depuis 201</w:t>
      </w:r>
      <w:r>
        <w:rPr>
          <w:sz w:val="22"/>
          <w:szCs w:val="22"/>
        </w:rPr>
        <w:t>7</w:t>
      </w:r>
      <w:r w:rsidRPr="00A017D7">
        <w:rPr>
          <w:sz w:val="22"/>
          <w:szCs w:val="22"/>
        </w:rPr>
        <w:t xml:space="preserve">, les sécheresses deviennent non seulement plus fréquentes mais aussi plus longues, avec des valeurs extrêmes </w:t>
      </w:r>
      <w:r>
        <w:rPr>
          <w:sz w:val="22"/>
          <w:szCs w:val="22"/>
        </w:rPr>
        <w:t xml:space="preserve">atteignant </w:t>
      </w:r>
      <w:r w:rsidRPr="00A017D7">
        <w:rPr>
          <w:sz w:val="22"/>
          <w:szCs w:val="22"/>
        </w:rPr>
        <w:t>200 jours pour certaines stations hydrométriques</w:t>
      </w:r>
      <w:r>
        <w:rPr>
          <w:sz w:val="22"/>
          <w:szCs w:val="22"/>
        </w:rPr>
        <w:t xml:space="preserve">. </w:t>
      </w:r>
    </w:p>
    <w:bookmarkEnd w:id="10"/>
    <w:p w14:paraId="0D36C87C" w14:textId="77777777" w:rsidR="001A39AA" w:rsidRDefault="00000000" w:rsidP="00DD45B9">
      <w:pPr>
        <w:pStyle w:val="FirstParagraph"/>
        <w:jc w:val="center"/>
        <w:rPr>
          <w:sz w:val="22"/>
          <w:szCs w:val="22"/>
        </w:rPr>
      </w:pPr>
      <w:r w:rsidRPr="00DD45B9">
        <w:rPr>
          <w:noProof/>
          <w:sz w:val="22"/>
          <w:szCs w:val="22"/>
        </w:rPr>
        <w:drawing>
          <wp:inline distT="0" distB="0" distL="0" distR="0" wp14:anchorId="21326DE8" wp14:editId="26AF21C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itement_donnees_-lucie_HdF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9700CF1" w14:textId="77777777" w:rsidR="00DD45B9" w:rsidRDefault="00DD45B9" w:rsidP="00DD45B9">
      <w:pPr>
        <w:pStyle w:val="NormalWeb"/>
        <w:shd w:val="clear" w:color="auto" w:fill="FFFFFF"/>
        <w:spacing w:before="0" w:beforeAutospacing="0"/>
        <w:jc w:val="center"/>
        <w:rPr>
          <w:i/>
          <w:color w:val="333333"/>
          <w:sz w:val="20"/>
          <w:szCs w:val="20"/>
        </w:rPr>
      </w:pPr>
      <w:bookmarkStart w:id="13" w:name="_Hlk204679197"/>
      <w:r>
        <w:rPr>
          <w:i/>
          <w:color w:val="333333"/>
          <w:sz w:val="20"/>
          <w:szCs w:val="20"/>
        </w:rPr>
        <w:t>Graphique 2 : Tendance des durées de sécheresse par année</w:t>
      </w:r>
    </w:p>
    <w:p w14:paraId="5A7CB604" w14:textId="6495D494" w:rsidR="00DD45B9" w:rsidRPr="00DD45B9" w:rsidRDefault="00DD45B9" w:rsidP="00DD45B9">
      <w:pPr>
        <w:pStyle w:val="NormalWeb"/>
        <w:jc w:val="both"/>
        <w:rPr>
          <w:noProof/>
          <w:sz w:val="22"/>
          <w:szCs w:val="22"/>
        </w:rPr>
      </w:pPr>
      <w:bookmarkStart w:id="14" w:name="_Hlk204679209"/>
      <w:bookmarkStart w:id="15" w:name="_Hlk204681099"/>
      <w:r>
        <w:rPr>
          <w:sz w:val="22"/>
          <w:szCs w:val="22"/>
        </w:rPr>
        <w:t xml:space="preserve">Le graphique 2 montre </w:t>
      </w:r>
      <w:r w:rsidRPr="00170F58">
        <w:rPr>
          <w:sz w:val="22"/>
          <w:szCs w:val="22"/>
        </w:rPr>
        <w:t>une forte variabilité interannuelle</w:t>
      </w:r>
      <w:r>
        <w:rPr>
          <w:sz w:val="22"/>
          <w:szCs w:val="22"/>
        </w:rPr>
        <w:t xml:space="preserve"> des médianes des durées de sécheresse.</w:t>
      </w:r>
      <w:bookmarkEnd w:id="15"/>
      <w:r>
        <w:rPr>
          <w:sz w:val="22"/>
          <w:szCs w:val="22"/>
        </w:rPr>
        <w:t xml:space="preserve"> </w:t>
      </w:r>
      <w:r w:rsidRPr="00A017D7">
        <w:rPr>
          <w:sz w:val="22"/>
          <w:szCs w:val="22"/>
        </w:rPr>
        <w:t>Les années récentes montrent une intensification des sécheresses, avec des durées beaucoup plus longues qu'au début de la période étudiée</w:t>
      </w:r>
      <w:r w:rsidRPr="00170F58">
        <w:rPr>
          <w:sz w:val="22"/>
          <w:szCs w:val="22"/>
        </w:rPr>
        <w:t>.</w:t>
      </w:r>
      <w:r w:rsidRPr="00A017D7">
        <w:rPr>
          <w:sz w:val="22"/>
          <w:szCs w:val="22"/>
        </w:rPr>
        <w:t xml:space="preserve"> Une tendance à l'augmentation de la durée des sécheresses semble apparaître à partir des années 2000. En </w:t>
      </w:r>
      <w:r w:rsidRPr="00A017D7">
        <w:rPr>
          <w:rStyle w:val="lev"/>
          <w:b w:val="0"/>
          <w:sz w:val="22"/>
          <w:szCs w:val="22"/>
        </w:rPr>
        <w:t>200</w:t>
      </w:r>
      <w:r>
        <w:rPr>
          <w:rStyle w:val="lev"/>
          <w:b w:val="0"/>
          <w:sz w:val="22"/>
          <w:szCs w:val="22"/>
        </w:rPr>
        <w:t>5</w:t>
      </w:r>
      <w:r w:rsidRPr="00A017D7">
        <w:rPr>
          <w:rStyle w:val="lev"/>
          <w:b w:val="0"/>
          <w:sz w:val="22"/>
          <w:szCs w:val="22"/>
        </w:rPr>
        <w:t xml:space="preserve">, </w:t>
      </w:r>
      <w:r w:rsidRPr="00A017D7">
        <w:rPr>
          <w:sz w:val="22"/>
          <w:szCs w:val="22"/>
        </w:rPr>
        <w:t xml:space="preserve">une période de sécheresse est particulièrement marquée tout comme les années </w:t>
      </w:r>
      <w:bookmarkEnd w:id="14"/>
      <w:r>
        <w:rPr>
          <w:sz w:val="22"/>
          <w:szCs w:val="22"/>
        </w:rPr>
        <w:t>2009, 2011, 2017, 2091 et 2022.</w:t>
      </w:r>
    </w:p>
    <w:p w14:paraId="23ED3573" w14:textId="77777777" w:rsidR="001A39AA" w:rsidRPr="00DD45B9" w:rsidRDefault="00000000" w:rsidP="00DD45B9">
      <w:pPr>
        <w:pStyle w:val="Titre2"/>
        <w:numPr>
          <w:ilvl w:val="1"/>
          <w:numId w:val="14"/>
        </w:numPr>
        <w:rPr>
          <w:sz w:val="22"/>
          <w:szCs w:val="22"/>
        </w:rPr>
      </w:pPr>
      <w:bookmarkStart w:id="16" w:name="vcn10"/>
      <w:bookmarkStart w:id="17" w:name="_Toc204682045"/>
      <w:bookmarkEnd w:id="8"/>
      <w:bookmarkEnd w:id="13"/>
      <w:r w:rsidRPr="00DD45B9">
        <w:rPr>
          <w:sz w:val="22"/>
          <w:szCs w:val="22"/>
        </w:rPr>
        <w:t>VCN10</w:t>
      </w:r>
      <w:bookmarkEnd w:id="17"/>
    </w:p>
    <w:p w14:paraId="5E283951" w14:textId="77777777" w:rsidR="001A39AA" w:rsidRPr="00DD45B9" w:rsidRDefault="00000000">
      <w:pPr>
        <w:pStyle w:val="FirstParagraph"/>
        <w:rPr>
          <w:sz w:val="22"/>
          <w:szCs w:val="22"/>
        </w:rPr>
      </w:pPr>
      <w:r w:rsidRPr="00DD45B9">
        <w:rPr>
          <w:sz w:val="22"/>
          <w:szCs w:val="22"/>
        </w:rPr>
        <w:t xml:space="preserve">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divisées par la surface du bassin versant amont), afin de pouvoir comparer ces VCN10 et les agréger. Les surfaces de bassins versants amonts sont disponibles via l’API hydrometrie de Hub’eau.  Pour établir le VCN10, on se base sur des données de débit recueillies sur une période suffisamment longue, souvent plusieurs décennies, afin </w:t>
      </w:r>
      <w:r w:rsidRPr="00DD45B9">
        <w:rPr>
          <w:sz w:val="22"/>
          <w:szCs w:val="22"/>
        </w:rPr>
        <w:lastRenderedPageBreak/>
        <w:t>d’assurer une estimation fiable des conditions de basses eaux. Ce graphique 3 ci-dessous, représente la médiane annuelle des valeurs VCN10 pour toutes les stations du département du Nord sur une période allant de l’année 01-01-2000 à 31-12-2024.</w:t>
      </w:r>
    </w:p>
    <w:p w14:paraId="482BCFA3" w14:textId="77777777" w:rsidR="001A39AA" w:rsidRDefault="00000000" w:rsidP="00DD45B9">
      <w:pPr>
        <w:pStyle w:val="Corpsdetexte"/>
        <w:jc w:val="center"/>
        <w:rPr>
          <w:sz w:val="22"/>
          <w:szCs w:val="22"/>
        </w:rPr>
      </w:pPr>
      <w:r w:rsidRPr="00DD45B9">
        <w:rPr>
          <w:noProof/>
          <w:sz w:val="22"/>
          <w:szCs w:val="22"/>
        </w:rPr>
        <w:drawing>
          <wp:inline distT="0" distB="0" distL="0" distR="0" wp14:anchorId="27AF36CB" wp14:editId="6F3CB1E3">
            <wp:extent cx="4619625" cy="339414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aitement_donnees_-lucie_HdF_files/figure-docx/unnamed-chunk-21-1.png"/>
                    <pic:cNvPicPr>
                      <a:picLocks noChangeAspect="1" noChangeArrowheads="1"/>
                    </pic:cNvPicPr>
                  </pic:nvPicPr>
                  <pic:blipFill rotWithShape="1">
                    <a:blip r:embed="rId9"/>
                    <a:srcRect t="8160"/>
                    <a:stretch>
                      <a:fillRect/>
                    </a:stretch>
                  </pic:blipFill>
                  <pic:spPr bwMode="auto">
                    <a:xfrm>
                      <a:off x="0" y="0"/>
                      <a:ext cx="4620126" cy="3394511"/>
                    </a:xfrm>
                    <a:prstGeom prst="rect">
                      <a:avLst/>
                    </a:prstGeom>
                    <a:noFill/>
                    <a:ln>
                      <a:noFill/>
                    </a:ln>
                    <a:extLst>
                      <a:ext uri="{53640926-AAD7-44D8-BBD7-CCE9431645EC}">
                        <a14:shadowObscured xmlns:a14="http://schemas.microsoft.com/office/drawing/2010/main"/>
                      </a:ext>
                    </a:extLst>
                  </pic:spPr>
                </pic:pic>
              </a:graphicData>
            </a:graphic>
          </wp:inline>
        </w:drawing>
      </w:r>
    </w:p>
    <w:p w14:paraId="7F5D9A01" w14:textId="77777777" w:rsidR="00DD45B9" w:rsidRPr="00682137" w:rsidRDefault="00DD45B9" w:rsidP="00DD45B9">
      <w:pPr>
        <w:pStyle w:val="Corpsdetexte"/>
        <w:jc w:val="center"/>
        <w:rPr>
          <w:i/>
          <w:iCs/>
          <w:sz w:val="22"/>
          <w:szCs w:val="22"/>
        </w:rPr>
      </w:pPr>
      <w:bookmarkStart w:id="18" w:name="_Hlk204679413"/>
      <w:r w:rsidRPr="00682137">
        <w:rPr>
          <w:i/>
          <w:iCs/>
          <w:sz w:val="22"/>
          <w:szCs w:val="22"/>
        </w:rPr>
        <w:t>Graphique 3 : médiane annuelle des VCN10 pour toutes le stations</w:t>
      </w:r>
    </w:p>
    <w:p w14:paraId="6D283AB2" w14:textId="62D24B78" w:rsidR="00DD45B9" w:rsidRPr="00B7335C" w:rsidRDefault="00DD45B9" w:rsidP="00B7335C">
      <w:pPr>
        <w:pStyle w:val="Abstract"/>
        <w:rPr>
          <w:rFonts w:eastAsia="Times New Roman" w:cs="Times New Roman"/>
          <w:sz w:val="22"/>
          <w:szCs w:val="22"/>
          <w:lang w:eastAsia="fr-FR"/>
        </w:rPr>
      </w:pPr>
      <w:bookmarkStart w:id="19" w:name="_Hlk204679428"/>
      <w:bookmarkEnd w:id="18"/>
      <w:r>
        <w:rPr>
          <w:rFonts w:eastAsia="Times New Roman" w:cs="Times New Roman"/>
          <w:sz w:val="22"/>
          <w:szCs w:val="22"/>
          <w:lang w:eastAsia="fr-FR"/>
        </w:rPr>
        <w:t xml:space="preserve">Nous observons une tendance générale à la baisse pour la médiane annuelle des VCN10, traduite par une pente franchement négative de la courbe de tendance. Avant </w:t>
      </w:r>
      <w:r w:rsidR="00B7335C">
        <w:rPr>
          <w:rFonts w:eastAsia="Times New Roman" w:cs="Times New Roman"/>
          <w:sz w:val="22"/>
          <w:szCs w:val="22"/>
          <w:lang w:eastAsia="fr-FR"/>
        </w:rPr>
        <w:t xml:space="preserve">2001, les valeurs étaient systématiquement supérieure à 3.5 l/s/km², cette valeur n’étant plus jamais atteinte après cette année. Certaines années se détachent cependant par des valeurs plus élevées localement, comme 2021 et 2024. </w:t>
      </w:r>
      <w:bookmarkEnd w:id="19"/>
    </w:p>
    <w:p w14:paraId="53C979AE" w14:textId="77777777" w:rsidR="001A39AA" w:rsidRPr="00DD45B9" w:rsidRDefault="00000000" w:rsidP="00DD45B9">
      <w:pPr>
        <w:pStyle w:val="Titre1"/>
        <w:numPr>
          <w:ilvl w:val="0"/>
          <w:numId w:val="14"/>
        </w:numPr>
        <w:rPr>
          <w:sz w:val="22"/>
          <w:szCs w:val="22"/>
        </w:rPr>
      </w:pPr>
      <w:bookmarkStart w:id="20" w:name="tendances-de-sécheresse"/>
      <w:bookmarkStart w:id="21" w:name="_Toc204682046"/>
      <w:bookmarkEnd w:id="6"/>
      <w:bookmarkEnd w:id="16"/>
      <w:r w:rsidRPr="00DD45B9">
        <w:rPr>
          <w:sz w:val="22"/>
          <w:szCs w:val="22"/>
        </w:rPr>
        <w:t>Tendances de sécheresse</w:t>
      </w:r>
      <w:bookmarkEnd w:id="21"/>
    </w:p>
    <w:p w14:paraId="734DDD67" w14:textId="77777777" w:rsidR="001A39AA" w:rsidRPr="00DD45B9" w:rsidRDefault="00000000">
      <w:pPr>
        <w:pStyle w:val="FirstParagraph"/>
        <w:rPr>
          <w:sz w:val="22"/>
          <w:szCs w:val="22"/>
        </w:rPr>
      </w:pPr>
      <w:r w:rsidRPr="00DD45B9">
        <w:rPr>
          <w:sz w:val="22"/>
          <w:szCs w:val="22"/>
        </w:rPr>
        <w:t>Le but de cette partie est de déterminer si les indicateurs de sécheresse suivent une tendance monotone significative (une tendance monotone fait référence à une séquence ou une fonction qui ne change pas de 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0D33A66B" w14:textId="77777777" w:rsidR="001A39AA" w:rsidRPr="00DD45B9" w:rsidRDefault="00000000">
      <w:pPr>
        <w:pStyle w:val="Corpsdetexte"/>
        <w:rPr>
          <w:sz w:val="22"/>
          <w:szCs w:val="22"/>
        </w:rPr>
      </w:pPr>
      <w:r w:rsidRPr="00DD45B9">
        <w:rPr>
          <w:sz w:val="22"/>
          <w:szCs w:val="22"/>
        </w:rPr>
        <w:t>Cependant, il est important de souligner que ces tests sont sensibles à la présence importante de valeurs nulles dans les données. En effet, une présence trop importante de 0 peut abusément induire une absence de tendance. Il est donc primordial de prendre les résultats de ces statistiques avec prudence, une absence de tendance ne signifiant pas une absence de sécheresse significative, ni une stabilité des conditions hydrologiques.</w:t>
      </w:r>
    </w:p>
    <w:p w14:paraId="1183FCDD" w14:textId="77777777" w:rsidR="001A39AA" w:rsidRPr="00DD45B9" w:rsidRDefault="00000000" w:rsidP="00DD45B9">
      <w:pPr>
        <w:pStyle w:val="Titre2"/>
        <w:numPr>
          <w:ilvl w:val="1"/>
          <w:numId w:val="14"/>
        </w:numPr>
        <w:rPr>
          <w:sz w:val="22"/>
          <w:szCs w:val="22"/>
        </w:rPr>
      </w:pPr>
      <w:bookmarkStart w:id="22" w:name="tendances-sur-la-durée-de-sécheresse"/>
      <w:bookmarkStart w:id="23" w:name="_Toc204682047"/>
      <w:r w:rsidRPr="00DD45B9">
        <w:rPr>
          <w:sz w:val="22"/>
          <w:szCs w:val="22"/>
        </w:rPr>
        <w:lastRenderedPageBreak/>
        <w:t>Tendances sur la durée de sécheresse</w:t>
      </w:r>
      <w:bookmarkEnd w:id="23"/>
    </w:p>
    <w:p w14:paraId="0F886149" w14:textId="77777777" w:rsidR="001A39AA" w:rsidRPr="00DD45B9"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DD45B9">
        <w:rPr>
          <w:sz w:val="22"/>
          <w:szCs w:val="22"/>
        </w:rPr>
        <w:t>Tableau 2 : Tendance des durées de sécheresse des stations hydrométriques du département 02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1A39AA" w:rsidRPr="00DD45B9" w14:paraId="196FCACA"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E08ED6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78992D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3D321F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5C9DA3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BC63F2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F70E78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Tendance</w:t>
            </w:r>
          </w:p>
        </w:tc>
      </w:tr>
      <w:tr w:rsidR="001A39AA" w:rsidRPr="00DD45B9" w14:paraId="5C73F41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0C3748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B6F3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Crise à Soissons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C7302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H651301001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0375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0.0002063350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A6F9C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3.0714286</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AC897C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060856F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7678FF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0BA5E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ru de Retz à Ambleny [Pont Cheminet]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E7F28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H652353201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FB83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0.0001300365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5B4FB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3.2111111</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400E776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5D8DD89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8FCBDF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11433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L'Oise à Condren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4D5B1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H720101001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AB883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0.0069009700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94CB0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2.1250000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43D450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36C2170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5BAD16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0121C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Surmelin à Saint-Eugène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78DD2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F619000101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C9EF0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0.7094451775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4883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B49515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1F12F38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EFB1A2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7082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Noirrieu à la Neuville-lès-Dorengt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6FE28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H005000101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516D1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0.1407278888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D3F44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5.1500000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14F6CE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3CA6366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516433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C4F8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L'Ourcq à Chouy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246FC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H552201001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E1B8F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0.1128122520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814C4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1.2638889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058E06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0D1F08F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F82A6F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D75B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Suippe à Aguilcourt et à Orainville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A957E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H631302001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E06C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0.2301354583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7682D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58652B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0DED805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AA7120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BF99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L'Aisne [partielle] à Berry-au-Bac</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264A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H632101101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EB417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0.1640816327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A546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2C5EBA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2B2208F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B6259C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1C34D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rigole d'alimentation de Berry-au-Bac à Berry-au-Bac</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24D408"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H632101203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E7174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0.0944431411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7455C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-1.0555556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D0CB25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2429B5B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3BF04B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2576B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Vesle à Braine et à Cerseuil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47285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H643201001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3426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0.1874972248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768CF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0.5714286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20A674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43EEB9F7"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F2CDE8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62ECD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L'Aisne à Soissons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23D1E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H650102001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37C1A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0.3781144895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0C71B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4726738"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1D61DA7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86124C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CCBD4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L'Oise à Hirson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866EF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H702101001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AC9B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0.0815098212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9BB9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69D58B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606368E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E0713F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5096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Ton à Origny-en-Thiérache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9669C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H703301001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46AA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0.2083536305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5B938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0.2386364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C388C1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4B61851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0BD681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4F67A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L'Oise à Flavigny-le-Grand-et-Beaurain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48C3C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H704102501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8B1C5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0.4110750001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CAB27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0.6875000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62D1A9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0422D7E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73ACD3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DEBFD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Morteau au Nouvion-en-Thiérache [Moulin Lointain]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72A2C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H705311001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DC6A7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0.1469885189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C2E1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1.1289474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2B2102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3528B2B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7C0843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9C382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L'Iron à Iron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27A4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H705343001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BA787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0.8303242577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B882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B9318B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6AC6BE5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5E2A0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7FCDF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Serre à Montcornet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0DAB8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H710202001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7A9E0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0.0635154914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E5F8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1.6500000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273426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2669C23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580B21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3C4BA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Serre à Mortiers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2F542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H714201001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BD54F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0.5362313738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720D1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F6CA7B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457EF52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24D539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lastRenderedPageBreak/>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8C688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Serre à Pont-à-Bucy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92BE0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H716201001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90510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0.2657344496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2695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0.1493056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111087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4DDF470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290BCC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6FAA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L'Ailette à Chavignon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EBBDA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H730202001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D689D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0.7956469026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34B2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2172B28"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bl>
    <w:p w14:paraId="277F1B49" w14:textId="61506C75" w:rsidR="00B7335C" w:rsidRDefault="00B7335C" w:rsidP="00B7335C">
      <w:pPr>
        <w:pStyle w:val="FirstParagraph"/>
        <w:rPr>
          <w:sz w:val="22"/>
          <w:szCs w:val="22"/>
        </w:rPr>
      </w:pPr>
      <w:bookmarkStart w:id="24" w:name="_Hlk204678095"/>
      <w:r w:rsidRPr="00B2057D">
        <w:rPr>
          <w:sz w:val="22"/>
          <w:szCs w:val="22"/>
        </w:rPr>
        <w:t xml:space="preserve">Les stations avec une dégradation de la durée de sécheresse indiquent que la durée de sécheresse a augmenté depuis les années 2000. Cela représente </w:t>
      </w:r>
      <w:r>
        <w:rPr>
          <w:sz w:val="22"/>
          <w:szCs w:val="22"/>
        </w:rPr>
        <w:t>15</w:t>
      </w:r>
      <w:r w:rsidRPr="00B2057D">
        <w:rPr>
          <w:sz w:val="22"/>
          <w:szCs w:val="22"/>
        </w:rPr>
        <w:t>% des stations hydrométriques étudiées dans le département du Nord. Ces zones peuvent être particulièrement vulnérables aux sécheresses prolongées, ce qui peut avoir des impacts sur l'agriculture, les ressources en eau et les écosystèmes locaux.</w:t>
      </w:r>
    </w:p>
    <w:p w14:paraId="6911B07A" w14:textId="4FB9403F" w:rsidR="00B7335C" w:rsidRPr="00B2057D" w:rsidRDefault="00B7335C" w:rsidP="00B7335C">
      <w:pPr>
        <w:pStyle w:val="NormalWeb"/>
        <w:shd w:val="clear" w:color="auto" w:fill="FFFFFF"/>
        <w:spacing w:before="0" w:beforeAutospacing="0" w:after="150" w:afterAutospacing="0"/>
        <w:jc w:val="both"/>
        <w:rPr>
          <w:sz w:val="22"/>
          <w:szCs w:val="22"/>
        </w:rPr>
      </w:pPr>
      <w:bookmarkStart w:id="25" w:name="_Hlk204681632"/>
      <w:r>
        <w:rPr>
          <w:sz w:val="22"/>
          <w:szCs w:val="22"/>
        </w:rPr>
        <w:t xml:space="preserve">Aussi, </w:t>
      </w:r>
      <w:r>
        <w:rPr>
          <w:sz w:val="22"/>
          <w:szCs w:val="22"/>
        </w:rPr>
        <w:t>85</w:t>
      </w:r>
      <w:r w:rsidRPr="00B2057D">
        <w:rPr>
          <w:sz w:val="22"/>
          <w:szCs w:val="22"/>
        </w:rPr>
        <w:t xml:space="preserve">% </w:t>
      </w:r>
      <w:bookmarkStart w:id="26" w:name="_Hlk204678129"/>
      <w:r w:rsidRPr="00B2057D">
        <w:rPr>
          <w:sz w:val="22"/>
          <w:szCs w:val="22"/>
        </w:rPr>
        <w:t>des stations ne montrent pas de tendance significative dans la durée de sécheresse.</w:t>
      </w:r>
      <w:bookmarkEnd w:id="26"/>
    </w:p>
    <w:bookmarkEnd w:id="25"/>
    <w:p w14:paraId="53682973" w14:textId="77777777" w:rsidR="00B7335C" w:rsidRPr="00B7335C" w:rsidRDefault="00B7335C" w:rsidP="00B7335C">
      <w:pPr>
        <w:pStyle w:val="Corpsdetexte"/>
      </w:pPr>
    </w:p>
    <w:bookmarkEnd w:id="24"/>
    <w:p w14:paraId="3E463C2B" w14:textId="77777777" w:rsidR="00B7335C" w:rsidRPr="00B7335C" w:rsidRDefault="00B7335C" w:rsidP="00B7335C">
      <w:pPr>
        <w:pStyle w:val="Corpsdetexte"/>
      </w:pPr>
    </w:p>
    <w:p w14:paraId="08E2B4FE" w14:textId="77777777" w:rsidR="001A39AA" w:rsidRPr="00DD45B9" w:rsidRDefault="00000000" w:rsidP="00DD45B9">
      <w:pPr>
        <w:pStyle w:val="Titre2"/>
        <w:numPr>
          <w:ilvl w:val="1"/>
          <w:numId w:val="14"/>
        </w:numPr>
        <w:rPr>
          <w:sz w:val="22"/>
          <w:szCs w:val="22"/>
        </w:rPr>
      </w:pPr>
      <w:bookmarkStart w:id="27" w:name="tendance-sur-les-vcn10"/>
      <w:bookmarkStart w:id="28" w:name="_Toc204682048"/>
      <w:bookmarkEnd w:id="22"/>
      <w:r w:rsidRPr="00DD45B9">
        <w:rPr>
          <w:sz w:val="22"/>
          <w:szCs w:val="22"/>
        </w:rPr>
        <w:t>Tendance sur les VCN10</w:t>
      </w:r>
      <w:bookmarkEnd w:id="28"/>
    </w:p>
    <w:p w14:paraId="7C462DF7" w14:textId="77777777" w:rsidR="001A39AA" w:rsidRPr="00DD45B9" w:rsidRDefault="00000000">
      <w:pPr>
        <w:pStyle w:val="FirstParagraph"/>
        <w:rPr>
          <w:sz w:val="22"/>
          <w:szCs w:val="22"/>
        </w:rPr>
      </w:pPr>
      <w:r w:rsidRPr="00DD45B9">
        <w:rPr>
          <w:sz w:val="22"/>
          <w:szCs w:val="22"/>
        </w:rPr>
        <w:t>Le but de cette partie est de déterminer s’il existe une tendance monotone pour les VCN10 des stations du département 02. Ces tendances sont étudiées grâce à un test de Mann-Kendal et un test de Sen-Theil.</w:t>
      </w:r>
    </w:p>
    <w:p w14:paraId="2B5E57B0" w14:textId="77777777" w:rsidR="001A39AA" w:rsidRPr="00DD45B9"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DD45B9">
        <w:rPr>
          <w:sz w:val="22"/>
          <w:szCs w:val="22"/>
        </w:rPr>
        <w:t>Tableau 3 : Tendance du VCN10 sur les stations hydrométriques du département 02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1A39AA" w:rsidRPr="00DD45B9" w14:paraId="3AA7058D"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D56D79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79AE30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C053FF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073C33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4140E2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07103A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7335C">
              <w:rPr>
                <w:rFonts w:eastAsia="Times New Roman" w:cs="Times New Roman"/>
                <w:b/>
                <w:color w:val="000000"/>
                <w:sz w:val="16"/>
                <w:szCs w:val="16"/>
              </w:rPr>
              <w:t>Tendance</w:t>
            </w:r>
          </w:p>
        </w:tc>
      </w:tr>
      <w:tr w:rsidR="001A39AA" w:rsidRPr="00DD45B9" w14:paraId="27B4A7F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48CB5E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A79C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Noirrieu à la Neuville-lès-Dorengt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8E25C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H005000101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CFBE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0.00748788682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68528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-0.146096756</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7633439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1D58FC2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89C538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3CF64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Crise à Soissons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C0B6E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H651301001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626E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0.00006505027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7EF908"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-0.096299520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0724799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203FD52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9CE58C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2FD63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ru de Retz à Ambleny [Pont Cheminet]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3A617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H652353201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BAB9F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0.00137603799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D5CD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-0.050814685</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65EDC8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3F4C196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BE1216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CAEC9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Serre à Montcornet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E25E7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H710202001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4E519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0.02985475371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C282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-0.036269777</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0BE4AE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304D2B6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577083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83F01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L'Oise à Condren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9F6E3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H720101001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53FA1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0.03765485027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AF04F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-0.069801780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1E5EA78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Dégradation</w:t>
            </w:r>
          </w:p>
        </w:tc>
      </w:tr>
      <w:tr w:rsidR="001A39AA" w:rsidRPr="00DD45B9" w14:paraId="54C37BD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B85D31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003C0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Surmelin à Saint-Eugène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B992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F619000101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FE770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0.21578528787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8506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-0.015239537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9A186F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2C7A1E5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A728CD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30F78"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L'Ourcq à Chouy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C53AD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H552201001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0536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0.10707235212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3C80E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-0.026723565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829890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6CA6392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3EBD3A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24009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Suippe à Aguilcourt et à Orainville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786E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H631302001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F5B4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0.18311229220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9CB8C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-0.038822899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A6AC22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2256EF0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FEBDDB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A4BC9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L'Aisne [partielle] à Berry-au-Bac</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E4FA2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H632101101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5C79B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0.46906326827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61E0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0.013496136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EAA9D0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6E0DDCE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C1BF51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lastRenderedPageBreak/>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5891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Vesle à Braine et à Cerseuil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B9BB6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H643201001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58570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0.21578528787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EBEB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-0.026682788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EB76E4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3B681C3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4DF63B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01B53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L'Aisne à Soissons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91758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H650102001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570D5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0.08821070970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6C2A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-0.040100881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A856B0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76575E3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40F9C6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F481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L'Oise à Hirson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ADC18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H702101001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E5EE5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0.09727654970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F6914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-0.044289230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830E1E9"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4D81372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0C560A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18F0C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Ton à Origny-en-Thiérache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DAF36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H703301001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B8142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0.18311229220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ADBE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-0.063321940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9026FA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7A35A7A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12D877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B2D83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L'Oise à Flavigny-le-Grand-et-Beaurain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1CA24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H704102501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8B16F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0.36331590967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FE293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-0.032496529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A8061D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710D166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76CAC5E"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D8D1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Le Morteau au Nouvion-en-Thiérache [Moulin Lointain]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BB217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H705311001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0D30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0.16810479247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ADE30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-0.036148904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8EC6C8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0CB6458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E20EAD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DF404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L'Iron à Iron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B0F63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H705343001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3B9CF"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0.73170172322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5C1BC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0.013391813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8A1A7F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13FF9FD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796948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CDC1C2"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Serre à Mortiers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8F15D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H714201001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544A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0.38751437784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677DF5"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-0.034777926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B57D7D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2A859D3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0A4651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7A0C3"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 Serre à Pont-à-Bucy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6F3E8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H716201001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E3A74"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0.18311229220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D52836"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-0.054042674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474A90A"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r w:rsidR="001A39AA" w:rsidRPr="00DD45B9" w14:paraId="0B003A7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2ECB30C"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DC76D"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L'Ailette à Chavignon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F861F0"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H730202001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D1F6A7"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0.90703848080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F01C91"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0.001137955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684AD7B" w14:textId="77777777" w:rsidR="001A39AA" w:rsidRPr="00B7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7335C">
              <w:rPr>
                <w:rFonts w:eastAsia="Times New Roman" w:cs="Times New Roman"/>
                <w:color w:val="000000"/>
                <w:sz w:val="16"/>
                <w:szCs w:val="16"/>
              </w:rPr>
              <w:t>Pas de tendance</w:t>
            </w:r>
          </w:p>
        </w:tc>
      </w:tr>
    </w:tbl>
    <w:p w14:paraId="22D0184A" w14:textId="13607BA0" w:rsidR="001A39AA" w:rsidRPr="00DD45B9" w:rsidRDefault="00000000">
      <w:pPr>
        <w:pStyle w:val="Corpsdetexte"/>
        <w:rPr>
          <w:sz w:val="22"/>
          <w:szCs w:val="22"/>
        </w:rPr>
      </w:pPr>
      <w:r w:rsidRPr="00DD45B9">
        <w:rPr>
          <w:sz w:val="22"/>
          <w:szCs w:val="22"/>
        </w:rPr>
        <w:t>Le pourcentage de stations dont le VCN10 diminue significativement durant la période 01-01-2000 à 31-12-2024 est de 26.3 %</w:t>
      </w:r>
      <w:r w:rsidR="00B7335C">
        <w:rPr>
          <w:sz w:val="22"/>
          <w:szCs w:val="22"/>
        </w:rPr>
        <w:t xml:space="preserve">, et celles ne présentant pas de tendance significative représentent 73.7% des stations. </w:t>
      </w:r>
    </w:p>
    <w:p w14:paraId="2BF31533" w14:textId="5783274C" w:rsidR="00B7335C" w:rsidRDefault="00000000" w:rsidP="00B7335C">
      <w:pPr>
        <w:pStyle w:val="Titre1"/>
        <w:numPr>
          <w:ilvl w:val="0"/>
          <w:numId w:val="14"/>
        </w:numPr>
        <w:rPr>
          <w:sz w:val="22"/>
          <w:szCs w:val="22"/>
        </w:rPr>
      </w:pPr>
      <w:bookmarkStart w:id="29" w:name="conclusion"/>
      <w:bookmarkStart w:id="30" w:name="_Toc204682049"/>
      <w:bookmarkEnd w:id="20"/>
      <w:bookmarkEnd w:id="27"/>
      <w:r w:rsidRPr="00DD45B9">
        <w:rPr>
          <w:sz w:val="22"/>
          <w:szCs w:val="22"/>
        </w:rPr>
        <w:t>Conclusion</w:t>
      </w:r>
      <w:bookmarkEnd w:id="29"/>
      <w:bookmarkEnd w:id="30"/>
    </w:p>
    <w:p w14:paraId="2DB3817A" w14:textId="77777777" w:rsidR="00B7335C" w:rsidRDefault="00B7335C" w:rsidP="00B7335C">
      <w:pPr>
        <w:pStyle w:val="Titre2"/>
        <w:numPr>
          <w:ilvl w:val="0"/>
          <w:numId w:val="0"/>
        </w:numPr>
      </w:pPr>
    </w:p>
    <w:p w14:paraId="2D8CB9F6" w14:textId="55023BB2" w:rsidR="00B7335C" w:rsidRPr="00DE7442" w:rsidRDefault="00B7335C" w:rsidP="00B7335C">
      <w:pPr>
        <w:rPr>
          <w:rFonts w:cs="Times New Roman"/>
          <w:sz w:val="22"/>
          <w:szCs w:val="22"/>
        </w:rPr>
      </w:pPr>
      <w:bookmarkStart w:id="31" w:name="_Hlk204678271"/>
      <w:r w:rsidRPr="00DE7442">
        <w:rPr>
          <w:rFonts w:cs="Times New Roman"/>
          <w:sz w:val="22"/>
          <w:szCs w:val="22"/>
        </w:rPr>
        <w:t>Dans cette étude, l'analyse des tendances de la sécheresse hydrologique dans le département d</w:t>
      </w:r>
      <w:r>
        <w:rPr>
          <w:rFonts w:cs="Times New Roman"/>
          <w:sz w:val="22"/>
          <w:szCs w:val="22"/>
        </w:rPr>
        <w:t xml:space="preserve">e l’Aisne </w:t>
      </w:r>
      <w:r w:rsidRPr="00DE7442">
        <w:rPr>
          <w:rFonts w:cs="Times New Roman"/>
          <w:sz w:val="22"/>
          <w:szCs w:val="22"/>
        </w:rPr>
        <w:t xml:space="preserve">est basée sur les données collectées </w:t>
      </w:r>
      <w:r>
        <w:rPr>
          <w:rFonts w:cs="Times New Roman"/>
          <w:sz w:val="22"/>
          <w:szCs w:val="22"/>
        </w:rPr>
        <w:t>sur</w:t>
      </w:r>
      <w:r w:rsidRPr="00DE7442">
        <w:rPr>
          <w:rFonts w:cs="Times New Roman"/>
          <w:sz w:val="22"/>
          <w:szCs w:val="22"/>
        </w:rPr>
        <w:t xml:space="preserve"> les stations hydrométriques du département. 2 indicateurs ont été utilisés (durée de sécheresse et VCN10) afin de mettre en lumière les dynamiques hydrologiques dans un contexte d</w:t>
      </w:r>
      <w:r>
        <w:rPr>
          <w:rFonts w:cs="Times New Roman"/>
          <w:sz w:val="22"/>
          <w:szCs w:val="22"/>
        </w:rPr>
        <w:t>e</w:t>
      </w:r>
      <w:r w:rsidRPr="00DE7442">
        <w:rPr>
          <w:rFonts w:cs="Times New Roman"/>
          <w:sz w:val="22"/>
          <w:szCs w:val="22"/>
        </w:rPr>
        <w:t xml:space="preserve"> changement climatique. </w:t>
      </w:r>
    </w:p>
    <w:p w14:paraId="3D90E63D" w14:textId="41AB2011" w:rsidR="00B7335C" w:rsidRPr="00DD45B9" w:rsidRDefault="00B7335C" w:rsidP="00B7335C">
      <w:pPr>
        <w:pStyle w:val="NormalWeb"/>
        <w:jc w:val="both"/>
        <w:rPr>
          <w:noProof/>
          <w:sz w:val="22"/>
          <w:szCs w:val="22"/>
        </w:rPr>
      </w:pPr>
      <w:r w:rsidRPr="00DE7442">
        <w:rPr>
          <w:sz w:val="22"/>
          <w:szCs w:val="22"/>
        </w:rPr>
        <w:t xml:space="preserve">Les résultats montrent que sur l’indicateur « durée des sécheresses », une augmentation significative a été observée dans </w:t>
      </w:r>
      <w:r>
        <w:rPr>
          <w:sz w:val="22"/>
          <w:szCs w:val="22"/>
        </w:rPr>
        <w:t>15</w:t>
      </w:r>
      <w:r w:rsidRPr="00DE7442">
        <w:rPr>
          <w:sz w:val="22"/>
          <w:szCs w:val="22"/>
        </w:rPr>
        <w:t xml:space="preserve"> % des stations hydrométriques analysées. Ces tendances à la dégradation indiquent que certaines zones du Nord connaissent des périodes de sécheresse de plus en plus longues. Les années récentes montrent une intensification des sécheresses, avec des durées beaucoup plus longues qu'au début de la période étudiée, notamment</w:t>
      </w:r>
      <w:r>
        <w:rPr>
          <w:sz w:val="22"/>
          <w:szCs w:val="22"/>
        </w:rPr>
        <w:t xml:space="preserve"> en </w:t>
      </w:r>
      <w:r w:rsidRPr="00DE7442">
        <w:rPr>
          <w:sz w:val="22"/>
          <w:szCs w:val="22"/>
        </w:rPr>
        <w:t xml:space="preserve"> </w:t>
      </w:r>
      <w:r>
        <w:rPr>
          <w:sz w:val="22"/>
          <w:szCs w:val="22"/>
        </w:rPr>
        <w:t>2009, 2011, 2017, 2091 et 2022.</w:t>
      </w:r>
    </w:p>
    <w:p w14:paraId="0B804904" w14:textId="0EA3DF7B" w:rsidR="00B7335C" w:rsidRPr="00DE7442" w:rsidRDefault="00B7335C" w:rsidP="00B7335C">
      <w:pPr>
        <w:rPr>
          <w:rFonts w:cs="Times New Roman"/>
          <w:sz w:val="22"/>
          <w:szCs w:val="22"/>
        </w:rPr>
      </w:pPr>
      <w:r w:rsidRPr="00DE7442">
        <w:rPr>
          <w:rFonts w:cs="Times New Roman"/>
          <w:sz w:val="22"/>
          <w:szCs w:val="22"/>
        </w:rPr>
        <w:t xml:space="preserve">Concernant l’indicateur traitant le débit minimal annuel sur 10 jours consécutifs (VCN10), </w:t>
      </w:r>
      <w:r>
        <w:rPr>
          <w:rFonts w:cs="Times New Roman"/>
          <w:sz w:val="22"/>
          <w:szCs w:val="22"/>
        </w:rPr>
        <w:t>26.3</w:t>
      </w:r>
      <w:r w:rsidRPr="00DE7442">
        <w:rPr>
          <w:rFonts w:cs="Times New Roman"/>
          <w:sz w:val="22"/>
          <w:szCs w:val="22"/>
        </w:rPr>
        <w:t xml:space="preserve"> % des stations présentent une tendance à la dégradation. Cela indique une diminution progressive des débits minimaux avec des périodes de basses eaux plus fréquentes et plus sévères, ce qui reflète une aggravation des sécheresses. </w:t>
      </w:r>
    </w:p>
    <w:p w14:paraId="1F07D0D2" w14:textId="77777777" w:rsidR="00B7335C" w:rsidRPr="00DE7442" w:rsidRDefault="00B7335C" w:rsidP="00B7335C">
      <w:pPr>
        <w:rPr>
          <w:rFonts w:cs="Times New Roman"/>
          <w:sz w:val="22"/>
          <w:szCs w:val="22"/>
        </w:rPr>
      </w:pPr>
      <w:r w:rsidRPr="00DE7442">
        <w:rPr>
          <w:rFonts w:cs="Times New Roman"/>
          <w:sz w:val="22"/>
          <w:szCs w:val="22"/>
        </w:rPr>
        <w:lastRenderedPageBreak/>
        <w:t xml:space="preserve">La majorité des stations ne montre pas de tendance significative dans la durée de sécheresse ou </w:t>
      </w:r>
      <w:r>
        <w:rPr>
          <w:rFonts w:cs="Times New Roman"/>
          <w:sz w:val="22"/>
          <w:szCs w:val="22"/>
        </w:rPr>
        <w:t>sa sévérité</w:t>
      </w:r>
      <w:r w:rsidRPr="00DE7442">
        <w:rPr>
          <w:rFonts w:cs="Times New Roman"/>
          <w:sz w:val="22"/>
          <w:szCs w:val="22"/>
        </w:rPr>
        <w:t>, indiquant une stabilité relative dans les conditions hydrologiques de ces zones. Cependant, cette stabilité peut être trompeuse, car les durées de sécheresse peuvent présenter des valeurs nulles, perturbant les résultats des tests statistiques.</w:t>
      </w:r>
    </w:p>
    <w:p w14:paraId="09E2DA30" w14:textId="3F3762C8" w:rsidR="00B7335C" w:rsidRPr="00DE7442" w:rsidRDefault="00B7335C" w:rsidP="00B7335C">
      <w:pPr>
        <w:rPr>
          <w:rFonts w:cs="Times New Roman"/>
          <w:sz w:val="22"/>
          <w:szCs w:val="22"/>
        </w:rPr>
      </w:pPr>
      <w:r w:rsidRPr="00DE7442">
        <w:rPr>
          <w:rFonts w:cs="Times New Roman"/>
          <w:sz w:val="22"/>
          <w:szCs w:val="22"/>
        </w:rPr>
        <w:t>Les résultats de cette analyse soulignent l'importance de surveiller et de comprendre les évolutions des conditions hydrologiques pour anticiper et atténuer les impacts des sécheresses sur la biodiversité. Ces résultats confirment que le département d</w:t>
      </w:r>
      <w:r>
        <w:rPr>
          <w:rFonts w:cs="Times New Roman"/>
          <w:sz w:val="22"/>
          <w:szCs w:val="22"/>
        </w:rPr>
        <w:t>e l’Aisne</w:t>
      </w:r>
      <w:r w:rsidRPr="00DE7442">
        <w:rPr>
          <w:rFonts w:cs="Times New Roman"/>
          <w:sz w:val="22"/>
          <w:szCs w:val="22"/>
        </w:rPr>
        <w:t xml:space="preserve"> subit déjà les effets du changement climatique, avec une intensification des épisodes de sécheresse dans certaines zones du département.</w:t>
      </w:r>
    </w:p>
    <w:bookmarkEnd w:id="31"/>
    <w:p w14:paraId="632F6D9B" w14:textId="77777777" w:rsidR="00B7335C" w:rsidRPr="00B7335C" w:rsidRDefault="00B7335C" w:rsidP="00B7335C">
      <w:pPr>
        <w:pStyle w:val="Corpsdetexte"/>
      </w:pPr>
    </w:p>
    <w:sectPr w:rsidR="00B7335C" w:rsidRPr="00B7335C" w:rsidSect="007311BA">
      <w:headerReference w:type="default" r:id="rId10"/>
      <w:footerReference w:type="default" r:id="rId11"/>
      <w:headerReference w:type="first" r:id="rId12"/>
      <w:footerReference w:type="first" r:id="rId13"/>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23A9B" w14:textId="77777777" w:rsidR="00B6680A" w:rsidRDefault="00B6680A">
      <w:pPr>
        <w:spacing w:after="0"/>
      </w:pPr>
      <w:r>
        <w:separator/>
      </w:r>
    </w:p>
  </w:endnote>
  <w:endnote w:type="continuationSeparator" w:id="0">
    <w:p w14:paraId="137302A0" w14:textId="77777777" w:rsidR="00B6680A" w:rsidRDefault="00B668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54DA1895"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6F8DDBF7" wp14:editId="303C9063">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4DEDE020"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E267B" w14:textId="77777777" w:rsidR="001848EE" w:rsidRPr="00AF469E" w:rsidRDefault="00000000">
    <w:pPr>
      <w:pStyle w:val="Pieddepage"/>
      <w:jc w:val="right"/>
    </w:pPr>
    <w:r>
      <w:rPr>
        <w:sz w:val="18"/>
        <w:szCs w:val="18"/>
      </w:rPr>
      <w:pict w14:anchorId="67479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65073039"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3CBFC" w14:textId="77777777" w:rsidR="00B6680A" w:rsidRDefault="00B6680A">
      <w:pPr>
        <w:spacing w:after="0"/>
      </w:pPr>
      <w:r>
        <w:separator/>
      </w:r>
    </w:p>
  </w:footnote>
  <w:footnote w:type="continuationSeparator" w:id="0">
    <w:p w14:paraId="273E2C78" w14:textId="77777777" w:rsidR="00B6680A" w:rsidRDefault="00B668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D711D"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1C9AD1C5" wp14:editId="7A6E2BA9">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1BD55"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1E7BF0F8" wp14:editId="13D82D1E">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D364F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9047A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4D12D01"/>
    <w:multiLevelType w:val="hybridMultilevel"/>
    <w:tmpl w:val="F94EDADA"/>
    <w:lvl w:ilvl="0" w:tplc="313AC348">
      <w:start w:val="1"/>
      <w:numFmt w:val="upperRoman"/>
      <w:lvlText w:val="%1."/>
      <w:lvlJc w:val="left"/>
      <w:pPr>
        <w:ind w:left="1080" w:hanging="72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7"/>
  </w:num>
  <w:num w:numId="2" w16cid:durableId="330370692">
    <w:abstractNumId w:val="9"/>
  </w:num>
  <w:num w:numId="3" w16cid:durableId="1128863920">
    <w:abstractNumId w:val="11"/>
  </w:num>
  <w:num w:numId="4" w16cid:durableId="1020352841">
    <w:abstractNumId w:val="10"/>
  </w:num>
  <w:num w:numId="5" w16cid:durableId="1387220997">
    <w:abstractNumId w:val="12"/>
  </w:num>
  <w:num w:numId="6" w16cid:durableId="658921722">
    <w:abstractNumId w:val="6"/>
  </w:num>
  <w:num w:numId="7" w16cid:durableId="581913217">
    <w:abstractNumId w:val="3"/>
  </w:num>
  <w:num w:numId="8" w16cid:durableId="1846893720">
    <w:abstractNumId w:val="2"/>
  </w:num>
  <w:num w:numId="9" w16cid:durableId="2033339320">
    <w:abstractNumId w:val="4"/>
  </w:num>
  <w:num w:numId="10" w16cid:durableId="253323274">
    <w:abstractNumId w:val="5"/>
  </w:num>
  <w:num w:numId="11" w16cid:durableId="1985305015">
    <w:abstractNumId w:val="0"/>
  </w:num>
  <w:num w:numId="12" w16cid:durableId="101844868">
    <w:abstractNumId w:val="1"/>
  </w:num>
  <w:num w:numId="13" w16cid:durableId="1009673502">
    <w:abstractNumId w:val="1"/>
  </w:num>
  <w:num w:numId="14" w16cid:durableId="1254779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857D7"/>
    <w:rsid w:val="000939B6"/>
    <w:rsid w:val="000A7D78"/>
    <w:rsid w:val="000B1BA3"/>
    <w:rsid w:val="000C6888"/>
    <w:rsid w:val="000D2F7B"/>
    <w:rsid w:val="000D7A3D"/>
    <w:rsid w:val="000E6D67"/>
    <w:rsid w:val="00104E74"/>
    <w:rsid w:val="00123F9C"/>
    <w:rsid w:val="0012549B"/>
    <w:rsid w:val="001541D7"/>
    <w:rsid w:val="00170F58"/>
    <w:rsid w:val="001848EE"/>
    <w:rsid w:val="00186F04"/>
    <w:rsid w:val="001A39AA"/>
    <w:rsid w:val="001B46CE"/>
    <w:rsid w:val="001C59EE"/>
    <w:rsid w:val="001D6166"/>
    <w:rsid w:val="001E53D4"/>
    <w:rsid w:val="001F574F"/>
    <w:rsid w:val="00203ACC"/>
    <w:rsid w:val="00222A09"/>
    <w:rsid w:val="002234C5"/>
    <w:rsid w:val="00227C9E"/>
    <w:rsid w:val="00231882"/>
    <w:rsid w:val="00241491"/>
    <w:rsid w:val="00273FDB"/>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37BED"/>
    <w:rsid w:val="00346B6A"/>
    <w:rsid w:val="0035604A"/>
    <w:rsid w:val="0037385F"/>
    <w:rsid w:val="003A409D"/>
    <w:rsid w:val="003C42B4"/>
    <w:rsid w:val="003E3916"/>
    <w:rsid w:val="003E4CC1"/>
    <w:rsid w:val="003E5D72"/>
    <w:rsid w:val="003F4544"/>
    <w:rsid w:val="003F74BF"/>
    <w:rsid w:val="00410654"/>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D231A"/>
    <w:rsid w:val="004D23F0"/>
    <w:rsid w:val="004D5129"/>
    <w:rsid w:val="00502E27"/>
    <w:rsid w:val="0050519A"/>
    <w:rsid w:val="005251AD"/>
    <w:rsid w:val="00525214"/>
    <w:rsid w:val="0053010E"/>
    <w:rsid w:val="00534618"/>
    <w:rsid w:val="00572C43"/>
    <w:rsid w:val="0058285A"/>
    <w:rsid w:val="00594137"/>
    <w:rsid w:val="005A6639"/>
    <w:rsid w:val="005B507C"/>
    <w:rsid w:val="005E0725"/>
    <w:rsid w:val="00602C7B"/>
    <w:rsid w:val="006169A7"/>
    <w:rsid w:val="00621CB6"/>
    <w:rsid w:val="00631241"/>
    <w:rsid w:val="006331BD"/>
    <w:rsid w:val="00642BF1"/>
    <w:rsid w:val="00650E8F"/>
    <w:rsid w:val="006745DC"/>
    <w:rsid w:val="00675F5E"/>
    <w:rsid w:val="00680D5F"/>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F52DA"/>
    <w:rsid w:val="007F6097"/>
    <w:rsid w:val="0083536B"/>
    <w:rsid w:val="00865812"/>
    <w:rsid w:val="008A6318"/>
    <w:rsid w:val="008D61BF"/>
    <w:rsid w:val="008D69E0"/>
    <w:rsid w:val="008F06E8"/>
    <w:rsid w:val="008F16A8"/>
    <w:rsid w:val="008F46B0"/>
    <w:rsid w:val="00913EE0"/>
    <w:rsid w:val="00917BFF"/>
    <w:rsid w:val="009278BD"/>
    <w:rsid w:val="0093645F"/>
    <w:rsid w:val="0094101F"/>
    <w:rsid w:val="00942FB5"/>
    <w:rsid w:val="00946DC0"/>
    <w:rsid w:val="00952C74"/>
    <w:rsid w:val="00963D25"/>
    <w:rsid w:val="00965517"/>
    <w:rsid w:val="00966B9D"/>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2566"/>
    <w:rsid w:val="00AB75BB"/>
    <w:rsid w:val="00AC0EA1"/>
    <w:rsid w:val="00AD0BBB"/>
    <w:rsid w:val="00AD1A46"/>
    <w:rsid w:val="00AE4EA8"/>
    <w:rsid w:val="00B03D37"/>
    <w:rsid w:val="00B20A3A"/>
    <w:rsid w:val="00B258E4"/>
    <w:rsid w:val="00B26474"/>
    <w:rsid w:val="00B53604"/>
    <w:rsid w:val="00B658F2"/>
    <w:rsid w:val="00B6680A"/>
    <w:rsid w:val="00B71E88"/>
    <w:rsid w:val="00B7335C"/>
    <w:rsid w:val="00B8058E"/>
    <w:rsid w:val="00B93EC8"/>
    <w:rsid w:val="00BA5EA2"/>
    <w:rsid w:val="00BA7291"/>
    <w:rsid w:val="00BB23CA"/>
    <w:rsid w:val="00BB7A24"/>
    <w:rsid w:val="00BC6EF8"/>
    <w:rsid w:val="00BD257A"/>
    <w:rsid w:val="00BD5C27"/>
    <w:rsid w:val="00BE4BCD"/>
    <w:rsid w:val="00BF2165"/>
    <w:rsid w:val="00BF5FC2"/>
    <w:rsid w:val="00C067A7"/>
    <w:rsid w:val="00C1055A"/>
    <w:rsid w:val="00C12F50"/>
    <w:rsid w:val="00C166F0"/>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3532"/>
    <w:rsid w:val="00D5602E"/>
    <w:rsid w:val="00D66EEE"/>
    <w:rsid w:val="00D72D34"/>
    <w:rsid w:val="00D90808"/>
    <w:rsid w:val="00D95E1F"/>
    <w:rsid w:val="00DB0DBC"/>
    <w:rsid w:val="00DB54E3"/>
    <w:rsid w:val="00DC0716"/>
    <w:rsid w:val="00DD3EEA"/>
    <w:rsid w:val="00DD45B9"/>
    <w:rsid w:val="00DE27DA"/>
    <w:rsid w:val="00DE7442"/>
    <w:rsid w:val="00E013D5"/>
    <w:rsid w:val="00E22179"/>
    <w:rsid w:val="00E2485B"/>
    <w:rsid w:val="00E25A24"/>
    <w:rsid w:val="00E44937"/>
    <w:rsid w:val="00E5132A"/>
    <w:rsid w:val="00E63FBA"/>
    <w:rsid w:val="00E71801"/>
    <w:rsid w:val="00EF302E"/>
    <w:rsid w:val="00F0018B"/>
    <w:rsid w:val="00F01AB4"/>
    <w:rsid w:val="00F12E60"/>
    <w:rsid w:val="00F314A1"/>
    <w:rsid w:val="00F4041E"/>
    <w:rsid w:val="00F638F9"/>
    <w:rsid w:val="00F828E3"/>
    <w:rsid w:val="00F94FD2"/>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77D574D0"/>
  <w15:docId w15:val="{A751BA3D-CBB4-49C0-99B5-3B036840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2988</Words>
  <Characters>16439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Identification des tendances de sécheresse hydrologique dans le département 02</vt:lpstr>
    </vt:vector>
  </TitlesOfParts>
  <Company>Office Françaiss de la Biodiversité</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des tendances de sécheresse hydrologique dans le département 02</dc:title>
  <dc:creator>Baptiste ROUSSEL, Imane PALAGI, Lucie CAULIER</dc:creator>
  <cp:keywords/>
  <cp:lastModifiedBy>Lucie</cp:lastModifiedBy>
  <cp:revision>3</cp:revision>
  <dcterms:created xsi:type="dcterms:W3CDTF">2025-07-29T09:50:00Z</dcterms:created>
  <dcterms:modified xsi:type="dcterms:W3CDTF">2025-07-29T10:05:00Z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2025-07-29</vt:lpwstr>
  </property>
  <property fmtid="{D5CDD505-2E9C-101B-9397-08002B2CF9AE}" pid="3" name="output">
    <vt:lpwstr/>
  </property>
  <property fmtid="{D5CDD505-2E9C-101B-9397-08002B2CF9AE}" pid="4" name="params">
    <vt:lpwstr/>
  </property>
</Properties>
</file>