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B9F0A0" w14:textId="77777777" w:rsidR="002D6DD6" w:rsidRDefault="002D6DD6">
      <w:pPr>
        <w:spacing w:before="960" w:after="120"/>
        <w:jc w:val="center"/>
        <w:rPr>
          <w:b/>
          <w:bCs/>
          <w:color w:val="3B82F6"/>
          <w:spacing w:val="120"/>
          <w:sz w:val="20"/>
          <w:szCs w:val="20"/>
        </w:rPr>
      </w:pPr>
    </w:p>
    <w:p w14:paraId="03D45EA1" w14:textId="77777777" w:rsidR="002D6DD6" w:rsidRDefault="002D6DD6">
      <w:pPr>
        <w:spacing w:before="960" w:after="120"/>
        <w:jc w:val="center"/>
        <w:rPr>
          <w:b/>
          <w:bCs/>
          <w:color w:val="3B82F6"/>
          <w:spacing w:val="120"/>
          <w:sz w:val="20"/>
          <w:szCs w:val="20"/>
        </w:rPr>
      </w:pPr>
    </w:p>
    <w:p w14:paraId="592B4B61" w14:textId="77777777" w:rsidR="002D6DD6" w:rsidRDefault="002D6DD6">
      <w:pPr>
        <w:spacing w:before="960" w:after="120"/>
        <w:jc w:val="center"/>
        <w:rPr>
          <w:b/>
          <w:bCs/>
          <w:color w:val="3B82F6"/>
          <w:spacing w:val="120"/>
          <w:sz w:val="20"/>
          <w:szCs w:val="20"/>
        </w:rPr>
      </w:pPr>
    </w:p>
    <w:p w14:paraId="6C3ACFD9" w14:textId="5A12E155" w:rsidR="006342B7" w:rsidRDefault="00000000">
      <w:pPr>
        <w:spacing w:before="960" w:after="120"/>
        <w:jc w:val="center"/>
      </w:pPr>
      <w:r>
        <w:rPr>
          <w:b/>
          <w:bCs/>
          <w:color w:val="3B82F6"/>
          <w:spacing w:val="120"/>
          <w:sz w:val="20"/>
          <w:szCs w:val="20"/>
        </w:rPr>
        <w:t>CAS PRATIQU</w:t>
      </w:r>
      <w:r w:rsidR="002D6DD6">
        <w:rPr>
          <w:b/>
          <w:bCs/>
          <w:color w:val="3B82F6"/>
          <w:spacing w:val="120"/>
          <w:sz w:val="20"/>
          <w:szCs w:val="20"/>
        </w:rPr>
        <w:t>E</w:t>
      </w:r>
    </w:p>
    <w:p w14:paraId="2744A0BC" w14:textId="77777777" w:rsidR="006342B7" w:rsidRDefault="00000000">
      <w:pPr>
        <w:spacing w:before="60" w:after="240"/>
        <w:jc w:val="center"/>
      </w:pPr>
      <w:r>
        <w:rPr>
          <w:b/>
          <w:bCs/>
          <w:color w:val="1E1B4B"/>
          <w:sz w:val="52"/>
          <w:szCs w:val="52"/>
        </w:rPr>
        <w:t>HR Project Manager — Skello</w:t>
      </w:r>
    </w:p>
    <w:p w14:paraId="0ED70B2A" w14:textId="144574C5" w:rsidR="006342B7" w:rsidRDefault="00000000">
      <w:pPr>
        <w:jc w:val="center"/>
      </w:pPr>
      <w:r>
        <w:rPr>
          <w:color w:val="64748B"/>
        </w:rPr>
        <w:t xml:space="preserve">Pulse Survey Q2 </w:t>
      </w:r>
      <w:r w:rsidR="002D6DD6">
        <w:rPr>
          <w:color w:val="64748B"/>
        </w:rPr>
        <w:t>2025 · Mobilité</w:t>
      </w:r>
      <w:r>
        <w:rPr>
          <w:color w:val="64748B"/>
        </w:rPr>
        <w:t xml:space="preserve"> </w:t>
      </w:r>
      <w:r w:rsidR="002D6DD6">
        <w:rPr>
          <w:color w:val="64748B"/>
        </w:rPr>
        <w:t>internationale ·</w:t>
      </w:r>
      <w:r>
        <w:rPr>
          <w:color w:val="64748B"/>
        </w:rPr>
        <w:t xml:space="preserve">  Career Path Opérations</w:t>
      </w:r>
    </w:p>
    <w:p w14:paraId="6AD40CF1" w14:textId="77777777" w:rsidR="006342B7" w:rsidRDefault="00000000">
      <w:pPr>
        <w:spacing w:before="120"/>
        <w:jc w:val="center"/>
        <w:rPr>
          <w:color w:val="64748B"/>
          <w:sz w:val="20"/>
          <w:szCs w:val="20"/>
        </w:rPr>
      </w:pPr>
      <w:r>
        <w:rPr>
          <w:color w:val="64748B"/>
          <w:sz w:val="20"/>
          <w:szCs w:val="20"/>
        </w:rPr>
        <w:t>2025</w:t>
      </w:r>
    </w:p>
    <w:p w14:paraId="4B05E4B8" w14:textId="2DF4E882" w:rsidR="002D6DD6" w:rsidRDefault="002D6DD6">
      <w:pPr>
        <w:spacing w:before="120"/>
        <w:jc w:val="center"/>
      </w:pPr>
      <w:r>
        <w:rPr>
          <w:color w:val="64748B"/>
          <w:sz w:val="20"/>
          <w:szCs w:val="20"/>
        </w:rPr>
        <w:t>Lucie CARETTI</w:t>
      </w:r>
    </w:p>
    <w:p w14:paraId="64016CB7" w14:textId="77777777" w:rsidR="006342B7" w:rsidRDefault="00000000">
      <w:r>
        <w:br w:type="page"/>
      </w:r>
    </w:p>
    <w:p w14:paraId="25B4895D" w14:textId="77777777" w:rsidR="006342B7" w:rsidRDefault="00000000" w:rsidP="00C609C8">
      <w:pPr>
        <w:pStyle w:val="Titre1"/>
        <w:jc w:val="both"/>
      </w:pPr>
      <w:r>
        <w:lastRenderedPageBreak/>
        <w:t>Partie 1 — Analyse Pulse Survey Q2 2025</w:t>
      </w:r>
    </w:p>
    <w:p w14:paraId="1A06894F" w14:textId="6CB34CC5" w:rsidR="006342B7" w:rsidRDefault="00000000" w:rsidP="00C609C8">
      <w:pPr>
        <w:spacing w:before="80" w:after="80"/>
        <w:jc w:val="both"/>
      </w:pPr>
      <w:r>
        <w:rPr>
          <w:color w:val="0F172A"/>
        </w:rPr>
        <w:t>226 répondants sur ~400 collaborateurs (56%)</w:t>
      </w:r>
      <w:r w:rsidR="002D6DD6">
        <w:rPr>
          <w:color w:val="0F172A"/>
        </w:rPr>
        <w:t> :</w:t>
      </w:r>
      <w:r>
        <w:rPr>
          <w:color w:val="0F172A"/>
        </w:rPr>
        <w:t xml:space="preserve"> Paris &amp; Barcelone. Le taux de participation est suffisamment élevé pour considérer les tendances comme fiables et représentatives.</w:t>
      </w:r>
    </w:p>
    <w:p w14:paraId="07CE4AFC" w14:textId="77777777" w:rsidR="006342B7" w:rsidRDefault="00000000" w:rsidP="00C609C8">
      <w:pPr>
        <w:spacing w:before="80" w:after="80"/>
        <w:jc w:val="both"/>
      </w:pPr>
      <w:r>
        <w:rPr>
          <w:color w:val="0F172A"/>
        </w:rPr>
        <w:t>En revanche, il s'agit d'une photographie à un instant donné. Les résultats peuvent être influencés par le contexte : période de forte activité, fatigue, départs récents ou versement de variables. L'enjeu est donc de comparer ces résultats avec le prochain survey pour mesurer l'évolution.</w:t>
      </w:r>
    </w:p>
    <w:p w14:paraId="1B70C655" w14:textId="7E2DF964" w:rsidR="006342B7" w:rsidRDefault="00000000" w:rsidP="00C609C8">
      <w:pPr>
        <w:pBdr>
          <w:left w:val="single" w:sz="18" w:space="0" w:color="3B82F6"/>
        </w:pBdr>
        <w:shd w:val="clear" w:color="auto" w:fill="EFF6FF"/>
        <w:spacing w:before="160" w:after="160"/>
        <w:ind w:left="240" w:right="240"/>
        <w:jc w:val="both"/>
      </w:pPr>
      <w:r>
        <w:rPr>
          <w:color w:val="0F172A"/>
        </w:rPr>
        <w:t>Lecture globale : l'organisation tient, mais elle est sous tension. Les bases sont bonnes</w:t>
      </w:r>
      <w:r w:rsidR="002D6DD6">
        <w:rPr>
          <w:color w:val="0F172A"/>
        </w:rPr>
        <w:t>,</w:t>
      </w:r>
      <w:r>
        <w:rPr>
          <w:color w:val="0F172A"/>
        </w:rPr>
        <w:t xml:space="preserve"> la culture est préservée. Mais des signaux faibles montrent que la croissance met l'organisation sous pression.</w:t>
      </w:r>
    </w:p>
    <w:p w14:paraId="24C3ABF9" w14:textId="77777777" w:rsidR="00C609C8" w:rsidRDefault="00C609C8" w:rsidP="00C609C8">
      <w:pPr>
        <w:pStyle w:val="Titre2"/>
        <w:jc w:val="both"/>
      </w:pPr>
    </w:p>
    <w:p w14:paraId="50756420" w14:textId="72FE6709" w:rsidR="006342B7" w:rsidRDefault="00000000" w:rsidP="00C609C8">
      <w:pPr>
        <w:pStyle w:val="Titre2"/>
        <w:jc w:val="both"/>
      </w:pPr>
      <w:r>
        <w:t>eNPS — Lecture globale</w:t>
      </w:r>
    </w:p>
    <w:p w14:paraId="428EF0C6" w14:textId="79D378C7" w:rsidR="006342B7" w:rsidRDefault="00000000" w:rsidP="00C609C8">
      <w:pPr>
        <w:spacing w:before="80" w:after="80"/>
        <w:jc w:val="both"/>
      </w:pPr>
      <w:r>
        <w:rPr>
          <w:color w:val="0F172A"/>
        </w:rPr>
        <w:t>L'eNPS global est à +2,2, ce qui est légèrement positif. Mais derrière ce chiffre, c'est surtout la part très élevée de passifs (48%) qui retient l'attention</w:t>
      </w:r>
      <w:r w:rsidR="002D6DD6">
        <w:rPr>
          <w:color w:val="0F172A"/>
        </w:rPr>
        <w:t>,</w:t>
      </w:r>
      <w:r>
        <w:rPr>
          <w:color w:val="0F172A"/>
        </w:rPr>
        <w:t xml:space="preserve"> ils ne sont pas en difficulté, mais ils ne sont pas engagés non plus, et ce sont souvent les premiers à se désengager si les conditions se dégradent.</w:t>
      </w:r>
    </w:p>
    <w:p w14:paraId="00B7AAE9" w14:textId="77777777" w:rsidR="006342B7" w:rsidRDefault="006342B7" w:rsidP="00C609C8">
      <w:pPr>
        <w:spacing w:before="40" w:after="40"/>
        <w:jc w:val="both"/>
      </w:pPr>
    </w:p>
    <w:p w14:paraId="21244AFE" w14:textId="77777777" w:rsidR="006342B7" w:rsidRDefault="00000000" w:rsidP="00C609C8">
      <w:pPr>
        <w:pStyle w:val="Paragraphedeliste"/>
        <w:numPr>
          <w:ilvl w:val="0"/>
          <w:numId w:val="2"/>
        </w:numPr>
        <w:spacing w:before="40" w:after="40"/>
        <w:jc w:val="both"/>
      </w:pPr>
      <w:r>
        <w:rPr>
          <w:color w:val="0F172A"/>
        </w:rPr>
        <w:t>27% de promoteurs</w:t>
      </w:r>
    </w:p>
    <w:p w14:paraId="085DBB69" w14:textId="3BAAD9AD" w:rsidR="006342B7" w:rsidRDefault="00000000" w:rsidP="00C609C8">
      <w:pPr>
        <w:pStyle w:val="Paragraphedeliste"/>
        <w:numPr>
          <w:ilvl w:val="0"/>
          <w:numId w:val="2"/>
        </w:numPr>
        <w:spacing w:before="40" w:after="40"/>
        <w:jc w:val="both"/>
      </w:pPr>
      <w:r>
        <w:rPr>
          <w:color w:val="0F172A"/>
        </w:rPr>
        <w:t>48% de passifs</w:t>
      </w:r>
      <w:r w:rsidR="002D6DD6">
        <w:rPr>
          <w:color w:val="0F172A"/>
        </w:rPr>
        <w:t> :</w:t>
      </w:r>
      <w:r>
        <w:rPr>
          <w:color w:val="0F172A"/>
        </w:rPr>
        <w:t xml:space="preserve"> principal point d'alerte</w:t>
      </w:r>
    </w:p>
    <w:p w14:paraId="7431372C" w14:textId="10C7E2F0" w:rsidR="006342B7" w:rsidRDefault="00000000" w:rsidP="00C609C8">
      <w:pPr>
        <w:pStyle w:val="Paragraphedeliste"/>
        <w:numPr>
          <w:ilvl w:val="0"/>
          <w:numId w:val="2"/>
        </w:numPr>
        <w:spacing w:before="40" w:after="40"/>
        <w:jc w:val="both"/>
      </w:pPr>
      <w:r>
        <w:rPr>
          <w:color w:val="0F172A"/>
        </w:rPr>
        <w:t>25% de détracteurs</w:t>
      </w:r>
    </w:p>
    <w:p w14:paraId="1F1E812B" w14:textId="77777777" w:rsidR="006342B7" w:rsidRDefault="00000000" w:rsidP="00C609C8">
      <w:pPr>
        <w:pStyle w:val="Titre2"/>
        <w:jc w:val="both"/>
      </w:pPr>
      <w:r>
        <w:t>Lecture par équipe</w:t>
      </w:r>
    </w:p>
    <w:p w14:paraId="704E1952" w14:textId="77777777" w:rsidR="006342B7" w:rsidRDefault="00000000" w:rsidP="00C609C8">
      <w:pPr>
        <w:spacing w:before="80" w:after="80"/>
        <w:jc w:val="both"/>
      </w:pPr>
      <w:r>
        <w:rPr>
          <w:color w:val="0F172A"/>
        </w:rPr>
        <w:t>La lecture globale masque des écarts significatifs entre équipes. Le désengagement est très concentré sur les équipes commerciales, avec une intensité plus forte sur le site de Barcelone.</w:t>
      </w:r>
    </w:p>
    <w:p w14:paraId="7F2E62A9" w14:textId="77777777" w:rsidR="006342B7" w:rsidRDefault="006342B7" w:rsidP="00C609C8">
      <w:pPr>
        <w:spacing w:before="40" w:after="40"/>
        <w:jc w:val="both"/>
      </w:pPr>
    </w:p>
    <w:p w14:paraId="318BE19C" w14:textId="77777777" w:rsidR="006342B7" w:rsidRDefault="00000000" w:rsidP="00C609C8">
      <w:pPr>
        <w:pStyle w:val="Paragraphedeliste"/>
        <w:numPr>
          <w:ilvl w:val="0"/>
          <w:numId w:val="2"/>
        </w:numPr>
        <w:spacing w:before="40" w:after="40"/>
        <w:jc w:val="both"/>
      </w:pPr>
      <w:r>
        <w:rPr>
          <w:color w:val="EF4444"/>
        </w:rPr>
        <w:t>-36 : AE Espagne — principal point d'alerte</w:t>
      </w:r>
    </w:p>
    <w:p w14:paraId="5E5AED05" w14:textId="77777777" w:rsidR="006342B7" w:rsidRDefault="00000000" w:rsidP="00C609C8">
      <w:pPr>
        <w:pStyle w:val="Paragraphedeliste"/>
        <w:numPr>
          <w:ilvl w:val="0"/>
          <w:numId w:val="2"/>
        </w:numPr>
        <w:spacing w:before="40" w:after="40"/>
        <w:jc w:val="both"/>
      </w:pPr>
      <w:r>
        <w:rPr>
          <w:color w:val="EF4444"/>
        </w:rPr>
        <w:t>-18 : AE France — en difficulté</w:t>
      </w:r>
    </w:p>
    <w:p w14:paraId="6143C05E" w14:textId="77777777" w:rsidR="006342B7" w:rsidRDefault="00000000" w:rsidP="00C609C8">
      <w:pPr>
        <w:pStyle w:val="Paragraphedeliste"/>
        <w:numPr>
          <w:ilvl w:val="0"/>
          <w:numId w:val="2"/>
        </w:numPr>
        <w:spacing w:before="40" w:after="40"/>
        <w:jc w:val="both"/>
      </w:pPr>
      <w:r>
        <w:rPr>
          <w:color w:val="F59E0B"/>
        </w:rPr>
        <w:t>-4 : BDR France — légèrement négatifs</w:t>
      </w:r>
    </w:p>
    <w:p w14:paraId="7F37B108" w14:textId="77777777" w:rsidR="006342B7" w:rsidRDefault="00000000" w:rsidP="00C609C8">
      <w:pPr>
        <w:pStyle w:val="Paragraphedeliste"/>
        <w:numPr>
          <w:ilvl w:val="0"/>
          <w:numId w:val="2"/>
        </w:numPr>
        <w:spacing w:before="40" w:after="40"/>
        <w:jc w:val="both"/>
      </w:pPr>
      <w:r>
        <w:rPr>
          <w:color w:val="10B981"/>
        </w:rPr>
        <w:t>+17 : Ops / Account Management</w:t>
      </w:r>
    </w:p>
    <w:p w14:paraId="168F8CC6" w14:textId="2755AE13" w:rsidR="006342B7" w:rsidRDefault="00000000" w:rsidP="00C609C8">
      <w:pPr>
        <w:pStyle w:val="Paragraphedeliste"/>
        <w:numPr>
          <w:ilvl w:val="0"/>
          <w:numId w:val="2"/>
        </w:numPr>
        <w:spacing w:before="40" w:after="40"/>
        <w:jc w:val="both"/>
      </w:pPr>
      <w:r>
        <w:rPr>
          <w:color w:val="10B981"/>
        </w:rPr>
        <w:t>+17 : Tech</w:t>
      </w:r>
    </w:p>
    <w:p w14:paraId="1C184DFD" w14:textId="5B4B5979" w:rsidR="006342B7" w:rsidRDefault="00000000" w:rsidP="00C609C8">
      <w:pPr>
        <w:pStyle w:val="Paragraphedeliste"/>
        <w:numPr>
          <w:ilvl w:val="0"/>
          <w:numId w:val="2"/>
        </w:numPr>
        <w:spacing w:before="40" w:after="40"/>
        <w:jc w:val="both"/>
      </w:pPr>
      <w:r>
        <w:rPr>
          <w:color w:val="10B981"/>
        </w:rPr>
        <w:t>+14 : Marketing</w:t>
      </w:r>
    </w:p>
    <w:p w14:paraId="3849128E" w14:textId="5019AEA9" w:rsidR="00C609C8" w:rsidRPr="00C609C8" w:rsidRDefault="00000000" w:rsidP="00C609C8">
      <w:pPr>
        <w:pStyle w:val="Paragraphedeliste"/>
        <w:numPr>
          <w:ilvl w:val="0"/>
          <w:numId w:val="2"/>
        </w:numPr>
        <w:spacing w:before="40" w:after="40"/>
        <w:jc w:val="both"/>
      </w:pPr>
      <w:r>
        <w:rPr>
          <w:color w:val="10B981"/>
        </w:rPr>
        <w:t>+76 : BDR Espagne — fort engagement</w:t>
      </w:r>
    </w:p>
    <w:p w14:paraId="622CFD4D" w14:textId="77777777" w:rsidR="00C609C8" w:rsidRDefault="00C609C8" w:rsidP="00C609C8">
      <w:pPr>
        <w:pStyle w:val="Paragraphedeliste"/>
        <w:spacing w:before="40" w:after="40"/>
        <w:ind w:left="720"/>
        <w:jc w:val="both"/>
      </w:pPr>
    </w:p>
    <w:p w14:paraId="59B556FE" w14:textId="122FA0C2" w:rsidR="006342B7" w:rsidRDefault="00000000" w:rsidP="00C609C8">
      <w:pPr>
        <w:pBdr>
          <w:left w:val="single" w:sz="18" w:space="0" w:color="EF4444"/>
        </w:pBdr>
        <w:shd w:val="clear" w:color="auto" w:fill="FEF2F2"/>
        <w:spacing w:before="160" w:after="160"/>
        <w:ind w:left="240" w:right="240"/>
        <w:jc w:val="both"/>
        <w:rPr>
          <w:color w:val="0F172A"/>
        </w:rPr>
      </w:pPr>
      <w:r>
        <w:rPr>
          <w:color w:val="0F172A"/>
        </w:rPr>
        <w:t>Ce sont les équipes directement liées aux résultats financiers qui sont les plus désengagées. Leur engagement a un impact immédiat sur la performance de Skello.</w:t>
      </w:r>
    </w:p>
    <w:p w14:paraId="1907C695" w14:textId="77777777" w:rsidR="00C609C8" w:rsidRDefault="00C609C8" w:rsidP="00C609C8">
      <w:pPr>
        <w:pBdr>
          <w:left w:val="single" w:sz="18" w:space="0" w:color="EF4444"/>
        </w:pBdr>
        <w:shd w:val="clear" w:color="auto" w:fill="FEF2F2"/>
        <w:spacing w:before="160" w:after="160"/>
        <w:ind w:left="240" w:right="240"/>
        <w:jc w:val="center"/>
      </w:pPr>
    </w:p>
    <w:p w14:paraId="4B382A10" w14:textId="77777777" w:rsidR="00C609C8" w:rsidRDefault="00C609C8" w:rsidP="00C609C8">
      <w:pPr>
        <w:pBdr>
          <w:left w:val="single" w:sz="18" w:space="0" w:color="EF4444"/>
        </w:pBdr>
        <w:shd w:val="clear" w:color="auto" w:fill="FEF2F2"/>
        <w:spacing w:before="160" w:after="160"/>
        <w:ind w:left="240" w:right="240"/>
        <w:jc w:val="center"/>
      </w:pPr>
    </w:p>
    <w:p w14:paraId="3A06DBF3" w14:textId="76DCEA51" w:rsidR="00C609C8" w:rsidRDefault="00C609C8" w:rsidP="00C609C8">
      <w:pPr>
        <w:pBdr>
          <w:left w:val="single" w:sz="18" w:space="0" w:color="EF4444"/>
        </w:pBdr>
        <w:shd w:val="clear" w:color="auto" w:fill="FEF2F2"/>
        <w:spacing w:before="160" w:after="160"/>
        <w:ind w:left="240" w:right="240"/>
        <w:jc w:val="center"/>
      </w:pPr>
    </w:p>
    <w:p w14:paraId="6FDA62D3" w14:textId="77777777" w:rsidR="00C609C8" w:rsidRDefault="00C609C8" w:rsidP="00C609C8">
      <w:pPr>
        <w:pBdr>
          <w:left w:val="single" w:sz="18" w:space="0" w:color="EF4444"/>
        </w:pBdr>
        <w:shd w:val="clear" w:color="auto" w:fill="FEF2F2"/>
        <w:spacing w:before="160" w:after="160"/>
        <w:ind w:left="240" w:right="240"/>
        <w:jc w:val="center"/>
      </w:pPr>
    </w:p>
    <w:p w14:paraId="430A0DEE" w14:textId="77777777" w:rsidR="00C609C8" w:rsidRDefault="00C609C8" w:rsidP="00C609C8">
      <w:pPr>
        <w:pBdr>
          <w:left w:val="single" w:sz="18" w:space="0" w:color="EF4444"/>
        </w:pBdr>
        <w:shd w:val="clear" w:color="auto" w:fill="FEF2F2"/>
        <w:spacing w:before="160" w:after="160"/>
        <w:ind w:left="240" w:right="240"/>
        <w:jc w:val="center"/>
      </w:pPr>
    </w:p>
    <w:p w14:paraId="64BF27A8" w14:textId="280E2E11" w:rsidR="00C609C8" w:rsidRDefault="00C609C8" w:rsidP="00C609C8">
      <w:pPr>
        <w:pBdr>
          <w:left w:val="single" w:sz="18" w:space="0" w:color="EF4444"/>
        </w:pBdr>
        <w:shd w:val="clear" w:color="auto" w:fill="FEF2F2"/>
        <w:spacing w:before="160" w:after="160"/>
        <w:ind w:left="240" w:right="240"/>
        <w:jc w:val="center"/>
      </w:pPr>
      <w:r>
        <w:rPr>
          <w:rFonts w:ascii="Arial" w:hAnsi="Arial" w:cs="Arial"/>
          <w:noProof/>
          <w:color w:val="FF0000"/>
          <w:sz w:val="20"/>
          <w:szCs w:val="20"/>
          <w:bdr w:val="none" w:sz="0" w:space="0" w:color="auto" w:frame="1"/>
        </w:rPr>
        <w:lastRenderedPageBreak/>
        <w:drawing>
          <wp:inline distT="0" distB="0" distL="0" distR="0" wp14:anchorId="2FC59972" wp14:editId="6F2FA466">
            <wp:extent cx="4527465" cy="3017520"/>
            <wp:effectExtent l="0" t="0" r="6985" b="0"/>
            <wp:docPr id="203390671" name="Image 1" descr="Une image contenant texte, capture d’écran, logiciel, Icône d’ordinat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90671" name="Image 1" descr="Une image contenant texte, capture d’écran, logiciel, Icône d’ordinateur&#10;&#10;Le contenu généré par l’IA peut êtr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527465" cy="3017520"/>
                    </a:xfrm>
                    <a:prstGeom prst="rect">
                      <a:avLst/>
                    </a:prstGeom>
                    <a:noFill/>
                    <a:ln>
                      <a:noFill/>
                    </a:ln>
                  </pic:spPr>
                </pic:pic>
              </a:graphicData>
            </a:graphic>
          </wp:inline>
        </w:drawing>
      </w:r>
    </w:p>
    <w:p w14:paraId="210E2469" w14:textId="77777777" w:rsidR="00C609C8" w:rsidRDefault="00C609C8" w:rsidP="00C609C8">
      <w:pPr>
        <w:pBdr>
          <w:left w:val="single" w:sz="18" w:space="0" w:color="EF4444"/>
        </w:pBdr>
        <w:shd w:val="clear" w:color="auto" w:fill="FEF2F2"/>
        <w:spacing w:before="160" w:after="160"/>
        <w:ind w:left="240" w:right="240"/>
        <w:jc w:val="center"/>
      </w:pPr>
    </w:p>
    <w:p w14:paraId="05756ED9" w14:textId="77777777" w:rsidR="006342B7" w:rsidRDefault="00000000" w:rsidP="00C609C8">
      <w:pPr>
        <w:pStyle w:val="Titre2"/>
        <w:jc w:val="both"/>
      </w:pPr>
      <w:r>
        <w:t>3 Forces identifiées</w:t>
      </w:r>
    </w:p>
    <w:p w14:paraId="052A35CE" w14:textId="77777777" w:rsidR="006342B7" w:rsidRDefault="006342B7" w:rsidP="00C609C8">
      <w:pPr>
        <w:spacing w:before="40" w:after="40"/>
        <w:jc w:val="both"/>
      </w:pPr>
    </w:p>
    <w:p w14:paraId="3F5ED170" w14:textId="77777777" w:rsidR="006342B7" w:rsidRDefault="00000000" w:rsidP="00C609C8">
      <w:pPr>
        <w:spacing w:before="240" w:after="80"/>
        <w:jc w:val="both"/>
      </w:pPr>
      <w:r>
        <w:rPr>
          <w:b/>
          <w:bCs/>
          <w:color w:val="4338CA"/>
          <w:sz w:val="24"/>
          <w:szCs w:val="24"/>
        </w:rPr>
        <w:t>Force 1 — Environnement de travail · Score : 4,18 / 5</w:t>
      </w:r>
    </w:p>
    <w:p w14:paraId="339598F8" w14:textId="77777777" w:rsidR="006342B7" w:rsidRDefault="00000000" w:rsidP="00C609C8">
      <w:pPr>
        <w:spacing w:before="80" w:after="80"/>
        <w:jc w:val="both"/>
      </w:pPr>
      <w:r>
        <w:rPr>
          <w:color w:val="0F172A"/>
        </w:rPr>
        <w:t>C'est le point positif le plus important. Les collaborateurs parlent d'une bonne ambiance, de relations saines, d'un cadre agréable. C'est un vrai actif différenciant, surtout dans une phase de croissance — beaucoup d'entreprises en hypercroissance perdent ça très vite. Ici, ce n'est pas le cas.</w:t>
      </w:r>
    </w:p>
    <w:p w14:paraId="0D1A2F6C" w14:textId="77777777" w:rsidR="006342B7" w:rsidRDefault="006342B7" w:rsidP="00C609C8">
      <w:pPr>
        <w:spacing w:before="40" w:after="40"/>
        <w:jc w:val="both"/>
      </w:pPr>
    </w:p>
    <w:p w14:paraId="409A0718" w14:textId="77777777" w:rsidR="006342B7" w:rsidRDefault="00000000" w:rsidP="00C609C8">
      <w:pPr>
        <w:spacing w:before="240" w:after="80"/>
        <w:jc w:val="both"/>
      </w:pPr>
      <w:r>
        <w:rPr>
          <w:b/>
          <w:bCs/>
          <w:color w:val="4338CA"/>
          <w:sz w:val="24"/>
          <w:szCs w:val="24"/>
        </w:rPr>
        <w:t>Force 2 — Clarté des objectifs · Score : 3,67 / 5</w:t>
      </w:r>
    </w:p>
    <w:p w14:paraId="700EFAC8" w14:textId="77777777" w:rsidR="006342B7" w:rsidRDefault="00000000" w:rsidP="00C609C8">
      <w:pPr>
        <w:spacing w:before="80" w:after="80"/>
        <w:jc w:val="both"/>
      </w:pPr>
      <w:r>
        <w:rPr>
          <w:color w:val="0F172A"/>
        </w:rPr>
        <w:t>Les équipes comprennent globalement ce qu'on attend d'elles, ce qui permet de maintenir un bon niveau d'exécution. Certains verbatims indiquent néanmoins que les objectifs peuvent être perçus comme difficiles ou dépendants de facteurs externes — en particulier dans les équipes commerciales.</w:t>
      </w:r>
    </w:p>
    <w:p w14:paraId="09B7CD69" w14:textId="77777777" w:rsidR="006342B7" w:rsidRDefault="006342B7" w:rsidP="00C609C8">
      <w:pPr>
        <w:spacing w:before="40" w:after="40"/>
        <w:jc w:val="both"/>
      </w:pPr>
    </w:p>
    <w:p w14:paraId="6B4FE745" w14:textId="77777777" w:rsidR="006342B7" w:rsidRDefault="00000000" w:rsidP="00C609C8">
      <w:pPr>
        <w:spacing w:before="240" w:after="80"/>
        <w:jc w:val="both"/>
      </w:pPr>
      <w:r>
        <w:rPr>
          <w:b/>
          <w:bCs/>
          <w:color w:val="4338CA"/>
          <w:sz w:val="24"/>
          <w:szCs w:val="24"/>
        </w:rPr>
        <w:t>Force 3 — Perspectives d'évolution · Score : 3,64 / 5</w:t>
      </w:r>
    </w:p>
    <w:p w14:paraId="73682FC2" w14:textId="77777777" w:rsidR="006342B7" w:rsidRDefault="00000000" w:rsidP="00C609C8">
      <w:pPr>
        <w:spacing w:before="80" w:after="80"/>
        <w:jc w:val="both"/>
      </w:pPr>
      <w:r>
        <w:rPr>
          <w:color w:val="0F172A"/>
        </w:rPr>
        <w:t>Les perspectives d'évolution restent globalement perçues comme positives. Mais ce sujet apparaît 70 fois dans les verbatims, ce qui montre qu'il reste sensible — notamment dans les équipes Sales et Ops, où la projection est moins claire.</w:t>
      </w:r>
    </w:p>
    <w:p w14:paraId="7EFD22AE" w14:textId="77777777" w:rsidR="006342B7" w:rsidRDefault="006342B7">
      <w:pPr>
        <w:spacing w:before="80" w:after="80"/>
      </w:pPr>
    </w:p>
    <w:p w14:paraId="6BCDD960" w14:textId="77777777" w:rsidR="00C609C8" w:rsidRDefault="00C609C8">
      <w:pPr>
        <w:spacing w:before="80" w:after="80"/>
      </w:pPr>
    </w:p>
    <w:p w14:paraId="57DB9394" w14:textId="77777777" w:rsidR="00C609C8" w:rsidRDefault="00C609C8">
      <w:pPr>
        <w:spacing w:before="80" w:after="80"/>
      </w:pPr>
    </w:p>
    <w:p w14:paraId="6EB9BC91" w14:textId="77777777" w:rsidR="00C609C8" w:rsidRDefault="00C609C8">
      <w:pPr>
        <w:spacing w:before="80" w:after="80"/>
      </w:pPr>
    </w:p>
    <w:p w14:paraId="713F8089" w14:textId="77777777" w:rsidR="00C609C8" w:rsidRDefault="00C609C8">
      <w:pPr>
        <w:spacing w:before="80" w:after="80"/>
      </w:pPr>
    </w:p>
    <w:p w14:paraId="3AFCA1B1" w14:textId="77777777" w:rsidR="00C609C8" w:rsidRDefault="00C609C8">
      <w:pPr>
        <w:spacing w:before="80" w:after="80"/>
      </w:pPr>
    </w:p>
    <w:p w14:paraId="50285B21" w14:textId="4FE78278" w:rsidR="006342B7" w:rsidRDefault="00000000" w:rsidP="00C609C8">
      <w:pPr>
        <w:pStyle w:val="Titre2"/>
        <w:jc w:val="both"/>
      </w:pPr>
      <w:r>
        <w:lastRenderedPageBreak/>
        <w:t>3 Axes d'amélioration</w:t>
      </w:r>
    </w:p>
    <w:p w14:paraId="373CECD0" w14:textId="77777777" w:rsidR="006342B7" w:rsidRDefault="006342B7" w:rsidP="00C609C8">
      <w:pPr>
        <w:spacing w:before="40" w:after="40"/>
        <w:jc w:val="both"/>
      </w:pPr>
    </w:p>
    <w:p w14:paraId="3755A9A6" w14:textId="77777777" w:rsidR="006342B7" w:rsidRDefault="00000000" w:rsidP="00C609C8">
      <w:pPr>
        <w:spacing w:before="240" w:after="80"/>
        <w:jc w:val="both"/>
      </w:pPr>
      <w:r>
        <w:rPr>
          <w:b/>
          <w:bCs/>
          <w:color w:val="4338CA"/>
          <w:sz w:val="24"/>
          <w:szCs w:val="24"/>
        </w:rPr>
        <w:t>Axe 1 — Charge de travail · Score : 3,45 / 5</w:t>
      </w:r>
    </w:p>
    <w:p w14:paraId="6C5A2715" w14:textId="77777777" w:rsidR="006342B7" w:rsidRDefault="00000000" w:rsidP="00C609C8">
      <w:pPr>
        <w:spacing w:before="80" w:after="80"/>
        <w:jc w:val="both"/>
      </w:pPr>
      <w:r>
        <w:rPr>
          <w:color w:val="0F172A"/>
        </w:rPr>
        <w:t>C'est le score le plus bas du survey, avec 24% de réponses négatives. Les équipes parlent de fatigue, de stress, de pression — en particulier les équipes commerciales et certaines équipes Ops, avec une intensité plus forte à Barcelone. Ce n'est pas surprenant dans une scale-up, mais ça devient un problème quand ça s'installe dans la durée.</w:t>
      </w:r>
    </w:p>
    <w:p w14:paraId="599A5267" w14:textId="77777777" w:rsidR="006342B7" w:rsidRDefault="00000000" w:rsidP="00C609C8">
      <w:pPr>
        <w:spacing w:before="80" w:after="80"/>
        <w:jc w:val="both"/>
      </w:pPr>
      <w:r>
        <w:rPr>
          <w:color w:val="0F172A"/>
        </w:rPr>
        <w:t>Le risque : baisse progressive de l'énergie, puis de la performance, puis des départs — ce qui augmente la charge de recrutement et crée une boucle sans fin pour les équipes TA.</w:t>
      </w:r>
    </w:p>
    <w:p w14:paraId="10582A57" w14:textId="77777777" w:rsidR="006342B7" w:rsidRDefault="00000000" w:rsidP="00C609C8">
      <w:pPr>
        <w:pStyle w:val="Paragraphedeliste"/>
        <w:numPr>
          <w:ilvl w:val="0"/>
          <w:numId w:val="2"/>
        </w:numPr>
        <w:spacing w:before="40" w:after="40"/>
        <w:jc w:val="both"/>
      </w:pPr>
      <w:r>
        <w:rPr>
          <w:color w:val="0F172A"/>
        </w:rPr>
        <w:t>90 mentions dans les verbatims (stress, fatigue, pression)</w:t>
      </w:r>
    </w:p>
    <w:p w14:paraId="215CF4D1" w14:textId="77777777" w:rsidR="006342B7" w:rsidRDefault="00000000" w:rsidP="00C609C8">
      <w:pPr>
        <w:pStyle w:val="Paragraphedeliste"/>
        <w:numPr>
          <w:ilvl w:val="0"/>
          <w:numId w:val="2"/>
        </w:numPr>
        <w:spacing w:before="40" w:after="40"/>
        <w:jc w:val="both"/>
      </w:pPr>
      <w:r>
        <w:rPr>
          <w:color w:val="0F172A"/>
        </w:rPr>
        <w:t>Score le plus bas du survey</w:t>
      </w:r>
    </w:p>
    <w:p w14:paraId="6627AA57" w14:textId="10A81559" w:rsidR="006342B7" w:rsidRDefault="00000000" w:rsidP="00C609C8">
      <w:pPr>
        <w:pStyle w:val="Paragraphedeliste"/>
        <w:numPr>
          <w:ilvl w:val="0"/>
          <w:numId w:val="2"/>
        </w:numPr>
        <w:spacing w:before="40" w:after="40"/>
        <w:jc w:val="both"/>
      </w:pPr>
      <w:r>
        <w:rPr>
          <w:color w:val="0F172A"/>
        </w:rPr>
        <w:t>Particulièrement marqué sur le site de Barcelone</w:t>
      </w:r>
    </w:p>
    <w:p w14:paraId="1ABEB33C" w14:textId="77777777" w:rsidR="006342B7" w:rsidRDefault="00000000" w:rsidP="00C609C8">
      <w:pPr>
        <w:spacing w:before="240" w:after="80"/>
        <w:jc w:val="both"/>
      </w:pPr>
      <w:r>
        <w:rPr>
          <w:b/>
          <w:bCs/>
          <w:color w:val="4338CA"/>
          <w:sz w:val="24"/>
          <w:szCs w:val="24"/>
        </w:rPr>
        <w:t>Axe 2 — Reconnaissance · Score : 3,62 / 5</w:t>
      </w:r>
    </w:p>
    <w:p w14:paraId="20EEC04B" w14:textId="77777777" w:rsidR="006342B7" w:rsidRDefault="00000000" w:rsidP="00C609C8">
      <w:pPr>
        <w:spacing w:before="80" w:after="80"/>
        <w:jc w:val="both"/>
      </w:pPr>
      <w:r>
        <w:rPr>
          <w:color w:val="0F172A"/>
        </w:rPr>
        <w:t>Avec 65 mentions dans les verbatims, c'est un point sensible, surtout dans les équipes sous forte pression. Les collaborateurs ne disent pas qu'ils sont mal traités, mais qu'ils ne se sentent pas suffisamment valorisés — moins de feedback, moins de visibilité, moins de reconnaissance au quotidien. Dans un contexte de pression, ça devient vite un facteur de démotivation.</w:t>
      </w:r>
    </w:p>
    <w:p w14:paraId="60F72C22" w14:textId="77777777" w:rsidR="006342B7" w:rsidRDefault="00000000" w:rsidP="00C609C8">
      <w:pPr>
        <w:spacing w:before="240" w:after="80"/>
        <w:jc w:val="both"/>
      </w:pPr>
      <w:r>
        <w:rPr>
          <w:b/>
          <w:bCs/>
          <w:color w:val="4338CA"/>
          <w:sz w:val="24"/>
          <w:szCs w:val="24"/>
        </w:rPr>
        <w:t>Axe 3 — Management · Sujet #1 — 104 mentions</w:t>
      </w:r>
    </w:p>
    <w:p w14:paraId="05650AAB" w14:textId="77777777" w:rsidR="006342B7" w:rsidRDefault="00000000" w:rsidP="00C609C8">
      <w:pPr>
        <w:spacing w:before="80" w:after="80"/>
        <w:jc w:val="both"/>
      </w:pPr>
      <w:r>
        <w:rPr>
          <w:color w:val="0F172A"/>
        </w:rPr>
        <w:t>Le management est le levier central de l'expérience collaborateur. La perception est hétérogène : structurant dans les équipes Tech et Marketing, davantage associé à un manque d'accompagnement dans les équipes commerciales et certaines équipes Ops. Dans une phase de croissance, si le manager n'est pas suffisamment outillé, les tensions remontent rapidement.</w:t>
      </w:r>
    </w:p>
    <w:p w14:paraId="10570556" w14:textId="77777777" w:rsidR="006342B7" w:rsidRDefault="006342B7" w:rsidP="00C609C8">
      <w:pPr>
        <w:spacing w:before="80" w:after="80"/>
        <w:jc w:val="both"/>
      </w:pPr>
    </w:p>
    <w:p w14:paraId="75746518" w14:textId="77777777" w:rsidR="006342B7" w:rsidRDefault="00000000" w:rsidP="00C609C8">
      <w:pPr>
        <w:pStyle w:val="Titre2"/>
        <w:jc w:val="both"/>
      </w:pPr>
      <w:r>
        <w:t>Plan d'action — 3 chantiers prioritaires</w:t>
      </w:r>
    </w:p>
    <w:p w14:paraId="0D57340C" w14:textId="77777777" w:rsidR="006342B7" w:rsidRDefault="006342B7" w:rsidP="00C609C8">
      <w:pPr>
        <w:spacing w:before="40" w:after="40"/>
        <w:jc w:val="both"/>
      </w:pPr>
    </w:p>
    <w:p w14:paraId="65745A3E" w14:textId="77777777" w:rsidR="006342B7" w:rsidRDefault="00000000" w:rsidP="00C609C8">
      <w:pPr>
        <w:spacing w:before="240" w:after="80"/>
        <w:jc w:val="both"/>
      </w:pPr>
      <w:r>
        <w:rPr>
          <w:b/>
          <w:bCs/>
          <w:color w:val="4338CA"/>
          <w:sz w:val="24"/>
          <w:szCs w:val="24"/>
        </w:rPr>
        <w:t>Chantier 1 — Reprendre le contrôle de la charge de travail</w:t>
      </w:r>
    </w:p>
    <w:p w14:paraId="3BB6EAF8" w14:textId="77777777" w:rsidR="006342B7" w:rsidRDefault="00000000" w:rsidP="00C609C8">
      <w:pPr>
        <w:spacing w:before="80" w:after="80"/>
        <w:jc w:val="both"/>
      </w:pPr>
      <w:r>
        <w:rPr>
          <w:color w:val="0F172A"/>
        </w:rPr>
        <w:t>Avant d'agir, il faut comprendre précisément où sont les tensions. L'objectif est de faire un diagnostic rapide, équipe par équipe, pour identifier où la charge est trop élevée. Le point clé : ce n'est pas d'optimiser le travail, c'est d'en enlever quand c'est nécessaire.</w:t>
      </w:r>
    </w:p>
    <w:p w14:paraId="7360FBE4" w14:textId="77777777" w:rsidR="006342B7" w:rsidRDefault="00000000" w:rsidP="00C609C8">
      <w:pPr>
        <w:pStyle w:val="Paragraphedeliste"/>
        <w:numPr>
          <w:ilvl w:val="0"/>
          <w:numId w:val="2"/>
        </w:numPr>
        <w:spacing w:before="40" w:after="40"/>
        <w:jc w:val="both"/>
      </w:pPr>
      <w:r>
        <w:rPr>
          <w:color w:val="0F172A"/>
        </w:rPr>
        <w:t>Diagnostic équipe par équipe — AE ESP &amp; FR en priorité absolue</w:t>
      </w:r>
    </w:p>
    <w:p w14:paraId="6AAC44D3" w14:textId="77777777" w:rsidR="006342B7" w:rsidRDefault="00000000" w:rsidP="00C609C8">
      <w:pPr>
        <w:pStyle w:val="Paragraphedeliste"/>
        <w:numPr>
          <w:ilvl w:val="0"/>
          <w:numId w:val="2"/>
        </w:numPr>
        <w:spacing w:before="40" w:after="40"/>
        <w:jc w:val="both"/>
      </w:pPr>
      <w:r>
        <w:rPr>
          <w:color w:val="0F172A"/>
        </w:rPr>
        <w:t>Arbitrage direction : qu'est-ce qui est vraiment prioritaire, qu'est-ce qui peut attendre</w:t>
      </w:r>
    </w:p>
    <w:p w14:paraId="6DD93B2D" w14:textId="77777777" w:rsidR="006342B7" w:rsidRDefault="00000000" w:rsidP="00C609C8">
      <w:pPr>
        <w:pStyle w:val="Paragraphedeliste"/>
        <w:numPr>
          <w:ilvl w:val="0"/>
          <w:numId w:val="2"/>
        </w:numPr>
        <w:spacing w:before="40" w:after="40"/>
        <w:jc w:val="both"/>
      </w:pPr>
      <w:r>
        <w:rPr>
          <w:color w:val="0F172A"/>
        </w:rPr>
        <w:t>Renfort ciblé ou réallocation interne selon les cas</w:t>
      </w:r>
    </w:p>
    <w:p w14:paraId="41C01619" w14:textId="77777777" w:rsidR="006342B7" w:rsidRDefault="006342B7" w:rsidP="00C609C8">
      <w:pPr>
        <w:spacing w:before="40" w:after="40"/>
        <w:jc w:val="both"/>
      </w:pPr>
    </w:p>
    <w:p w14:paraId="011C9487" w14:textId="77777777" w:rsidR="006342B7" w:rsidRDefault="00000000" w:rsidP="00C609C8">
      <w:pPr>
        <w:spacing w:before="240" w:after="80"/>
        <w:jc w:val="both"/>
      </w:pPr>
      <w:r>
        <w:rPr>
          <w:b/>
          <w:bCs/>
          <w:color w:val="4338CA"/>
          <w:sz w:val="24"/>
          <w:szCs w:val="24"/>
        </w:rPr>
        <w:t>Chantier 2 — Renforcer le rôle des managers</w:t>
      </w:r>
    </w:p>
    <w:p w14:paraId="407AB18C" w14:textId="77777777" w:rsidR="006342B7" w:rsidRDefault="00000000" w:rsidP="00C609C8">
      <w:pPr>
        <w:spacing w:before="80" w:after="80"/>
        <w:jc w:val="both"/>
      </w:pPr>
      <w:r>
        <w:rPr>
          <w:color w:val="0F172A"/>
        </w:rPr>
        <w:t>Beaucoup des sujets remontés passent par les managers : feedback, reconnaissance, gestion de la charge, accompagnement. Il faut donc les outiller.</w:t>
      </w:r>
    </w:p>
    <w:p w14:paraId="3DFA0BAC" w14:textId="77777777" w:rsidR="006342B7" w:rsidRDefault="00000000" w:rsidP="00C609C8">
      <w:pPr>
        <w:pStyle w:val="Paragraphedeliste"/>
        <w:numPr>
          <w:ilvl w:val="0"/>
          <w:numId w:val="2"/>
        </w:numPr>
        <w:spacing w:before="40" w:after="40"/>
        <w:jc w:val="both"/>
      </w:pPr>
      <w:r>
        <w:rPr>
          <w:color w:val="0F172A"/>
        </w:rPr>
        <w:t>Points réguliers structurés avec les équipes — kit feedback simple déployé en 2 semaines</w:t>
      </w:r>
    </w:p>
    <w:p w14:paraId="3C9E9330" w14:textId="77777777" w:rsidR="006342B7" w:rsidRDefault="00000000" w:rsidP="00C609C8">
      <w:pPr>
        <w:pStyle w:val="Paragraphedeliste"/>
        <w:numPr>
          <w:ilvl w:val="0"/>
          <w:numId w:val="2"/>
        </w:numPr>
        <w:spacing w:before="40" w:after="40"/>
        <w:jc w:val="both"/>
      </w:pPr>
      <w:r>
        <w:rPr>
          <w:color w:val="0F172A"/>
        </w:rPr>
        <w:t>Formation managers sur compétences clés (feedback, gestion de charge, accompagnement)</w:t>
      </w:r>
    </w:p>
    <w:p w14:paraId="2A8159C7" w14:textId="77777777" w:rsidR="006342B7" w:rsidRDefault="00000000" w:rsidP="00C609C8">
      <w:pPr>
        <w:pStyle w:val="Paragraphedeliste"/>
        <w:numPr>
          <w:ilvl w:val="0"/>
          <w:numId w:val="2"/>
        </w:numPr>
        <w:spacing w:before="40" w:after="40"/>
        <w:jc w:val="both"/>
      </w:pPr>
      <w:r>
        <w:rPr>
          <w:color w:val="0F172A"/>
        </w:rPr>
        <w:t>Tutorat interne pour profils en montée en compétence</w:t>
      </w:r>
    </w:p>
    <w:p w14:paraId="10DD6F60" w14:textId="504E86CE" w:rsidR="006342B7" w:rsidRDefault="00000000" w:rsidP="00C609C8">
      <w:pPr>
        <w:pStyle w:val="Paragraphedeliste"/>
        <w:numPr>
          <w:ilvl w:val="0"/>
          <w:numId w:val="2"/>
        </w:numPr>
        <w:spacing w:before="40" w:after="40"/>
        <w:jc w:val="both"/>
      </w:pPr>
      <w:r>
        <w:rPr>
          <w:color w:val="0F172A"/>
        </w:rPr>
        <w:t>Référent RH ou manager pour gérer les situations sensibles</w:t>
      </w:r>
    </w:p>
    <w:p w14:paraId="1A067CAF" w14:textId="77777777" w:rsidR="006342B7" w:rsidRDefault="00000000" w:rsidP="00C609C8">
      <w:pPr>
        <w:spacing w:before="240" w:after="80"/>
        <w:jc w:val="both"/>
      </w:pPr>
      <w:r>
        <w:rPr>
          <w:b/>
          <w:bCs/>
          <w:color w:val="4338CA"/>
          <w:sz w:val="24"/>
          <w:szCs w:val="24"/>
        </w:rPr>
        <w:lastRenderedPageBreak/>
        <w:t>Chantier 3 — Clarifier les parcours d'évolution</w:t>
      </w:r>
    </w:p>
    <w:p w14:paraId="05EA1201" w14:textId="77777777" w:rsidR="006342B7" w:rsidRDefault="00000000" w:rsidP="00C609C8">
      <w:pPr>
        <w:spacing w:before="80" w:after="80"/>
        <w:jc w:val="both"/>
      </w:pPr>
      <w:r>
        <w:rPr>
          <w:color w:val="0F172A"/>
        </w:rPr>
        <w:t>Le sujet de la carrière doit devenir beaucoup plus lisible, notamment dans les équipes Sales et Ops. Les collaborateurs doivent comprendre comment évoluer, sur quels critères, à quel moment.</w:t>
      </w:r>
    </w:p>
    <w:p w14:paraId="7FC16E53" w14:textId="77777777" w:rsidR="006342B7" w:rsidRDefault="00000000" w:rsidP="00C609C8">
      <w:pPr>
        <w:pStyle w:val="Paragraphedeliste"/>
        <w:numPr>
          <w:ilvl w:val="0"/>
          <w:numId w:val="2"/>
        </w:numPr>
        <w:spacing w:before="40" w:after="40"/>
        <w:jc w:val="both"/>
      </w:pPr>
      <w:r>
        <w:rPr>
          <w:color w:val="0F172A"/>
        </w:rPr>
        <w:t>Career path lisible Sales &amp; Ops — critères et timing explicites</w:t>
      </w:r>
    </w:p>
    <w:p w14:paraId="3AB26EAC" w14:textId="77777777" w:rsidR="006342B7" w:rsidRDefault="00000000" w:rsidP="00C609C8">
      <w:pPr>
        <w:pStyle w:val="Paragraphedeliste"/>
        <w:numPr>
          <w:ilvl w:val="0"/>
          <w:numId w:val="2"/>
        </w:numPr>
        <w:spacing w:before="40" w:after="40"/>
        <w:jc w:val="both"/>
      </w:pPr>
      <w:r>
        <w:rPr>
          <w:color w:val="0F172A"/>
        </w:rPr>
        <w:t>Distinguer clairement le parcours expert du parcours managérial</w:t>
      </w:r>
    </w:p>
    <w:p w14:paraId="6A4C9486" w14:textId="77777777" w:rsidR="006342B7" w:rsidRDefault="00000000" w:rsidP="00C609C8">
      <w:pPr>
        <w:pStyle w:val="Paragraphedeliste"/>
        <w:numPr>
          <w:ilvl w:val="0"/>
          <w:numId w:val="2"/>
        </w:numPr>
        <w:spacing w:before="40" w:after="40"/>
        <w:jc w:val="both"/>
      </w:pPr>
      <w:r>
        <w:rPr>
          <w:color w:val="0F172A"/>
        </w:rPr>
        <w:t>Éviter que des experts deviennent managers sans l'envie ou les compétences</w:t>
      </w:r>
    </w:p>
    <w:p w14:paraId="16EAC2EE" w14:textId="77777777" w:rsidR="006342B7" w:rsidRDefault="006342B7" w:rsidP="00C609C8">
      <w:pPr>
        <w:spacing w:before="80" w:after="80"/>
        <w:jc w:val="both"/>
      </w:pPr>
    </w:p>
    <w:p w14:paraId="4744EDAA" w14:textId="77777777" w:rsidR="006342B7" w:rsidRDefault="00000000" w:rsidP="00C609C8">
      <w:pPr>
        <w:pBdr>
          <w:left w:val="single" w:sz="12" w:space="0" w:color="3B82F6"/>
        </w:pBdr>
        <w:shd w:val="clear" w:color="auto" w:fill="EFF6FF"/>
        <w:spacing w:before="200" w:after="100"/>
        <w:ind w:left="180"/>
        <w:jc w:val="both"/>
      </w:pPr>
      <w:r>
        <w:rPr>
          <w:b/>
          <w:bCs/>
          <w:color w:val="1E1B4B"/>
          <w:sz w:val="24"/>
          <w:szCs w:val="24"/>
        </w:rPr>
        <w:t>AJOUT — Priorisation : Court terme vs Structurel</w:t>
      </w:r>
    </w:p>
    <w:p w14:paraId="3A5E7E5B" w14:textId="77777777" w:rsidR="006342B7" w:rsidRDefault="006342B7" w:rsidP="00C609C8">
      <w:pPr>
        <w:spacing w:before="40" w:after="40"/>
        <w:jc w:val="both"/>
      </w:pPr>
    </w:p>
    <w:p w14:paraId="56223C9A" w14:textId="77777777" w:rsidR="006342B7" w:rsidRDefault="00000000" w:rsidP="00C609C8">
      <w:pPr>
        <w:spacing w:before="240" w:after="80"/>
        <w:jc w:val="both"/>
      </w:pPr>
      <w:r>
        <w:rPr>
          <w:b/>
          <w:bCs/>
          <w:color w:val="4338CA"/>
          <w:sz w:val="24"/>
          <w:szCs w:val="24"/>
        </w:rPr>
        <w:t>Quick wins — 30 jours</w:t>
      </w:r>
    </w:p>
    <w:p w14:paraId="7A7BCE16" w14:textId="77777777" w:rsidR="006342B7" w:rsidRDefault="00000000" w:rsidP="00C609C8">
      <w:pPr>
        <w:spacing w:before="80" w:after="80"/>
        <w:jc w:val="both"/>
      </w:pPr>
      <w:r>
        <w:rPr>
          <w:color w:val="0F172A"/>
        </w:rPr>
        <w:t>Ces actions peuvent être lancées immédiatement, sans attendre une validation longue.</w:t>
      </w:r>
    </w:p>
    <w:p w14:paraId="7A9E22A4" w14:textId="77777777" w:rsidR="006342B7" w:rsidRDefault="00000000" w:rsidP="00C609C8">
      <w:pPr>
        <w:pStyle w:val="Paragraphedeliste"/>
        <w:numPr>
          <w:ilvl w:val="0"/>
          <w:numId w:val="2"/>
        </w:numPr>
        <w:spacing w:before="40" w:after="40"/>
        <w:jc w:val="both"/>
      </w:pPr>
      <w:r>
        <w:rPr>
          <w:color w:val="0F172A"/>
        </w:rPr>
        <w:t>Partager les résultats du survey en all-hands — transparence totale avec les équipes</w:t>
      </w:r>
    </w:p>
    <w:p w14:paraId="1FA3E923" w14:textId="77777777" w:rsidR="006342B7" w:rsidRDefault="00000000" w:rsidP="00C609C8">
      <w:pPr>
        <w:pStyle w:val="Paragraphedeliste"/>
        <w:numPr>
          <w:ilvl w:val="0"/>
          <w:numId w:val="2"/>
        </w:numPr>
        <w:spacing w:before="40" w:after="40"/>
        <w:jc w:val="both"/>
      </w:pPr>
      <w:r>
        <w:rPr>
          <w:color w:val="0F172A"/>
        </w:rPr>
        <w:t>Cartographier les équipes en tension — AE ESP &amp; FR en priorité absolue</w:t>
      </w:r>
    </w:p>
    <w:p w14:paraId="6E33AB6B" w14:textId="77777777" w:rsidR="006342B7" w:rsidRDefault="00000000" w:rsidP="00C609C8">
      <w:pPr>
        <w:pStyle w:val="Paragraphedeliste"/>
        <w:numPr>
          <w:ilvl w:val="0"/>
          <w:numId w:val="2"/>
        </w:numPr>
        <w:spacing w:before="40" w:after="40"/>
        <w:jc w:val="both"/>
      </w:pPr>
      <w:r>
        <w:rPr>
          <w:color w:val="0F172A"/>
        </w:rPr>
        <w:t>Déployer un premier kit feedback manager — format simple, 2 semaines de déploiement</w:t>
      </w:r>
    </w:p>
    <w:p w14:paraId="4F44218E" w14:textId="77777777" w:rsidR="006342B7" w:rsidRDefault="00000000" w:rsidP="00C609C8">
      <w:pPr>
        <w:pStyle w:val="Paragraphedeliste"/>
        <w:numPr>
          <w:ilvl w:val="0"/>
          <w:numId w:val="2"/>
        </w:numPr>
        <w:spacing w:before="40" w:after="40"/>
        <w:jc w:val="both"/>
      </w:pPr>
      <w:r>
        <w:rPr>
          <w:color w:val="0F172A"/>
        </w:rPr>
        <w:t>Ouvrir des Q&amp;A par équipe — espaces de parole pour éviter les rumeurs et incompréhensions</w:t>
      </w:r>
    </w:p>
    <w:p w14:paraId="03C81DD4" w14:textId="77777777" w:rsidR="006342B7" w:rsidRDefault="006342B7" w:rsidP="00C609C8">
      <w:pPr>
        <w:spacing w:before="40" w:after="40"/>
        <w:jc w:val="both"/>
      </w:pPr>
    </w:p>
    <w:p w14:paraId="2F2D0E4E" w14:textId="77777777" w:rsidR="006342B7" w:rsidRDefault="00000000" w:rsidP="00C609C8">
      <w:pPr>
        <w:spacing w:before="240" w:after="80"/>
        <w:jc w:val="both"/>
      </w:pPr>
      <w:r>
        <w:rPr>
          <w:b/>
          <w:bCs/>
          <w:color w:val="4338CA"/>
          <w:sz w:val="24"/>
          <w:szCs w:val="24"/>
        </w:rPr>
        <w:t>Actions structurelles — 3 à 6 mois</w:t>
      </w:r>
    </w:p>
    <w:p w14:paraId="6E8A9A54" w14:textId="77777777" w:rsidR="006342B7" w:rsidRDefault="00000000" w:rsidP="00C609C8">
      <w:pPr>
        <w:spacing w:before="80" w:after="80"/>
        <w:jc w:val="both"/>
      </w:pPr>
      <w:r>
        <w:rPr>
          <w:color w:val="0F172A"/>
        </w:rPr>
        <w:t>Ces actions demandent plus de préparation et d'alignement interne, mais sont indispensables pour que les effets durent.</w:t>
      </w:r>
    </w:p>
    <w:p w14:paraId="564F7A1B" w14:textId="77777777" w:rsidR="006342B7" w:rsidRDefault="00000000" w:rsidP="00C609C8">
      <w:pPr>
        <w:pStyle w:val="Paragraphedeliste"/>
        <w:numPr>
          <w:ilvl w:val="0"/>
          <w:numId w:val="2"/>
        </w:numPr>
        <w:spacing w:before="40" w:after="40"/>
        <w:jc w:val="both"/>
      </w:pPr>
      <w:r>
        <w:rPr>
          <w:color w:val="0F172A"/>
        </w:rPr>
        <w:t>Programme de formation managers — feedback, gestion de charge, accompagnement</w:t>
      </w:r>
    </w:p>
    <w:p w14:paraId="420C45BC" w14:textId="77777777" w:rsidR="006342B7" w:rsidRDefault="00000000" w:rsidP="00C609C8">
      <w:pPr>
        <w:pStyle w:val="Paragraphedeliste"/>
        <w:numPr>
          <w:ilvl w:val="0"/>
          <w:numId w:val="2"/>
        </w:numPr>
        <w:spacing w:before="40" w:after="40"/>
        <w:jc w:val="both"/>
      </w:pPr>
      <w:r>
        <w:rPr>
          <w:color w:val="0F172A"/>
        </w:rPr>
        <w:t>Career path lisible Sales &amp; Ops — critères, niveaux, timing visibles par tous</w:t>
      </w:r>
    </w:p>
    <w:p w14:paraId="6BDC14A9" w14:textId="77777777" w:rsidR="006342B7" w:rsidRDefault="00000000" w:rsidP="00C609C8">
      <w:pPr>
        <w:pStyle w:val="Paragraphedeliste"/>
        <w:numPr>
          <w:ilvl w:val="0"/>
          <w:numId w:val="2"/>
        </w:numPr>
        <w:spacing w:before="40" w:after="40"/>
        <w:jc w:val="both"/>
      </w:pPr>
      <w:r>
        <w:rPr>
          <w:color w:val="0F172A"/>
        </w:rPr>
        <w:t>Revue des priorités business — arbitrage direction sur la charge réelle</w:t>
      </w:r>
    </w:p>
    <w:p w14:paraId="75118FA7" w14:textId="77777777" w:rsidR="006342B7" w:rsidRDefault="00000000" w:rsidP="00C609C8">
      <w:pPr>
        <w:pStyle w:val="Paragraphedeliste"/>
        <w:numPr>
          <w:ilvl w:val="0"/>
          <w:numId w:val="2"/>
        </w:numPr>
        <w:spacing w:before="40" w:after="40"/>
        <w:jc w:val="both"/>
      </w:pPr>
      <w:r>
        <w:rPr>
          <w:color w:val="0F172A"/>
        </w:rPr>
        <w:t>Prochain pulse survey Q3 2025 — mesure d'évolution et ajustement du plan</w:t>
      </w:r>
    </w:p>
    <w:p w14:paraId="3DC0E80A" w14:textId="77777777" w:rsidR="006342B7" w:rsidRDefault="006342B7" w:rsidP="00C609C8">
      <w:pPr>
        <w:spacing w:before="80" w:after="80"/>
        <w:jc w:val="both"/>
      </w:pPr>
    </w:p>
    <w:p w14:paraId="2C92908A" w14:textId="77777777" w:rsidR="006342B7" w:rsidRDefault="00000000" w:rsidP="00C609C8">
      <w:pPr>
        <w:pBdr>
          <w:left w:val="single" w:sz="18" w:space="0" w:color="3B82F6"/>
        </w:pBdr>
        <w:shd w:val="clear" w:color="auto" w:fill="EFF6FF"/>
        <w:spacing w:before="160" w:after="160"/>
        <w:ind w:left="240" w:right="240"/>
        <w:jc w:val="both"/>
      </w:pPr>
      <w:r>
        <w:rPr>
          <w:color w:val="0F172A"/>
        </w:rPr>
        <w:t>Ce type de plan ne fonctionne que si les équipes voient que leurs retours ont été pris en compte. Il faut partager les résultats, expliquer les actions, impliquer les équipes dans les solutions et créer des espaces pour poser des questions.</w:t>
      </w:r>
    </w:p>
    <w:p w14:paraId="0DBFCDDC" w14:textId="77777777" w:rsidR="006342B7" w:rsidRDefault="00000000" w:rsidP="00C609C8">
      <w:pPr>
        <w:jc w:val="both"/>
      </w:pPr>
      <w:r>
        <w:br w:type="page"/>
      </w:r>
    </w:p>
    <w:p w14:paraId="12492E97" w14:textId="77777777" w:rsidR="006342B7" w:rsidRDefault="00000000" w:rsidP="00C609C8">
      <w:pPr>
        <w:pStyle w:val="Titre1"/>
        <w:jc w:val="both"/>
      </w:pPr>
      <w:r>
        <w:lastRenderedPageBreak/>
        <w:t>Partie 2 — Homogénéisation des rémunérations France ↔ Espagne</w:t>
      </w:r>
    </w:p>
    <w:p w14:paraId="1C8D1D24" w14:textId="77777777" w:rsidR="006342B7" w:rsidRDefault="00000000" w:rsidP="00C609C8">
      <w:pPr>
        <w:spacing w:before="80" w:after="80"/>
        <w:jc w:val="both"/>
      </w:pPr>
      <w:r>
        <w:rPr>
          <w:color w:val="0F172A"/>
        </w:rPr>
        <w:t>Skello opère sur deux marchés avec des grilles salariales et des career paths distincts selon les pays. Cette organisation répond à des réalités économiques locales, mais génère aujourd'hui des frictions : les demandes de mobilité interne se multiplient et sont traitées au cas par cas, sans cadre formalisé.</w:t>
      </w:r>
    </w:p>
    <w:p w14:paraId="6CA3B016" w14:textId="77777777" w:rsidR="006342B7" w:rsidRDefault="006342B7" w:rsidP="00C609C8">
      <w:pPr>
        <w:spacing w:before="80" w:after="80"/>
        <w:jc w:val="both"/>
      </w:pPr>
    </w:p>
    <w:p w14:paraId="5EA73D2B" w14:textId="77777777" w:rsidR="006342B7" w:rsidRDefault="00000000" w:rsidP="00C609C8">
      <w:pPr>
        <w:pStyle w:val="Titre2"/>
        <w:jc w:val="both"/>
      </w:pPr>
      <w:r>
        <w:t>Le vrai problème</w:t>
      </w:r>
    </w:p>
    <w:p w14:paraId="50E27A27" w14:textId="77777777" w:rsidR="006342B7" w:rsidRDefault="00000000" w:rsidP="00C609C8">
      <w:pPr>
        <w:spacing w:before="80" w:after="80"/>
        <w:jc w:val="both"/>
      </w:pPr>
      <w:r>
        <w:rPr>
          <w:color w:val="0F172A"/>
        </w:rPr>
        <w:t>Le problème principal n'est pas seulement la baisse de salaire. Le vrai problème est qu'il n'existe pas de cadre clair. Chaque cas est traité sans règle connue à l'avance, ce qui crée un sentiment d'arbitraire.</w:t>
      </w:r>
    </w:p>
    <w:p w14:paraId="1B751AB6" w14:textId="77777777" w:rsidR="006342B7" w:rsidRDefault="00000000" w:rsidP="00C609C8">
      <w:pPr>
        <w:pStyle w:val="Paragraphedeliste"/>
        <w:numPr>
          <w:ilvl w:val="0"/>
          <w:numId w:val="2"/>
        </w:numPr>
        <w:spacing w:before="40" w:after="40"/>
        <w:jc w:val="both"/>
      </w:pPr>
      <w:r>
        <w:rPr>
          <w:color w:val="0F172A"/>
        </w:rPr>
        <w:t>Mobilité FR → ESP = baisse de 10 à 20% selon les profils</w:t>
      </w:r>
    </w:p>
    <w:p w14:paraId="768E8B36" w14:textId="77777777" w:rsidR="006342B7" w:rsidRDefault="00000000" w:rsidP="00C609C8">
      <w:pPr>
        <w:pStyle w:val="Paragraphedeliste"/>
        <w:numPr>
          <w:ilvl w:val="0"/>
          <w:numId w:val="2"/>
        </w:numPr>
        <w:spacing w:before="40" w:after="40"/>
        <w:jc w:val="both"/>
      </w:pPr>
      <w:r>
        <w:rPr>
          <w:color w:val="0F172A"/>
        </w:rPr>
        <w:t>Collaborateur : ne comprend pas, se sent pénalisé, peut renoncer ou quitter</w:t>
      </w:r>
    </w:p>
    <w:p w14:paraId="557F8150" w14:textId="77777777" w:rsidR="006342B7" w:rsidRDefault="00000000" w:rsidP="00C609C8">
      <w:pPr>
        <w:pStyle w:val="Paragraphedeliste"/>
        <w:numPr>
          <w:ilvl w:val="0"/>
          <w:numId w:val="2"/>
        </w:numPr>
        <w:spacing w:before="40" w:after="40"/>
        <w:jc w:val="both"/>
      </w:pPr>
      <w:r>
        <w:rPr>
          <w:color w:val="0F172A"/>
        </w:rPr>
        <w:t>Entreprise : mobilité freinée, risque de perte de talents, incohérence des décisions</w:t>
      </w:r>
    </w:p>
    <w:p w14:paraId="1790CD15" w14:textId="77777777" w:rsidR="006342B7" w:rsidRDefault="006342B7">
      <w:pPr>
        <w:spacing w:before="80" w:after="80"/>
      </w:pPr>
    </w:p>
    <w:p w14:paraId="29184B23" w14:textId="77777777" w:rsidR="006342B7" w:rsidRDefault="00000000" w:rsidP="00C609C8">
      <w:pPr>
        <w:pStyle w:val="Titre2"/>
        <w:jc w:val="both"/>
      </w:pPr>
      <w:r>
        <w:t>Les 4 principes directeurs</w:t>
      </w:r>
    </w:p>
    <w:p w14:paraId="24075383" w14:textId="77777777" w:rsidR="006342B7" w:rsidRDefault="00000000" w:rsidP="00C609C8">
      <w:pPr>
        <w:pStyle w:val="Paragraphedeliste"/>
        <w:numPr>
          <w:ilvl w:val="0"/>
          <w:numId w:val="2"/>
        </w:numPr>
        <w:spacing w:before="40" w:after="40"/>
        <w:jc w:val="both"/>
      </w:pPr>
      <w:r>
        <w:rPr>
          <w:color w:val="0F172A"/>
        </w:rPr>
        <w:t>P1 — Équité interne : deux collaborateurs dans une situation comparable doivent être traités de la même manière</w:t>
      </w:r>
    </w:p>
    <w:p w14:paraId="481B7B3E" w14:textId="77777777" w:rsidR="006342B7" w:rsidRDefault="00000000" w:rsidP="00C609C8">
      <w:pPr>
        <w:pStyle w:val="Paragraphedeliste"/>
        <w:numPr>
          <w:ilvl w:val="0"/>
          <w:numId w:val="2"/>
        </w:numPr>
        <w:spacing w:before="40" w:after="40"/>
        <w:jc w:val="both"/>
      </w:pPr>
      <w:r>
        <w:rPr>
          <w:color w:val="0F172A"/>
        </w:rPr>
        <w:t>P2 — Ancrage marché local : la rémunération reste alignée avec le marché du pays d'accueil</w:t>
      </w:r>
    </w:p>
    <w:p w14:paraId="6153CB45" w14:textId="77777777" w:rsidR="006342B7" w:rsidRDefault="00000000" w:rsidP="00C609C8">
      <w:pPr>
        <w:pStyle w:val="Paragraphedeliste"/>
        <w:numPr>
          <w:ilvl w:val="0"/>
          <w:numId w:val="2"/>
        </w:numPr>
        <w:spacing w:before="40" w:after="40"/>
        <w:jc w:val="both"/>
      </w:pPr>
      <w:r>
        <w:rPr>
          <w:color w:val="0F172A"/>
        </w:rPr>
        <w:t>P3 — Protection du collaborateur : une mobilité ne doit pas être vécue comme une pénalisation brutale</w:t>
      </w:r>
    </w:p>
    <w:p w14:paraId="66A9F66C" w14:textId="77777777" w:rsidR="006342B7" w:rsidRDefault="00000000" w:rsidP="00C609C8">
      <w:pPr>
        <w:pStyle w:val="Paragraphedeliste"/>
        <w:numPr>
          <w:ilvl w:val="0"/>
          <w:numId w:val="2"/>
        </w:numPr>
        <w:spacing w:before="40" w:after="40"/>
        <w:jc w:val="both"/>
      </w:pPr>
      <w:r>
        <w:rPr>
          <w:color w:val="0F172A"/>
        </w:rPr>
        <w:t>P4 — Transparence : les règles doivent être connues à l'avance par tous</w:t>
      </w:r>
    </w:p>
    <w:p w14:paraId="215F7DB4" w14:textId="77777777" w:rsidR="006342B7" w:rsidRDefault="006342B7" w:rsidP="00C609C8">
      <w:pPr>
        <w:spacing w:before="80" w:after="80"/>
        <w:jc w:val="both"/>
      </w:pPr>
    </w:p>
    <w:p w14:paraId="56136CC5" w14:textId="6F966194" w:rsidR="006342B7" w:rsidRDefault="00000000" w:rsidP="00C609C8">
      <w:pPr>
        <w:pStyle w:val="Titre2"/>
        <w:jc w:val="both"/>
      </w:pPr>
      <w:r>
        <w:t>Les 3 mécanismes de transition</w:t>
      </w:r>
    </w:p>
    <w:p w14:paraId="4240B435" w14:textId="77777777" w:rsidR="006342B7" w:rsidRDefault="00000000" w:rsidP="00C609C8">
      <w:pPr>
        <w:spacing w:before="240" w:after="80"/>
        <w:jc w:val="both"/>
      </w:pPr>
      <w:r>
        <w:rPr>
          <w:b/>
          <w:bCs/>
          <w:color w:val="4338CA"/>
          <w:sz w:val="24"/>
          <w:szCs w:val="24"/>
        </w:rPr>
        <w:t>Cas 1 — Écart &lt; 10% : Ajustement direct</w:t>
      </w:r>
    </w:p>
    <w:p w14:paraId="474E2BA5" w14:textId="77777777" w:rsidR="006342B7" w:rsidRDefault="00000000" w:rsidP="00C609C8">
      <w:pPr>
        <w:spacing w:before="80" w:after="80"/>
        <w:jc w:val="both"/>
      </w:pPr>
      <w:r>
        <w:rPr>
          <w:color w:val="0F172A"/>
        </w:rPr>
        <w:t>Écart faible — on ajuste directement le salaire au niveau cible du pays d'accueil. La différence est acceptable et ne nécessite pas de période de transition.</w:t>
      </w:r>
    </w:p>
    <w:p w14:paraId="1CED4358" w14:textId="77777777" w:rsidR="006342B7" w:rsidRDefault="00000000" w:rsidP="00C609C8">
      <w:pPr>
        <w:spacing w:before="80" w:after="80"/>
        <w:jc w:val="both"/>
      </w:pPr>
      <w:r>
        <w:rPr>
          <w:color w:val="0F172A"/>
        </w:rPr>
        <w:t>Exemple : 50k en France → 47k en Espagne = ajustement immédiat.</w:t>
      </w:r>
    </w:p>
    <w:p w14:paraId="553D37BF" w14:textId="77777777" w:rsidR="006342B7" w:rsidRDefault="006342B7" w:rsidP="00C609C8">
      <w:pPr>
        <w:spacing w:before="40" w:after="40"/>
        <w:jc w:val="both"/>
      </w:pPr>
    </w:p>
    <w:p w14:paraId="28907DBE" w14:textId="77777777" w:rsidR="006342B7" w:rsidRDefault="00000000" w:rsidP="00C609C8">
      <w:pPr>
        <w:spacing w:before="240" w:after="80"/>
        <w:jc w:val="both"/>
      </w:pPr>
      <w:r>
        <w:rPr>
          <w:b/>
          <w:bCs/>
          <w:color w:val="4338CA"/>
          <w:sz w:val="24"/>
          <w:szCs w:val="24"/>
        </w:rPr>
        <w:t>Cas 2 — Écart 10 à 20% : Transition progressive</w:t>
      </w:r>
    </w:p>
    <w:p w14:paraId="4A34B651" w14:textId="77777777" w:rsidR="006342B7" w:rsidRDefault="00000000" w:rsidP="00C609C8">
      <w:pPr>
        <w:spacing w:before="80" w:after="80"/>
        <w:jc w:val="both"/>
      </w:pPr>
      <w:r>
        <w:rPr>
          <w:color w:val="0F172A"/>
        </w:rPr>
        <w:t>La baisse commence à piquer. On maintient le salaire actuel pendant 6 mois, puis on descend progressivement vers le salaire cible.</w:t>
      </w:r>
    </w:p>
    <w:p w14:paraId="63432886" w14:textId="77777777" w:rsidR="006342B7" w:rsidRDefault="00000000" w:rsidP="00C609C8">
      <w:pPr>
        <w:spacing w:before="80" w:after="80"/>
        <w:jc w:val="both"/>
      </w:pPr>
      <w:r>
        <w:rPr>
          <w:color w:val="0F172A"/>
        </w:rPr>
        <w:t>Exemple : 50k en France → 42k en Espagne : mois 1-6 à 50k, mois 6-12 à 46k, puis 42k.</w:t>
      </w:r>
    </w:p>
    <w:p w14:paraId="22769A7D" w14:textId="77777777" w:rsidR="006342B7" w:rsidRDefault="006342B7" w:rsidP="00C609C8">
      <w:pPr>
        <w:spacing w:before="40" w:after="40"/>
        <w:jc w:val="both"/>
      </w:pPr>
    </w:p>
    <w:p w14:paraId="3B115FEA" w14:textId="77777777" w:rsidR="006342B7" w:rsidRDefault="00000000" w:rsidP="00C609C8">
      <w:pPr>
        <w:spacing w:before="240" w:after="80"/>
        <w:jc w:val="both"/>
      </w:pPr>
      <w:r>
        <w:rPr>
          <w:b/>
          <w:bCs/>
          <w:color w:val="4338CA"/>
          <w:sz w:val="24"/>
          <w:szCs w:val="24"/>
        </w:rPr>
        <w:t>Cas 3 — Écart &gt; 20% : Prime de mobilité</w:t>
      </w:r>
    </w:p>
    <w:p w14:paraId="249957D2" w14:textId="77777777" w:rsidR="006342B7" w:rsidRDefault="00000000" w:rsidP="00C609C8">
      <w:pPr>
        <w:spacing w:before="80" w:after="80"/>
        <w:jc w:val="both"/>
      </w:pPr>
      <w:r>
        <w:rPr>
          <w:color w:val="0F172A"/>
        </w:rPr>
        <w:t>La baisse est trop forte pour être absorbée directement. On pose une limite : on ne baisse pas de plus de 15%, et on ajoute une compensation temporaire sous forme de prime de mobilité.</w:t>
      </w:r>
    </w:p>
    <w:p w14:paraId="656E6565" w14:textId="772A5550" w:rsidR="006342B7" w:rsidRDefault="00000000" w:rsidP="00C609C8">
      <w:pPr>
        <w:spacing w:before="80" w:after="80"/>
        <w:jc w:val="both"/>
      </w:pPr>
      <w:r>
        <w:rPr>
          <w:color w:val="0F172A"/>
        </w:rPr>
        <w:t>Exemple : 50k en France → 35k en Espagne : salaire ESP à 42k + prime mensuelle pendant 12 mois.</w:t>
      </w:r>
    </w:p>
    <w:p w14:paraId="5734CD39" w14:textId="77777777" w:rsidR="006342B7" w:rsidRDefault="00000000" w:rsidP="00C609C8">
      <w:pPr>
        <w:pStyle w:val="Titre2"/>
        <w:jc w:val="both"/>
      </w:pPr>
      <w:r>
        <w:lastRenderedPageBreak/>
        <w:t>Référentiel commun de niveaux</w:t>
      </w:r>
    </w:p>
    <w:p w14:paraId="1FB1F560" w14:textId="77777777" w:rsidR="006342B7" w:rsidRDefault="00000000" w:rsidP="00C609C8">
      <w:pPr>
        <w:spacing w:before="80" w:after="80"/>
        <w:jc w:val="both"/>
      </w:pPr>
      <w:r>
        <w:rPr>
          <w:color w:val="0F172A"/>
        </w:rPr>
        <w:t>Pour garantir la cohérence entre pays, on définit un référentiel commun de niveaux (L1 à L6), associé à des responsabilités et compétences claires. Seuls les salaires varient selon le marché local.</w:t>
      </w:r>
    </w:p>
    <w:p w14:paraId="091F2C69" w14:textId="77777777" w:rsidR="006342B7" w:rsidRDefault="00000000" w:rsidP="00C609C8">
      <w:pPr>
        <w:pBdr>
          <w:left w:val="single" w:sz="18" w:space="0" w:color="4338CA"/>
        </w:pBdr>
        <w:shd w:val="clear" w:color="auto" w:fill="EEF2FF"/>
        <w:spacing w:before="160" w:after="160"/>
        <w:ind w:left="240" w:right="240"/>
        <w:jc w:val="both"/>
      </w:pPr>
      <w:r>
        <w:rPr>
          <w:color w:val="0F172A"/>
        </w:rPr>
        <w:t>Même niveau = même rôle, quel que soit le pays. Seule la rémunération varie selon le marché. Ce modèle s'applique à toutes les mobilités pour éviter le traitement au cas par cas.</w:t>
      </w:r>
    </w:p>
    <w:p w14:paraId="0BF76508" w14:textId="77777777" w:rsidR="006342B7" w:rsidRDefault="006342B7" w:rsidP="00C609C8">
      <w:pPr>
        <w:spacing w:before="80" w:after="80"/>
        <w:jc w:val="both"/>
      </w:pPr>
    </w:p>
    <w:p w14:paraId="2CEB8FD1" w14:textId="77777777" w:rsidR="006342B7" w:rsidRDefault="00000000" w:rsidP="00C609C8">
      <w:pPr>
        <w:pStyle w:val="Titre2"/>
        <w:jc w:val="both"/>
      </w:pPr>
      <w:r>
        <w:t>Le parcours mobilité en 7 étapes</w:t>
      </w:r>
    </w:p>
    <w:p w14:paraId="63F90955" w14:textId="77777777" w:rsidR="006342B7" w:rsidRDefault="00000000" w:rsidP="00C609C8">
      <w:pPr>
        <w:pStyle w:val="Paragraphedeliste"/>
        <w:numPr>
          <w:ilvl w:val="0"/>
          <w:numId w:val="3"/>
        </w:numPr>
        <w:spacing w:before="40" w:after="40"/>
        <w:jc w:val="both"/>
      </w:pPr>
      <w:r>
        <w:rPr>
          <w:color w:val="0F172A"/>
        </w:rPr>
        <w:t>Sensibilisation — rendre le dispositif visible avant même les demandes individuelles</w:t>
      </w:r>
    </w:p>
    <w:p w14:paraId="63E7FBDC" w14:textId="77777777" w:rsidR="006342B7" w:rsidRDefault="00000000" w:rsidP="00C609C8">
      <w:pPr>
        <w:pStyle w:val="Paragraphedeliste"/>
        <w:numPr>
          <w:ilvl w:val="0"/>
          <w:numId w:val="3"/>
        </w:numPr>
        <w:spacing w:before="40" w:after="40"/>
        <w:jc w:val="both"/>
      </w:pPr>
      <w:r>
        <w:rPr>
          <w:color w:val="0F172A"/>
        </w:rPr>
        <w:t>Demande formalisée — auprès du manager ou des RH (proactive ou proposée par l'entreprise)</w:t>
      </w:r>
    </w:p>
    <w:p w14:paraId="55B61C09" w14:textId="77777777" w:rsidR="006342B7" w:rsidRDefault="00000000" w:rsidP="00C609C8">
      <w:pPr>
        <w:pStyle w:val="Paragraphedeliste"/>
        <w:numPr>
          <w:ilvl w:val="0"/>
          <w:numId w:val="3"/>
        </w:numPr>
        <w:spacing w:before="40" w:after="40"/>
        <w:jc w:val="both"/>
      </w:pPr>
      <w:r>
        <w:rPr>
          <w:color w:val="0F172A"/>
        </w:rPr>
        <w:t>Simulation chiffrée — package détaillé, salaire cible, écarts expliqués, zéro surprise</w:t>
      </w:r>
    </w:p>
    <w:p w14:paraId="465E5B70" w14:textId="77777777" w:rsidR="006342B7" w:rsidRDefault="00000000" w:rsidP="00C609C8">
      <w:pPr>
        <w:pStyle w:val="Paragraphedeliste"/>
        <w:numPr>
          <w:ilvl w:val="0"/>
          <w:numId w:val="3"/>
        </w:numPr>
        <w:spacing w:before="40" w:after="40"/>
        <w:jc w:val="both"/>
      </w:pPr>
      <w:r>
        <w:rPr>
          <w:color w:val="0F172A"/>
        </w:rPr>
        <w:t>Mentor terrain — pair dans le pays d'accueil, sur un poste similaire, volontaire</w:t>
      </w:r>
    </w:p>
    <w:p w14:paraId="2CE6AD2F" w14:textId="77777777" w:rsidR="006342B7" w:rsidRDefault="00000000" w:rsidP="00C609C8">
      <w:pPr>
        <w:pStyle w:val="Paragraphedeliste"/>
        <w:numPr>
          <w:ilvl w:val="0"/>
          <w:numId w:val="3"/>
        </w:numPr>
        <w:spacing w:before="40" w:after="40"/>
        <w:jc w:val="both"/>
      </w:pPr>
      <w:r>
        <w:rPr>
          <w:color w:val="0F172A"/>
        </w:rPr>
        <w:t>Validation tripartite — RH, manager, finance</w:t>
      </w:r>
    </w:p>
    <w:p w14:paraId="288EA138" w14:textId="77777777" w:rsidR="006342B7" w:rsidRDefault="00000000" w:rsidP="00C609C8">
      <w:pPr>
        <w:pStyle w:val="Paragraphedeliste"/>
        <w:numPr>
          <w:ilvl w:val="0"/>
          <w:numId w:val="3"/>
        </w:numPr>
        <w:spacing w:before="40" w:after="40"/>
        <w:jc w:val="both"/>
      </w:pPr>
      <w:r>
        <w:rPr>
          <w:color w:val="0F172A"/>
        </w:rPr>
        <w:t>Communication formelle — explication claire et validation auprès du collaborateur</w:t>
      </w:r>
    </w:p>
    <w:p w14:paraId="02CB9D37" w14:textId="77777777" w:rsidR="006342B7" w:rsidRDefault="00000000" w:rsidP="00C609C8">
      <w:pPr>
        <w:pStyle w:val="Paragraphedeliste"/>
        <w:numPr>
          <w:ilvl w:val="0"/>
          <w:numId w:val="3"/>
        </w:numPr>
        <w:spacing w:before="40" w:after="40"/>
        <w:jc w:val="both"/>
      </w:pPr>
      <w:r>
        <w:rPr>
          <w:color w:val="0F172A"/>
        </w:rPr>
        <w:t>Accompagnement à l'intégration — onboarding, suivi RH à 1 mois et 3 mois</w:t>
      </w:r>
    </w:p>
    <w:p w14:paraId="585AFF7A" w14:textId="77777777" w:rsidR="006342B7" w:rsidRDefault="006342B7" w:rsidP="00C609C8">
      <w:pPr>
        <w:spacing w:before="80" w:after="80"/>
        <w:jc w:val="both"/>
      </w:pPr>
    </w:p>
    <w:p w14:paraId="3607C384" w14:textId="77777777" w:rsidR="006342B7" w:rsidRDefault="00000000" w:rsidP="00C609C8">
      <w:pPr>
        <w:spacing w:before="80" w:after="80"/>
        <w:jc w:val="both"/>
      </w:pPr>
      <w:r>
        <w:rPr>
          <w:color w:val="0F172A"/>
        </w:rPr>
        <w:t>En parallèle : séminaire annuel France × Espagne — ateliers retours d'expérience mobilité, témoignages, échanges par métier (Sales, Ops…). Objectif : fluidifier les échanges, lever les freins, rendre les opportunités concrètes.</w:t>
      </w:r>
    </w:p>
    <w:p w14:paraId="62E4616A" w14:textId="77777777" w:rsidR="006342B7" w:rsidRDefault="006342B7" w:rsidP="00C609C8">
      <w:pPr>
        <w:spacing w:before="80" w:after="80"/>
        <w:jc w:val="both"/>
      </w:pPr>
    </w:p>
    <w:p w14:paraId="6E79FDC4" w14:textId="77777777" w:rsidR="006342B7" w:rsidRDefault="00000000" w:rsidP="00C609C8">
      <w:pPr>
        <w:pStyle w:val="Titre2"/>
        <w:jc w:val="both"/>
      </w:pPr>
      <w:r>
        <w:t>Risques &amp; viabilité économique</w:t>
      </w:r>
    </w:p>
    <w:p w14:paraId="5909355F" w14:textId="77777777" w:rsidR="006342B7" w:rsidRDefault="00000000" w:rsidP="00C609C8">
      <w:pPr>
        <w:spacing w:before="80" w:after="80"/>
        <w:jc w:val="both"/>
      </w:pPr>
      <w:r>
        <w:rPr>
          <w:color w:val="0F172A"/>
        </w:rPr>
        <w:t>Le modèle intègre un coût temporaire lié aux mécanismes de compensation, mais reste soutenable car limité dans le temps, uniquement sur les mobilités, et ciblé sur certains profils.</w:t>
      </w:r>
    </w:p>
    <w:p w14:paraId="51517060" w14:textId="77777777" w:rsidR="006342B7" w:rsidRDefault="00000000" w:rsidP="00C609C8">
      <w:pPr>
        <w:pStyle w:val="Paragraphedeliste"/>
        <w:numPr>
          <w:ilvl w:val="0"/>
          <w:numId w:val="2"/>
        </w:numPr>
        <w:spacing w:before="40" w:after="40"/>
        <w:jc w:val="both"/>
      </w:pPr>
      <w:r>
        <w:rPr>
          <w:color w:val="0F172A"/>
        </w:rPr>
        <w:t>Perception d'injustice persistante malgré le mécanisme — à gérer par la communication</w:t>
      </w:r>
    </w:p>
    <w:p w14:paraId="3C50FE2C" w14:textId="77777777" w:rsidR="006342B7" w:rsidRDefault="00000000" w:rsidP="00C609C8">
      <w:pPr>
        <w:pStyle w:val="Paragraphedeliste"/>
        <w:numPr>
          <w:ilvl w:val="0"/>
          <w:numId w:val="2"/>
        </w:numPr>
        <w:spacing w:before="40" w:after="40"/>
        <w:jc w:val="both"/>
      </w:pPr>
      <w:r>
        <w:rPr>
          <w:color w:val="0F172A"/>
        </w:rPr>
        <w:t>Coût financier des compensations — à modéliser avec la Finance</w:t>
      </w:r>
    </w:p>
    <w:p w14:paraId="0A33BC06" w14:textId="77777777" w:rsidR="006342B7" w:rsidRDefault="00000000" w:rsidP="00C609C8">
      <w:pPr>
        <w:pStyle w:val="Paragraphedeliste"/>
        <w:numPr>
          <w:ilvl w:val="0"/>
          <w:numId w:val="2"/>
        </w:numPr>
        <w:spacing w:before="40" w:after="40"/>
        <w:jc w:val="both"/>
      </w:pPr>
      <w:r>
        <w:rPr>
          <w:color w:val="0F172A"/>
        </w:rPr>
        <w:t>Complexité à maintenir dans le temps — d'où l'importance d'un cadre formalisé</w:t>
      </w:r>
    </w:p>
    <w:p w14:paraId="7DC0E414" w14:textId="77777777" w:rsidR="006342B7" w:rsidRDefault="00000000" w:rsidP="00C609C8">
      <w:pPr>
        <w:pStyle w:val="Paragraphedeliste"/>
        <w:numPr>
          <w:ilvl w:val="0"/>
          <w:numId w:val="2"/>
        </w:numPr>
        <w:spacing w:before="40" w:after="40"/>
        <w:jc w:val="both"/>
      </w:pPr>
      <w:r>
        <w:rPr>
          <w:color w:val="0F172A"/>
        </w:rPr>
        <w:t>Attentes élevées des collaborateurs — à cadrer en amont lors des étapes de simulation</w:t>
      </w:r>
    </w:p>
    <w:p w14:paraId="6BFAD26B" w14:textId="77777777" w:rsidR="006342B7" w:rsidRDefault="00000000" w:rsidP="00C609C8">
      <w:pPr>
        <w:pBdr>
          <w:left w:val="single" w:sz="18" w:space="0" w:color="3B82F6"/>
        </w:pBdr>
        <w:shd w:val="clear" w:color="auto" w:fill="EFF6FF"/>
        <w:spacing w:before="160" w:after="160"/>
        <w:ind w:left="240" w:right="240"/>
        <w:jc w:val="both"/>
      </w:pPr>
      <w:r>
        <w:rPr>
          <w:color w:val="0F172A"/>
        </w:rPr>
        <w:t>La mobilité doit être un levier de carrière, pas une prise de risque. Un cadre clair transforme une contrainte en opportunité — et les coûts de compensation sont compensés par la rétention et la réduction du turnover.</w:t>
      </w:r>
    </w:p>
    <w:p w14:paraId="10673628" w14:textId="77777777" w:rsidR="006342B7" w:rsidRDefault="00000000" w:rsidP="00C609C8">
      <w:pPr>
        <w:jc w:val="both"/>
      </w:pPr>
      <w:r>
        <w:br w:type="page"/>
      </w:r>
    </w:p>
    <w:p w14:paraId="62954391" w14:textId="77777777" w:rsidR="006342B7" w:rsidRDefault="00000000" w:rsidP="00C609C8">
      <w:pPr>
        <w:pStyle w:val="Titre1"/>
        <w:jc w:val="both"/>
      </w:pPr>
      <w:r>
        <w:lastRenderedPageBreak/>
        <w:t>Partie 3 — Revue du Career Path Opérations</w:t>
      </w:r>
    </w:p>
    <w:p w14:paraId="134E03DF" w14:textId="77777777" w:rsidR="006342B7" w:rsidRDefault="00000000" w:rsidP="00C609C8">
      <w:pPr>
        <w:spacing w:before="80" w:after="80"/>
        <w:jc w:val="both"/>
      </w:pPr>
      <w:r>
        <w:rPr>
          <w:color w:val="0F172A"/>
        </w:rPr>
        <w:t>Les équipes Ops (22 personnes) ont fortement évolué ces 18 derniers mois avec la croissance de Skello. Plusieurs signaux montrent un décalage entre cette évolution et le cadre RH actuel : sentiment de stagnation dans les pulse surveys, deux départs récents de profils seniors, manque de visibilité sur les perspectives d'évolution.</w:t>
      </w:r>
    </w:p>
    <w:p w14:paraId="4FC359FB" w14:textId="2E17C34B" w:rsidR="006342B7" w:rsidRDefault="00000000" w:rsidP="00C609C8">
      <w:pPr>
        <w:pBdr>
          <w:left w:val="single" w:sz="18" w:space="0" w:color="4338CA"/>
        </w:pBdr>
        <w:shd w:val="clear" w:color="auto" w:fill="EEF2FF"/>
        <w:spacing w:before="160" w:after="160"/>
        <w:ind w:left="240" w:right="240"/>
        <w:jc w:val="both"/>
      </w:pPr>
      <w:r>
        <w:rPr>
          <w:color w:val="0F172A"/>
        </w:rPr>
        <w:t>Le problème n'est pas l'absence d'évolution, mais le manque de lisibilité et de cohérence du career path.</w:t>
      </w:r>
    </w:p>
    <w:p w14:paraId="145FC715" w14:textId="77777777" w:rsidR="006342B7" w:rsidRDefault="00000000" w:rsidP="00C609C8">
      <w:pPr>
        <w:pStyle w:val="Titre2"/>
        <w:jc w:val="both"/>
      </w:pPr>
      <w:r>
        <w:t>Le diagnostic — Théorie vs Réalité terrain</w:t>
      </w:r>
    </w:p>
    <w:p w14:paraId="39651C63" w14:textId="77777777" w:rsidR="006342B7" w:rsidRDefault="00000000" w:rsidP="00C609C8">
      <w:pPr>
        <w:spacing w:before="80" w:after="80"/>
        <w:jc w:val="both"/>
      </w:pPr>
      <w:r>
        <w:rPr>
          <w:color w:val="0F172A"/>
        </w:rPr>
        <w:t>Le modèle actuel repose sur une logique très segmentée (Junior I, II, III…). Sur le papier, il est structuré. Dans les faits, il pose plusieurs problèmes :</w:t>
      </w:r>
    </w:p>
    <w:p w14:paraId="76FEDECC" w14:textId="77777777" w:rsidR="006342B7" w:rsidRDefault="00000000" w:rsidP="00C609C8">
      <w:pPr>
        <w:pStyle w:val="Paragraphedeliste"/>
        <w:numPr>
          <w:ilvl w:val="0"/>
          <w:numId w:val="2"/>
        </w:numPr>
        <w:spacing w:before="40" w:after="40"/>
        <w:jc w:val="both"/>
      </w:pPr>
      <w:r>
        <w:rPr>
          <w:color w:val="0F172A"/>
        </w:rPr>
        <w:t>Trop de niveaux → manque de lisibilité pour les collaborateurs</w:t>
      </w:r>
    </w:p>
    <w:p w14:paraId="2AB63A56" w14:textId="77777777" w:rsidR="006342B7" w:rsidRDefault="00000000" w:rsidP="00C609C8">
      <w:pPr>
        <w:pStyle w:val="Paragraphedeliste"/>
        <w:numPr>
          <w:ilvl w:val="0"/>
          <w:numId w:val="2"/>
        </w:numPr>
        <w:spacing w:before="40" w:after="40"/>
        <w:jc w:val="both"/>
      </w:pPr>
      <w:r>
        <w:rPr>
          <w:color w:val="0F172A"/>
        </w:rPr>
        <w:t>Différences peu visibles entre les niveaux</w:t>
      </w:r>
    </w:p>
    <w:p w14:paraId="2BE8C365" w14:textId="77777777" w:rsidR="006342B7" w:rsidRDefault="00000000" w:rsidP="00C609C8">
      <w:pPr>
        <w:pStyle w:val="Paragraphedeliste"/>
        <w:numPr>
          <w:ilvl w:val="0"/>
          <w:numId w:val="2"/>
        </w:numPr>
        <w:spacing w:before="40" w:after="40"/>
        <w:jc w:val="both"/>
      </w:pPr>
      <w:r>
        <w:rPr>
          <w:color w:val="0F172A"/>
        </w:rPr>
        <w:t>Progression perçue comme liée au temps, pas à la contribution</w:t>
      </w:r>
    </w:p>
    <w:p w14:paraId="1B9CBE7A" w14:textId="77777777" w:rsidR="006342B7" w:rsidRDefault="00000000" w:rsidP="00C609C8">
      <w:pPr>
        <w:pStyle w:val="Paragraphedeliste"/>
        <w:numPr>
          <w:ilvl w:val="0"/>
          <w:numId w:val="2"/>
        </w:numPr>
        <w:spacing w:before="40" w:after="40"/>
        <w:jc w:val="both"/>
      </w:pPr>
      <w:r>
        <w:rPr>
          <w:color w:val="0F172A"/>
        </w:rPr>
        <w:t>Absence de critères concrets d'évaluation</w:t>
      </w:r>
    </w:p>
    <w:p w14:paraId="67441E6B" w14:textId="77777777" w:rsidR="006342B7" w:rsidRDefault="00000000" w:rsidP="00C609C8">
      <w:pPr>
        <w:pStyle w:val="Paragraphedeliste"/>
        <w:numPr>
          <w:ilvl w:val="0"/>
          <w:numId w:val="2"/>
        </w:numPr>
        <w:spacing w:before="40" w:after="40"/>
        <w:jc w:val="both"/>
      </w:pPr>
      <w:r>
        <w:rPr>
          <w:color w:val="0F172A"/>
        </w:rPr>
        <w:t>Modèle unique appliqué à des métiers aux logiques très différentes</w:t>
      </w:r>
    </w:p>
    <w:p w14:paraId="3B4FCF61" w14:textId="77777777" w:rsidR="006342B7" w:rsidRDefault="006342B7">
      <w:pPr>
        <w:spacing w:before="80" w:after="80"/>
      </w:pPr>
    </w:p>
    <w:p w14:paraId="7FD39447" w14:textId="77777777" w:rsidR="006342B7" w:rsidRDefault="00000000" w:rsidP="00C609C8">
      <w:pPr>
        <w:pStyle w:val="Titre2"/>
        <w:jc w:val="both"/>
      </w:pPr>
      <w:r>
        <w:t>Méthodologie complète — 5 étapes</w:t>
      </w:r>
    </w:p>
    <w:p w14:paraId="72EC520A" w14:textId="77777777" w:rsidR="006342B7" w:rsidRDefault="006342B7" w:rsidP="00C609C8">
      <w:pPr>
        <w:spacing w:before="40" w:after="40"/>
        <w:jc w:val="both"/>
      </w:pPr>
    </w:p>
    <w:p w14:paraId="6F143959" w14:textId="77777777" w:rsidR="006342B7" w:rsidRDefault="00000000" w:rsidP="00C609C8">
      <w:pPr>
        <w:spacing w:before="240" w:after="80"/>
        <w:jc w:val="both"/>
      </w:pPr>
      <w:r>
        <w:rPr>
          <w:b/>
          <w:bCs/>
          <w:color w:val="4338CA"/>
          <w:sz w:val="24"/>
          <w:szCs w:val="24"/>
        </w:rPr>
        <w:t>Étape 1 — Diagnostic terrain (2 semaines)</w:t>
      </w:r>
    </w:p>
    <w:p w14:paraId="75E904F0" w14:textId="77777777" w:rsidR="006342B7" w:rsidRDefault="00000000" w:rsidP="00C609C8">
      <w:pPr>
        <w:spacing w:before="80" w:after="80"/>
        <w:jc w:val="both"/>
      </w:pPr>
      <w:r>
        <w:rPr>
          <w:color w:val="0F172A"/>
        </w:rPr>
        <w:t>Avant toute modification, il est essentiel de comprendre précisément les blocages.</w:t>
      </w:r>
    </w:p>
    <w:p w14:paraId="076F63E7" w14:textId="77777777" w:rsidR="006342B7" w:rsidRDefault="00000000" w:rsidP="00C609C8">
      <w:pPr>
        <w:pStyle w:val="Paragraphedeliste"/>
        <w:numPr>
          <w:ilvl w:val="0"/>
          <w:numId w:val="2"/>
        </w:numPr>
        <w:spacing w:before="40" w:after="40"/>
        <w:jc w:val="both"/>
      </w:pPr>
      <w:r>
        <w:rPr>
          <w:color w:val="0F172A"/>
        </w:rPr>
        <w:t>10 à 12 entretiens collaborateurs — tous niveaux, Paris et Barcelone</w:t>
      </w:r>
    </w:p>
    <w:p w14:paraId="57583A02" w14:textId="77777777" w:rsidR="006342B7" w:rsidRDefault="00000000" w:rsidP="00C609C8">
      <w:pPr>
        <w:pStyle w:val="Paragraphedeliste"/>
        <w:numPr>
          <w:ilvl w:val="0"/>
          <w:numId w:val="2"/>
        </w:numPr>
        <w:spacing w:before="40" w:after="40"/>
        <w:jc w:val="both"/>
      </w:pPr>
      <w:r>
        <w:rPr>
          <w:color w:val="0F172A"/>
        </w:rPr>
        <w:t>4 à 5 entretiens managers</w:t>
      </w:r>
    </w:p>
    <w:p w14:paraId="6EB63531" w14:textId="77777777" w:rsidR="006342B7" w:rsidRDefault="00000000" w:rsidP="00C609C8">
      <w:pPr>
        <w:pStyle w:val="Paragraphedeliste"/>
        <w:numPr>
          <w:ilvl w:val="0"/>
          <w:numId w:val="2"/>
        </w:numPr>
        <w:spacing w:before="40" w:after="40"/>
        <w:jc w:val="both"/>
      </w:pPr>
      <w:r>
        <w:rPr>
          <w:color w:val="0F172A"/>
        </w:rPr>
        <w:t>Analyse des feedbacks existants (pulse surveys, départs récents)</w:t>
      </w:r>
    </w:p>
    <w:p w14:paraId="5F238A2A" w14:textId="77777777" w:rsidR="006342B7" w:rsidRDefault="00000000" w:rsidP="00C609C8">
      <w:pPr>
        <w:spacing w:before="80" w:after="80"/>
        <w:jc w:val="both"/>
      </w:pPr>
      <w:r>
        <w:rPr>
          <w:color w:val="0F172A"/>
        </w:rPr>
        <w:t>Livrable : synthèse claire des irritants et attentes par niveau et par métier.</w:t>
      </w:r>
    </w:p>
    <w:p w14:paraId="717866B7" w14:textId="77777777" w:rsidR="006342B7" w:rsidRDefault="006342B7" w:rsidP="00C609C8">
      <w:pPr>
        <w:spacing w:before="40" w:after="40"/>
        <w:jc w:val="both"/>
      </w:pPr>
    </w:p>
    <w:p w14:paraId="3309652E" w14:textId="77777777" w:rsidR="006342B7" w:rsidRDefault="00000000" w:rsidP="00C609C8">
      <w:pPr>
        <w:spacing w:before="240" w:after="80"/>
        <w:jc w:val="both"/>
      </w:pPr>
      <w:r>
        <w:rPr>
          <w:b/>
          <w:bCs/>
          <w:color w:val="4338CA"/>
          <w:sz w:val="24"/>
          <w:szCs w:val="24"/>
        </w:rPr>
        <w:t>Étape 2 — Analyse de l'existant</w:t>
      </w:r>
    </w:p>
    <w:p w14:paraId="0A7B625E" w14:textId="77777777" w:rsidR="006342B7" w:rsidRDefault="00000000" w:rsidP="00C609C8">
      <w:pPr>
        <w:spacing w:before="80" w:after="80"/>
        <w:jc w:val="both"/>
      </w:pPr>
      <w:r>
        <w:rPr>
          <w:color w:val="0F172A"/>
        </w:rPr>
        <w:t>Cartographier les écarts entre la grille actuelle et la réalité terrain.</w:t>
      </w:r>
    </w:p>
    <w:p w14:paraId="3A795CA8" w14:textId="77777777" w:rsidR="006342B7" w:rsidRDefault="00000000" w:rsidP="00C609C8">
      <w:pPr>
        <w:spacing w:before="80" w:after="80"/>
        <w:jc w:val="both"/>
      </w:pPr>
      <w:r>
        <w:rPr>
          <w:color w:val="0F172A"/>
        </w:rPr>
        <w:t>Livrable : cartographie Théorie vs Réalité — un outil concret de diagnostic partagé avec les managers.</w:t>
      </w:r>
    </w:p>
    <w:p w14:paraId="5CE46ED3" w14:textId="77777777" w:rsidR="006342B7" w:rsidRDefault="006342B7" w:rsidP="00C609C8">
      <w:pPr>
        <w:spacing w:before="40" w:after="40"/>
        <w:jc w:val="both"/>
      </w:pPr>
    </w:p>
    <w:p w14:paraId="427C6DAB" w14:textId="77777777" w:rsidR="006342B7" w:rsidRDefault="00000000" w:rsidP="00C609C8">
      <w:pPr>
        <w:spacing w:before="240" w:after="80"/>
        <w:jc w:val="both"/>
      </w:pPr>
      <w:r>
        <w:rPr>
          <w:b/>
          <w:bCs/>
          <w:color w:val="4338CA"/>
          <w:sz w:val="24"/>
          <w:szCs w:val="24"/>
        </w:rPr>
        <w:t>Étape 3 — Segmentation des métiers Ops</w:t>
      </w:r>
    </w:p>
    <w:p w14:paraId="3A880ADE" w14:textId="77777777" w:rsidR="006342B7" w:rsidRDefault="00000000" w:rsidP="00C609C8">
      <w:pPr>
        <w:spacing w:before="80" w:after="80"/>
        <w:jc w:val="both"/>
      </w:pPr>
      <w:r>
        <w:rPr>
          <w:color w:val="0F172A"/>
        </w:rPr>
        <w:t>Les équipes Ops regroupent des métiers aux logiques très différentes. Un modèle unique ne peut pas s'appliquer à tous de la même façon.</w:t>
      </w:r>
    </w:p>
    <w:p w14:paraId="1015C702" w14:textId="77777777" w:rsidR="006342B7" w:rsidRDefault="00000000" w:rsidP="00C609C8">
      <w:pPr>
        <w:pStyle w:val="Paragraphedeliste"/>
        <w:numPr>
          <w:ilvl w:val="0"/>
          <w:numId w:val="2"/>
        </w:numPr>
        <w:spacing w:before="40" w:after="40"/>
        <w:jc w:val="both"/>
      </w:pPr>
      <w:r>
        <w:rPr>
          <w:color w:val="0F172A"/>
        </w:rPr>
        <w:t>Support → réactivité, volume, résolution rapide · Critère : qualité &amp; rapidité (satisfaction)</w:t>
      </w:r>
    </w:p>
    <w:p w14:paraId="2E8061D5" w14:textId="77777777" w:rsidR="006342B7" w:rsidRDefault="00000000" w:rsidP="00C609C8">
      <w:pPr>
        <w:pStyle w:val="Paragraphedeliste"/>
        <w:numPr>
          <w:ilvl w:val="0"/>
          <w:numId w:val="2"/>
        </w:numPr>
        <w:spacing w:before="40" w:after="40"/>
        <w:jc w:val="both"/>
      </w:pPr>
      <w:r>
        <w:rPr>
          <w:color w:val="0F172A"/>
        </w:rPr>
        <w:t>Onboarding → pédagogie, structuration, adaptabilité · Critère : autonomie &amp; structuration (adoption)</w:t>
      </w:r>
    </w:p>
    <w:p w14:paraId="0E35F482" w14:textId="77777777" w:rsidR="006342B7" w:rsidRDefault="00000000" w:rsidP="00C609C8">
      <w:pPr>
        <w:pStyle w:val="Paragraphedeliste"/>
        <w:numPr>
          <w:ilvl w:val="0"/>
          <w:numId w:val="2"/>
        </w:numPr>
        <w:spacing w:before="40" w:after="40"/>
        <w:jc w:val="both"/>
      </w:pPr>
      <w:r>
        <w:rPr>
          <w:color w:val="0F172A"/>
        </w:rPr>
        <w:t>Account Management → relation client, négociation, analyse · Critère : impact business (rétention &amp; croissance)</w:t>
      </w:r>
    </w:p>
    <w:p w14:paraId="46F1E7AF" w14:textId="77777777" w:rsidR="006342B7" w:rsidRDefault="00000000" w:rsidP="00C609C8">
      <w:pPr>
        <w:spacing w:before="80" w:after="80"/>
        <w:jc w:val="both"/>
      </w:pPr>
      <w:r>
        <w:rPr>
          <w:color w:val="0F172A"/>
        </w:rPr>
        <w:lastRenderedPageBreak/>
        <w:t>Objectif : conserver un cadre commun (5 niveaux), mais adapter les critères d'évaluation selon les métiers.</w:t>
      </w:r>
    </w:p>
    <w:p w14:paraId="4951F0DA" w14:textId="53BB7756" w:rsidR="006342B7" w:rsidRDefault="002D6DD6" w:rsidP="00C609C8">
      <w:pPr>
        <w:spacing w:before="40" w:after="40"/>
        <w:jc w:val="center"/>
      </w:pPr>
      <w:r>
        <w:rPr>
          <w:rFonts w:ascii="Arial" w:hAnsi="Arial" w:cs="Arial"/>
          <w:b/>
          <w:bCs/>
          <w:noProof/>
          <w:color w:val="000000"/>
          <w:sz w:val="20"/>
          <w:szCs w:val="20"/>
          <w:bdr w:val="none" w:sz="0" w:space="0" w:color="auto" w:frame="1"/>
        </w:rPr>
        <w:drawing>
          <wp:inline distT="0" distB="0" distL="0" distR="0" wp14:anchorId="7192EB5E" wp14:editId="59DDF60F">
            <wp:extent cx="4279900" cy="2984500"/>
            <wp:effectExtent l="0" t="0" r="6350" b="6350"/>
            <wp:docPr id="1752033387" name="Image 2"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033387" name="Image 2" descr="Une image contenant texte, capture d’écran, Police, nombre&#10;&#10;Le contenu généré par l’IA peut êtr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79900" cy="2984500"/>
                    </a:xfrm>
                    <a:prstGeom prst="rect">
                      <a:avLst/>
                    </a:prstGeom>
                    <a:noFill/>
                    <a:ln>
                      <a:noFill/>
                    </a:ln>
                  </pic:spPr>
                </pic:pic>
              </a:graphicData>
            </a:graphic>
          </wp:inline>
        </w:drawing>
      </w:r>
    </w:p>
    <w:p w14:paraId="6791B196" w14:textId="77777777" w:rsidR="006342B7" w:rsidRDefault="00000000" w:rsidP="00C609C8">
      <w:pPr>
        <w:spacing w:before="240" w:after="80"/>
        <w:jc w:val="both"/>
      </w:pPr>
      <w:r>
        <w:rPr>
          <w:b/>
          <w:bCs/>
          <w:color w:val="4338CA"/>
          <w:sz w:val="24"/>
          <w:szCs w:val="24"/>
        </w:rPr>
        <w:t>Étape 4 — Proposition de career path clarifié</w:t>
      </w:r>
    </w:p>
    <w:p w14:paraId="5B56B1E4" w14:textId="77777777" w:rsidR="006342B7" w:rsidRDefault="00000000" w:rsidP="00C609C8">
      <w:pPr>
        <w:spacing w:before="80" w:after="80"/>
        <w:jc w:val="both"/>
      </w:pPr>
      <w:r>
        <w:rPr>
          <w:color w:val="0F172A"/>
        </w:rPr>
        <w:t>L'objectif n'est pas de remplacer le modèle actuel, mais de le rendre lisible et utilisable. La progression passe d'une logique de durée à une logique de contribution réelle, basée sur 3 dimensions : autonomie, complexité, impact.</w:t>
      </w:r>
    </w:p>
    <w:p w14:paraId="27F34EF9" w14:textId="77777777" w:rsidR="006342B7" w:rsidRDefault="006342B7" w:rsidP="00C609C8">
      <w:pPr>
        <w:spacing w:before="40" w:after="40"/>
        <w:jc w:val="both"/>
      </w:pPr>
    </w:p>
    <w:p w14:paraId="3C296373" w14:textId="77777777" w:rsidR="006342B7" w:rsidRDefault="00000000" w:rsidP="00C609C8">
      <w:pPr>
        <w:pStyle w:val="Paragraphedeliste"/>
        <w:numPr>
          <w:ilvl w:val="0"/>
          <w:numId w:val="2"/>
        </w:numPr>
        <w:spacing w:before="40" w:after="40"/>
        <w:jc w:val="both"/>
      </w:pPr>
      <w:r>
        <w:rPr>
          <w:color w:val="0F172A"/>
        </w:rPr>
        <w:t>Junior — apprentissage, exécution avec accompagnement</w:t>
      </w:r>
    </w:p>
    <w:p w14:paraId="1AD90713" w14:textId="77777777" w:rsidR="006342B7" w:rsidRDefault="00000000" w:rsidP="00C609C8">
      <w:pPr>
        <w:pStyle w:val="Paragraphedeliste"/>
        <w:numPr>
          <w:ilvl w:val="0"/>
          <w:numId w:val="2"/>
        </w:numPr>
        <w:spacing w:before="40" w:after="40"/>
        <w:jc w:val="both"/>
      </w:pPr>
      <w:r>
        <w:rPr>
          <w:color w:val="0F172A"/>
        </w:rPr>
        <w:t>Junior Confirmé — gestion autonome d'un périmètre simple</w:t>
      </w:r>
    </w:p>
    <w:p w14:paraId="12F124A5" w14:textId="77777777" w:rsidR="006342B7" w:rsidRDefault="00000000" w:rsidP="00C609C8">
      <w:pPr>
        <w:pStyle w:val="Paragraphedeliste"/>
        <w:numPr>
          <w:ilvl w:val="0"/>
          <w:numId w:val="2"/>
        </w:numPr>
        <w:spacing w:before="40" w:after="40"/>
        <w:jc w:val="both"/>
      </w:pPr>
      <w:r>
        <w:rPr>
          <w:color w:val="0F172A"/>
        </w:rPr>
        <w:t>Intermédiaire — autonomie complète, gestion de cas complexes</w:t>
      </w:r>
    </w:p>
    <w:p w14:paraId="48177F05" w14:textId="77777777" w:rsidR="006342B7" w:rsidRDefault="00000000" w:rsidP="00C609C8">
      <w:pPr>
        <w:pStyle w:val="Paragraphedeliste"/>
        <w:numPr>
          <w:ilvl w:val="0"/>
          <w:numId w:val="2"/>
        </w:numPr>
        <w:spacing w:before="40" w:after="40"/>
        <w:jc w:val="both"/>
      </w:pPr>
      <w:r>
        <w:rPr>
          <w:color w:val="0F172A"/>
        </w:rPr>
        <w:t>Senior — référent métier, coaching des pairs, amélioration des process</w:t>
      </w:r>
    </w:p>
    <w:p w14:paraId="4870BBAE" w14:textId="77777777" w:rsidR="006342B7" w:rsidRDefault="00000000" w:rsidP="00C609C8">
      <w:pPr>
        <w:pStyle w:val="Paragraphedeliste"/>
        <w:numPr>
          <w:ilvl w:val="0"/>
          <w:numId w:val="2"/>
        </w:numPr>
        <w:spacing w:before="40" w:after="40"/>
        <w:jc w:val="both"/>
      </w:pPr>
      <w:r>
        <w:rPr>
          <w:color w:val="0F172A"/>
        </w:rPr>
        <w:t>Expert — structuration, impact transverse (équipe / organisation)</w:t>
      </w:r>
    </w:p>
    <w:p w14:paraId="27DCEC63" w14:textId="77777777" w:rsidR="006342B7" w:rsidRDefault="006342B7" w:rsidP="00C609C8">
      <w:pPr>
        <w:spacing w:before="40" w:after="40"/>
        <w:jc w:val="both"/>
      </w:pPr>
    </w:p>
    <w:p w14:paraId="61655433" w14:textId="77777777" w:rsidR="006342B7" w:rsidRDefault="00000000" w:rsidP="00C609C8">
      <w:pPr>
        <w:spacing w:before="80" w:after="80"/>
        <w:jc w:val="both"/>
      </w:pPr>
      <w:r>
        <w:rPr>
          <w:color w:val="0F172A"/>
        </w:rPr>
        <w:t>Timelines indicatives : Junior → Confirmé : 12-18 mois · Confirmé → Intermédiaire : 12-24 mois · Intermédiaire → Senior : variable selon impact.</w:t>
      </w:r>
    </w:p>
    <w:p w14:paraId="075C1840" w14:textId="77777777" w:rsidR="006342B7" w:rsidRDefault="006342B7" w:rsidP="00C609C8">
      <w:pPr>
        <w:spacing w:before="40" w:after="40"/>
        <w:jc w:val="both"/>
      </w:pPr>
    </w:p>
    <w:p w14:paraId="731AFC0E" w14:textId="77777777" w:rsidR="006342B7" w:rsidRDefault="00000000" w:rsidP="00C609C8">
      <w:pPr>
        <w:spacing w:before="240" w:after="80"/>
        <w:jc w:val="both"/>
      </w:pPr>
      <w:r>
        <w:rPr>
          <w:b/>
          <w:bCs/>
          <w:color w:val="4338CA"/>
          <w:sz w:val="24"/>
          <w:szCs w:val="24"/>
        </w:rPr>
        <w:t>Étape 5 — Déploiement (9 semaines)</w:t>
      </w:r>
    </w:p>
    <w:p w14:paraId="6D4496C0" w14:textId="77777777" w:rsidR="006342B7" w:rsidRDefault="00000000" w:rsidP="00C609C8">
      <w:pPr>
        <w:pStyle w:val="Paragraphedeliste"/>
        <w:numPr>
          <w:ilvl w:val="0"/>
          <w:numId w:val="2"/>
        </w:numPr>
        <w:spacing w:before="40" w:after="40"/>
        <w:jc w:val="both"/>
      </w:pPr>
      <w:r>
        <w:rPr>
          <w:color w:val="0F172A"/>
        </w:rPr>
        <w:t>S1 — Diagnostic terrain (1 semaine)</w:t>
      </w:r>
    </w:p>
    <w:p w14:paraId="7B5832B7" w14:textId="77777777" w:rsidR="006342B7" w:rsidRDefault="00000000" w:rsidP="00C609C8">
      <w:pPr>
        <w:pStyle w:val="Paragraphedeliste"/>
        <w:numPr>
          <w:ilvl w:val="0"/>
          <w:numId w:val="2"/>
        </w:numPr>
        <w:spacing w:before="40" w:after="40"/>
        <w:jc w:val="both"/>
      </w:pPr>
      <w:r>
        <w:rPr>
          <w:color w:val="0F172A"/>
        </w:rPr>
        <w:t>S2-3 — Analyse &amp; simplification du modèle (2 semaines)</w:t>
      </w:r>
    </w:p>
    <w:p w14:paraId="019E9723" w14:textId="77777777" w:rsidR="006342B7" w:rsidRDefault="00000000" w:rsidP="00C609C8">
      <w:pPr>
        <w:pStyle w:val="Paragraphedeliste"/>
        <w:numPr>
          <w:ilvl w:val="0"/>
          <w:numId w:val="2"/>
        </w:numPr>
        <w:spacing w:before="40" w:after="40"/>
        <w:jc w:val="both"/>
      </w:pPr>
      <w:r>
        <w:rPr>
          <w:color w:val="0F172A"/>
        </w:rPr>
        <w:t>S4 — Validation avec les managers (1 semaine)</w:t>
      </w:r>
    </w:p>
    <w:p w14:paraId="3C18C88C" w14:textId="77777777" w:rsidR="006342B7" w:rsidRDefault="00000000" w:rsidP="00C609C8">
      <w:pPr>
        <w:pStyle w:val="Paragraphedeliste"/>
        <w:numPr>
          <w:ilvl w:val="0"/>
          <w:numId w:val="2"/>
        </w:numPr>
        <w:spacing w:before="40" w:after="40"/>
        <w:jc w:val="both"/>
      </w:pPr>
      <w:r>
        <w:rPr>
          <w:color w:val="0F172A"/>
        </w:rPr>
        <w:t>S5-6 — Alignement avec la Finance (2 semaines)</w:t>
      </w:r>
    </w:p>
    <w:p w14:paraId="1DD26A7F" w14:textId="77777777" w:rsidR="006342B7" w:rsidRDefault="00000000" w:rsidP="00C609C8">
      <w:pPr>
        <w:pStyle w:val="Paragraphedeliste"/>
        <w:numPr>
          <w:ilvl w:val="0"/>
          <w:numId w:val="2"/>
        </w:numPr>
        <w:spacing w:before="40" w:after="40"/>
        <w:jc w:val="both"/>
      </w:pPr>
      <w:r>
        <w:rPr>
          <w:color w:val="0F172A"/>
        </w:rPr>
        <w:t>S7 — Communication aux équipes (1 semaine)</w:t>
      </w:r>
    </w:p>
    <w:p w14:paraId="2C4C3B97" w14:textId="77777777" w:rsidR="006342B7" w:rsidRDefault="00000000" w:rsidP="00C609C8">
      <w:pPr>
        <w:pStyle w:val="Paragraphedeliste"/>
        <w:numPr>
          <w:ilvl w:val="0"/>
          <w:numId w:val="2"/>
        </w:numPr>
        <w:spacing w:before="40" w:after="40"/>
        <w:jc w:val="both"/>
      </w:pPr>
      <w:r>
        <w:rPr>
          <w:color w:val="0F172A"/>
        </w:rPr>
        <w:t>S8-9 — Formation des managers (2 semaines)</w:t>
      </w:r>
    </w:p>
    <w:p w14:paraId="0396E534" w14:textId="77777777" w:rsidR="006342B7" w:rsidRDefault="006342B7" w:rsidP="00C609C8">
      <w:pPr>
        <w:spacing w:before="80" w:after="80"/>
        <w:jc w:val="both"/>
      </w:pPr>
    </w:p>
    <w:p w14:paraId="4EE3AB18" w14:textId="77777777" w:rsidR="006342B7" w:rsidRDefault="00000000" w:rsidP="00C609C8">
      <w:pPr>
        <w:pBdr>
          <w:left w:val="single" w:sz="12" w:space="0" w:color="3B82F6"/>
        </w:pBdr>
        <w:shd w:val="clear" w:color="auto" w:fill="EEF2FF"/>
        <w:spacing w:before="200" w:after="100"/>
        <w:ind w:left="180"/>
        <w:jc w:val="both"/>
        <w:rPr>
          <w:b/>
          <w:bCs/>
          <w:color w:val="1E1B4B"/>
          <w:sz w:val="24"/>
          <w:szCs w:val="24"/>
        </w:rPr>
      </w:pPr>
      <w:r>
        <w:rPr>
          <w:b/>
          <w:bCs/>
          <w:color w:val="1E1B4B"/>
          <w:sz w:val="24"/>
          <w:szCs w:val="24"/>
        </w:rPr>
        <w:t>AJOUT — Système d'évaluation continu</w:t>
      </w:r>
    </w:p>
    <w:p w14:paraId="433C1B39" w14:textId="73ED3C4F" w:rsidR="00C609C8" w:rsidRDefault="002D6DD6" w:rsidP="00C609C8">
      <w:pPr>
        <w:pBdr>
          <w:left w:val="single" w:sz="12" w:space="0" w:color="3B82F6"/>
        </w:pBdr>
        <w:shd w:val="clear" w:color="auto" w:fill="EEF2FF"/>
        <w:spacing w:before="200" w:after="100"/>
        <w:ind w:left="180"/>
      </w:pPr>
      <w:r>
        <w:rPr>
          <w:rFonts w:ascii="Arial" w:hAnsi="Arial" w:cs="Arial"/>
          <w:noProof/>
          <w:color w:val="000000"/>
          <w:sz w:val="20"/>
          <w:szCs w:val="20"/>
          <w:bdr w:val="none" w:sz="0" w:space="0" w:color="auto" w:frame="1"/>
        </w:rPr>
        <w:lastRenderedPageBreak/>
        <w:drawing>
          <wp:inline distT="0" distB="0" distL="0" distR="0" wp14:anchorId="067E012E" wp14:editId="5F59C244">
            <wp:extent cx="5731510" cy="1756410"/>
            <wp:effectExtent l="0" t="0" r="2540" b="0"/>
            <wp:docPr id="149696146" name="Image 3" descr="Une image contenant texte, Police, capture d’écran,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96146" name="Image 3" descr="Une image contenant texte, Police, capture d’écran, nombre&#10;&#10;Le contenu généré par l’IA peut êtr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1756410"/>
                    </a:xfrm>
                    <a:prstGeom prst="rect">
                      <a:avLst/>
                    </a:prstGeom>
                    <a:noFill/>
                    <a:ln>
                      <a:noFill/>
                    </a:ln>
                  </pic:spPr>
                </pic:pic>
              </a:graphicData>
            </a:graphic>
          </wp:inline>
        </w:drawing>
      </w:r>
    </w:p>
    <w:p w14:paraId="0F27A232" w14:textId="77777777" w:rsidR="006342B7" w:rsidRDefault="006342B7">
      <w:pPr>
        <w:spacing w:before="40" w:after="40"/>
      </w:pPr>
    </w:p>
    <w:p w14:paraId="7E860FE8" w14:textId="77777777" w:rsidR="006342B7" w:rsidRDefault="00000000" w:rsidP="00C609C8">
      <w:pPr>
        <w:spacing w:before="240" w:after="80"/>
        <w:jc w:val="both"/>
      </w:pPr>
      <w:r>
        <w:rPr>
          <w:b/>
          <w:bCs/>
          <w:color w:val="4338CA"/>
          <w:sz w:val="24"/>
          <w:szCs w:val="24"/>
        </w:rPr>
        <w:t>Suivi mensuel — 5 minutes</w:t>
      </w:r>
    </w:p>
    <w:p w14:paraId="781D3CE0" w14:textId="77777777" w:rsidR="006342B7" w:rsidRDefault="00000000" w:rsidP="00C609C8">
      <w:pPr>
        <w:spacing w:before="80" w:after="80"/>
        <w:jc w:val="both"/>
      </w:pPr>
      <w:r>
        <w:rPr>
          <w:color w:val="0F172A"/>
        </w:rPr>
        <w:t>Le collaborateur répond à 3 questions dans l'outil interne (Notion / SIRH) :</w:t>
      </w:r>
    </w:p>
    <w:p w14:paraId="14B5587C" w14:textId="77777777" w:rsidR="006342B7" w:rsidRDefault="00000000" w:rsidP="00C609C8">
      <w:pPr>
        <w:pStyle w:val="Paragraphedeliste"/>
        <w:numPr>
          <w:ilvl w:val="0"/>
          <w:numId w:val="2"/>
        </w:numPr>
        <w:spacing w:before="40" w:after="40"/>
        <w:jc w:val="both"/>
      </w:pPr>
      <w:r>
        <w:rPr>
          <w:color w:val="0F172A"/>
        </w:rPr>
        <w:t>Qu'est-ce que je gère aujourd'hui en autonomie ?</w:t>
      </w:r>
    </w:p>
    <w:p w14:paraId="0C10514F" w14:textId="77777777" w:rsidR="006342B7" w:rsidRDefault="00000000" w:rsidP="00C609C8">
      <w:pPr>
        <w:pStyle w:val="Paragraphedeliste"/>
        <w:numPr>
          <w:ilvl w:val="0"/>
          <w:numId w:val="2"/>
        </w:numPr>
        <w:spacing w:before="40" w:after="40"/>
        <w:jc w:val="both"/>
      </w:pPr>
      <w:r>
        <w:rPr>
          <w:color w:val="0F172A"/>
        </w:rPr>
        <w:t>Quel sujet plus complexe ai-je traité ce mois-ci ?</w:t>
      </w:r>
    </w:p>
    <w:p w14:paraId="690C0961" w14:textId="77777777" w:rsidR="006342B7" w:rsidRDefault="00000000" w:rsidP="00C609C8">
      <w:pPr>
        <w:pStyle w:val="Paragraphedeliste"/>
        <w:numPr>
          <w:ilvl w:val="0"/>
          <w:numId w:val="2"/>
        </w:numPr>
        <w:spacing w:before="40" w:after="40"/>
        <w:jc w:val="both"/>
      </w:pPr>
      <w:r>
        <w:rPr>
          <w:color w:val="0F172A"/>
        </w:rPr>
        <w:t>Quelle amélioration ai-je apportée ?</w:t>
      </w:r>
    </w:p>
    <w:p w14:paraId="0DD0CB99" w14:textId="77777777" w:rsidR="006342B7" w:rsidRDefault="00000000" w:rsidP="00C609C8">
      <w:pPr>
        <w:spacing w:before="80" w:after="80"/>
        <w:jc w:val="both"/>
      </w:pPr>
      <w:r>
        <w:rPr>
          <w:color w:val="0F172A"/>
        </w:rPr>
        <w:t>Le manager valide ou ajuste en 2 minutes. Objectif : suivre la progression sans créer de charge, et inclure le collaborateur dans son propre parcours.</w:t>
      </w:r>
    </w:p>
    <w:p w14:paraId="1E1F5BA4" w14:textId="77777777" w:rsidR="006342B7" w:rsidRDefault="006342B7" w:rsidP="00C609C8">
      <w:pPr>
        <w:spacing w:before="40" w:after="40"/>
        <w:jc w:val="both"/>
      </w:pPr>
    </w:p>
    <w:p w14:paraId="340B58C1" w14:textId="77777777" w:rsidR="006342B7" w:rsidRDefault="00000000" w:rsidP="00C609C8">
      <w:pPr>
        <w:spacing w:before="240" w:after="80"/>
        <w:jc w:val="both"/>
      </w:pPr>
      <w:r>
        <w:rPr>
          <w:b/>
          <w:bCs/>
          <w:color w:val="4338CA"/>
          <w:sz w:val="24"/>
          <w:szCs w:val="24"/>
        </w:rPr>
        <w:t>Revue trimestrielle — 30 minutes</w:t>
      </w:r>
    </w:p>
    <w:p w14:paraId="3258A41A" w14:textId="77777777" w:rsidR="006342B7" w:rsidRDefault="00000000" w:rsidP="00C609C8">
      <w:pPr>
        <w:spacing w:before="80" w:after="80"/>
        <w:jc w:val="both"/>
      </w:pPr>
      <w:r>
        <w:rPr>
          <w:color w:val="0F172A"/>
        </w:rPr>
        <w:t>Évaluation basée sur 4 critères : autonomie, complexité, impact, contribution à l'équipe. Méthode de scoring simple : En développement / Acquis / Dépasse.</w:t>
      </w:r>
    </w:p>
    <w:p w14:paraId="0D9C57EF" w14:textId="77777777" w:rsidR="006342B7" w:rsidRDefault="00000000" w:rsidP="00C609C8">
      <w:pPr>
        <w:spacing w:before="80" w:after="80"/>
        <w:jc w:val="both"/>
      </w:pPr>
      <w:r>
        <w:rPr>
          <w:color w:val="0F172A"/>
        </w:rPr>
        <w:t>Résultat : positionnement clair du collaborateur, identification des écarts, préparation des évolutions — sans surprise en entretien annuel.</w:t>
      </w:r>
    </w:p>
    <w:p w14:paraId="41E6212C" w14:textId="77777777" w:rsidR="006342B7" w:rsidRDefault="006342B7" w:rsidP="00C609C8">
      <w:pPr>
        <w:spacing w:before="40" w:after="40"/>
        <w:jc w:val="both"/>
      </w:pPr>
    </w:p>
    <w:p w14:paraId="34937B6A" w14:textId="77777777" w:rsidR="006342B7" w:rsidRDefault="00000000" w:rsidP="00C609C8">
      <w:pPr>
        <w:spacing w:before="240" w:after="80"/>
        <w:jc w:val="both"/>
      </w:pPr>
      <w:r>
        <w:rPr>
          <w:b/>
          <w:bCs/>
          <w:color w:val="4338CA"/>
          <w:sz w:val="24"/>
          <w:szCs w:val="24"/>
        </w:rPr>
        <w:t>Décision d'évolution — basée sur des faits concrets</w:t>
      </w:r>
    </w:p>
    <w:p w14:paraId="18F2509A" w14:textId="77777777" w:rsidR="006342B7" w:rsidRDefault="00000000" w:rsidP="00C609C8">
      <w:pPr>
        <w:spacing w:before="80" w:after="80"/>
        <w:jc w:val="both"/>
      </w:pPr>
      <w:r>
        <w:rPr>
          <w:color w:val="0F172A"/>
        </w:rPr>
        <w:t>Exemple pour passer Senior : le collaborateur doit gérer des cas complexes sans aide, accompagner d'autres collaborateurs, et améliorer au moins un process. La décision est basée sur des preuves concrètes, pas sur l'ancienneté seule.</w:t>
      </w:r>
    </w:p>
    <w:p w14:paraId="230AD52D" w14:textId="77777777" w:rsidR="006342B7" w:rsidRDefault="006342B7">
      <w:pPr>
        <w:spacing w:before="80" w:after="80"/>
      </w:pPr>
    </w:p>
    <w:p w14:paraId="71A0DFC9" w14:textId="77777777" w:rsidR="006342B7" w:rsidRDefault="00000000" w:rsidP="00C609C8">
      <w:pPr>
        <w:pStyle w:val="Titre2"/>
        <w:jc w:val="both"/>
      </w:pPr>
      <w:r>
        <w:t>Livrables attendus</w:t>
      </w:r>
    </w:p>
    <w:p w14:paraId="43B603F3" w14:textId="77777777" w:rsidR="006342B7" w:rsidRDefault="00000000" w:rsidP="00C609C8">
      <w:pPr>
        <w:pStyle w:val="Paragraphedeliste"/>
        <w:numPr>
          <w:ilvl w:val="0"/>
          <w:numId w:val="2"/>
        </w:numPr>
        <w:spacing w:before="40" w:after="40"/>
        <w:jc w:val="both"/>
      </w:pPr>
      <w:r>
        <w:rPr>
          <w:color w:val="0F172A"/>
        </w:rPr>
        <w:t>Grille de career path simplifiée en 5 niveaux</w:t>
      </w:r>
    </w:p>
    <w:p w14:paraId="38C26AB4" w14:textId="77777777" w:rsidR="006342B7" w:rsidRDefault="00000000" w:rsidP="00C609C8">
      <w:pPr>
        <w:pStyle w:val="Paragraphedeliste"/>
        <w:numPr>
          <w:ilvl w:val="0"/>
          <w:numId w:val="2"/>
        </w:numPr>
        <w:spacing w:before="40" w:after="40"/>
        <w:jc w:val="both"/>
      </w:pPr>
      <w:r>
        <w:rPr>
          <w:color w:val="0F172A"/>
        </w:rPr>
        <w:t>Critères d'évolution clairs et segmentés par métier Ops</w:t>
      </w:r>
    </w:p>
    <w:p w14:paraId="158444AC" w14:textId="77777777" w:rsidR="006342B7" w:rsidRDefault="00000000" w:rsidP="00C609C8">
      <w:pPr>
        <w:pStyle w:val="Paragraphedeliste"/>
        <w:numPr>
          <w:ilvl w:val="0"/>
          <w:numId w:val="2"/>
        </w:numPr>
        <w:spacing w:before="40" w:after="40"/>
        <w:jc w:val="both"/>
      </w:pPr>
      <w:r>
        <w:rPr>
          <w:color w:val="0F172A"/>
        </w:rPr>
        <w:t>Guide manager : comment évaluer et décider</w:t>
      </w:r>
    </w:p>
    <w:p w14:paraId="0E4B46B1" w14:textId="77777777" w:rsidR="006342B7" w:rsidRDefault="00000000" w:rsidP="00C609C8">
      <w:pPr>
        <w:pStyle w:val="Paragraphedeliste"/>
        <w:numPr>
          <w:ilvl w:val="0"/>
          <w:numId w:val="2"/>
        </w:numPr>
        <w:spacing w:before="40" w:after="40"/>
        <w:jc w:val="both"/>
      </w:pPr>
      <w:r>
        <w:rPr>
          <w:color w:val="0F172A"/>
        </w:rPr>
        <w:t>Support collaborateur : comment se situer et progresser</w:t>
      </w:r>
    </w:p>
    <w:p w14:paraId="78E39D5C" w14:textId="77777777" w:rsidR="006342B7" w:rsidRDefault="00000000" w:rsidP="00C609C8">
      <w:pPr>
        <w:pStyle w:val="Paragraphedeliste"/>
        <w:numPr>
          <w:ilvl w:val="0"/>
          <w:numId w:val="2"/>
        </w:numPr>
        <w:spacing w:before="40" w:after="40"/>
        <w:jc w:val="both"/>
      </w:pPr>
      <w:r>
        <w:rPr>
          <w:color w:val="0F172A"/>
        </w:rPr>
        <w:t>Système de suivi mensuel et trimestriel</w:t>
      </w:r>
    </w:p>
    <w:p w14:paraId="4F18C0F1" w14:textId="77777777" w:rsidR="006342B7" w:rsidRDefault="006342B7" w:rsidP="00C609C8">
      <w:pPr>
        <w:spacing w:before="80" w:after="80"/>
        <w:jc w:val="both"/>
      </w:pPr>
    </w:p>
    <w:p w14:paraId="03AEB466" w14:textId="77777777" w:rsidR="006342B7" w:rsidRDefault="00000000" w:rsidP="00C609C8">
      <w:pPr>
        <w:pBdr>
          <w:left w:val="single" w:sz="12" w:space="0" w:color="3B82F6"/>
        </w:pBdr>
        <w:shd w:val="clear" w:color="auto" w:fill="FEF2F2"/>
        <w:spacing w:before="200" w:after="100"/>
        <w:ind w:left="180"/>
        <w:jc w:val="both"/>
      </w:pPr>
      <w:r>
        <w:rPr>
          <w:b/>
          <w:bCs/>
          <w:color w:val="1E1B4B"/>
          <w:sz w:val="24"/>
          <w:szCs w:val="24"/>
        </w:rPr>
        <w:t>AJOUT — 3 Risques à anticiper &amp; plan de mitigation</w:t>
      </w:r>
    </w:p>
    <w:p w14:paraId="604B4E2C" w14:textId="77777777" w:rsidR="006342B7" w:rsidRDefault="006342B7" w:rsidP="00C609C8">
      <w:pPr>
        <w:spacing w:before="40" w:after="40"/>
        <w:jc w:val="both"/>
      </w:pPr>
    </w:p>
    <w:p w14:paraId="4402D2C3" w14:textId="77777777" w:rsidR="006342B7" w:rsidRDefault="00000000" w:rsidP="00C609C8">
      <w:pPr>
        <w:spacing w:before="80" w:after="80"/>
        <w:jc w:val="both"/>
      </w:pPr>
      <w:r>
        <w:rPr>
          <w:color w:val="0F172A"/>
        </w:rPr>
        <w:lastRenderedPageBreak/>
        <w:t>Ces 3 risques ont été identifiés comme critiques dans la conduite de cette revue. Chacun nécessite une approche proactive, pas seulement réactive.</w:t>
      </w:r>
    </w:p>
    <w:p w14:paraId="3B5C6871" w14:textId="77777777" w:rsidR="006342B7" w:rsidRDefault="006342B7">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bottom w:w="240" w:type="dxa"/>
          <w:right w:w="0" w:type="dxa"/>
        </w:tblCellMar>
        <w:tblLook w:val="04A0" w:firstRow="1" w:lastRow="0" w:firstColumn="1" w:lastColumn="0" w:noHBand="0" w:noVBand="1"/>
      </w:tblPr>
      <w:tblGrid>
        <w:gridCol w:w="2000"/>
        <w:gridCol w:w="7360"/>
      </w:tblGrid>
      <w:tr w:rsidR="006342B7" w14:paraId="76BA869A" w14:textId="77777777">
        <w:tc>
          <w:tcPr>
            <w:tcW w:w="2000" w:type="dxa"/>
            <w:tcBorders>
              <w:top w:val="single" w:sz="2" w:space="0" w:color="EF4444"/>
              <w:left w:val="single" w:sz="18" w:space="0" w:color="EF4444"/>
              <w:bottom w:val="none" w:sz="0" w:space="0" w:color="FFFFFF"/>
              <w:right w:val="none" w:sz="0" w:space="0" w:color="FFFFFF"/>
            </w:tcBorders>
            <w:shd w:val="clear" w:color="auto" w:fill="FEF2F2"/>
            <w:tcMar>
              <w:top w:w="120" w:type="dxa"/>
              <w:left w:w="180" w:type="dxa"/>
              <w:bottom w:w="120" w:type="dxa"/>
              <w:right w:w="120" w:type="dxa"/>
            </w:tcMar>
          </w:tcPr>
          <w:p w14:paraId="631F9C94" w14:textId="77777777" w:rsidR="006342B7" w:rsidRDefault="00000000">
            <w:r>
              <w:rPr>
                <w:b/>
                <w:bCs/>
                <w:color w:val="EF4444"/>
                <w:sz w:val="28"/>
                <w:szCs w:val="28"/>
              </w:rPr>
              <w:t>R1</w:t>
            </w:r>
          </w:p>
          <w:p w14:paraId="4EC6B853" w14:textId="77777777" w:rsidR="006342B7" w:rsidRDefault="00000000">
            <w:pPr>
              <w:spacing w:before="60"/>
            </w:pPr>
            <w:r>
              <w:rPr>
                <w:b/>
                <w:bCs/>
                <w:color w:val="0F172A"/>
                <w:sz w:val="20"/>
                <w:szCs w:val="20"/>
              </w:rPr>
              <w:t>Attentes non honorées si la Finance ne suit pas</w:t>
            </w:r>
          </w:p>
        </w:tc>
        <w:tc>
          <w:tcPr>
            <w:tcW w:w="7360" w:type="dxa"/>
            <w:tcBorders>
              <w:top w:val="single" w:sz="2" w:space="0" w:color="EF4444"/>
              <w:left w:val="none" w:sz="0" w:space="0" w:color="FFFFFF"/>
              <w:bottom w:val="none" w:sz="0" w:space="0" w:color="FFFFFF"/>
              <w:right w:val="none" w:sz="0" w:space="0" w:color="FFFFFF"/>
            </w:tcBorders>
            <w:shd w:val="clear" w:color="auto" w:fill="FFFFFF"/>
            <w:tcMar>
              <w:top w:w="120" w:type="dxa"/>
              <w:left w:w="180" w:type="dxa"/>
              <w:bottom w:w="120" w:type="dxa"/>
              <w:right w:w="120" w:type="dxa"/>
            </w:tcMar>
          </w:tcPr>
          <w:p w14:paraId="389A2AD5" w14:textId="77777777" w:rsidR="006342B7" w:rsidRDefault="00000000" w:rsidP="00C609C8">
            <w:pPr>
              <w:spacing w:after="60"/>
              <w:jc w:val="both"/>
            </w:pPr>
            <w:r>
              <w:rPr>
                <w:b/>
                <w:bCs/>
                <w:color w:val="EF4444"/>
                <w:sz w:val="20"/>
                <w:szCs w:val="20"/>
              </w:rPr>
              <w:t>Plan de mitigation</w:t>
            </w:r>
          </w:p>
          <w:p w14:paraId="0D6A0FB0" w14:textId="77777777" w:rsidR="006342B7" w:rsidRDefault="00000000" w:rsidP="00C609C8">
            <w:pPr>
              <w:pStyle w:val="Paragraphedeliste"/>
              <w:numPr>
                <w:ilvl w:val="0"/>
                <w:numId w:val="2"/>
              </w:numPr>
              <w:spacing w:before="30" w:after="30"/>
              <w:jc w:val="both"/>
            </w:pPr>
            <w:r>
              <w:rPr>
                <w:color w:val="0F172A"/>
                <w:sz w:val="20"/>
                <w:szCs w:val="20"/>
              </w:rPr>
              <w:t>Aligner la Finance AVANT toute communication aux équipes (étape S5-6 du déploiement)</w:t>
            </w:r>
          </w:p>
          <w:p w14:paraId="38E89267" w14:textId="77777777" w:rsidR="006342B7" w:rsidRDefault="00000000" w:rsidP="00C609C8">
            <w:pPr>
              <w:pStyle w:val="Paragraphedeliste"/>
              <w:numPr>
                <w:ilvl w:val="0"/>
                <w:numId w:val="2"/>
              </w:numPr>
              <w:spacing w:before="30" w:after="30"/>
              <w:jc w:val="both"/>
            </w:pPr>
            <w:r>
              <w:rPr>
                <w:color w:val="0F172A"/>
                <w:sz w:val="20"/>
                <w:szCs w:val="20"/>
              </w:rPr>
              <w:t>Cadrer le message dès le départ : le career path clarifie les niveaux et les critères, les revalorisations suivent un processus distinct avec la Finance</w:t>
            </w:r>
          </w:p>
          <w:p w14:paraId="4D454D7D" w14:textId="77777777" w:rsidR="006342B7" w:rsidRDefault="00000000" w:rsidP="00C609C8">
            <w:pPr>
              <w:pStyle w:val="Paragraphedeliste"/>
              <w:numPr>
                <w:ilvl w:val="0"/>
                <w:numId w:val="2"/>
              </w:numPr>
              <w:spacing w:before="30" w:after="30"/>
              <w:jc w:val="both"/>
            </w:pPr>
            <w:r>
              <w:rPr>
                <w:color w:val="0F172A"/>
                <w:sz w:val="20"/>
                <w:szCs w:val="20"/>
              </w:rPr>
              <w:t>Distinguer explicitement 'clarté du parcours' et 'promesse d'augmentation' dans tous les supports de communication</w:t>
            </w:r>
          </w:p>
        </w:tc>
      </w:tr>
    </w:tbl>
    <w:p w14:paraId="6CCACC1C" w14:textId="77777777" w:rsidR="006342B7" w:rsidRDefault="006342B7">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bottom w:w="240" w:type="dxa"/>
          <w:right w:w="0" w:type="dxa"/>
        </w:tblCellMar>
        <w:tblLook w:val="04A0" w:firstRow="1" w:lastRow="0" w:firstColumn="1" w:lastColumn="0" w:noHBand="0" w:noVBand="1"/>
      </w:tblPr>
      <w:tblGrid>
        <w:gridCol w:w="2000"/>
        <w:gridCol w:w="7360"/>
      </w:tblGrid>
      <w:tr w:rsidR="006342B7" w14:paraId="4906EE34" w14:textId="77777777">
        <w:tc>
          <w:tcPr>
            <w:tcW w:w="2000" w:type="dxa"/>
            <w:tcBorders>
              <w:top w:val="single" w:sz="2" w:space="0" w:color="F59E0B"/>
              <w:left w:val="single" w:sz="18" w:space="0" w:color="F59E0B"/>
              <w:bottom w:val="none" w:sz="0" w:space="0" w:color="FFFFFF"/>
              <w:right w:val="none" w:sz="0" w:space="0" w:color="FFFFFF"/>
            </w:tcBorders>
            <w:shd w:val="clear" w:color="auto" w:fill="FFFBEB"/>
            <w:tcMar>
              <w:top w:w="120" w:type="dxa"/>
              <w:left w:w="180" w:type="dxa"/>
              <w:bottom w:w="120" w:type="dxa"/>
              <w:right w:w="120" w:type="dxa"/>
            </w:tcMar>
          </w:tcPr>
          <w:p w14:paraId="3B054C47" w14:textId="77777777" w:rsidR="006342B7" w:rsidRDefault="00000000">
            <w:r>
              <w:rPr>
                <w:b/>
                <w:bCs/>
                <w:color w:val="F59E0B"/>
                <w:sz w:val="28"/>
                <w:szCs w:val="28"/>
              </w:rPr>
              <w:t>R2</w:t>
            </w:r>
          </w:p>
          <w:p w14:paraId="554C0E3E" w14:textId="77777777" w:rsidR="006342B7" w:rsidRDefault="00000000">
            <w:pPr>
              <w:spacing w:before="60"/>
            </w:pPr>
            <w:r>
              <w:rPr>
                <w:b/>
                <w:bCs/>
                <w:color w:val="0F172A"/>
                <w:sz w:val="20"/>
                <w:szCs w:val="20"/>
              </w:rPr>
              <w:t>Résistance des managers à formaliser des critères appliqués intuitivement</w:t>
            </w:r>
          </w:p>
        </w:tc>
        <w:tc>
          <w:tcPr>
            <w:tcW w:w="7360" w:type="dxa"/>
            <w:tcBorders>
              <w:top w:val="single" w:sz="2" w:space="0" w:color="F59E0B"/>
              <w:left w:val="none" w:sz="0" w:space="0" w:color="FFFFFF"/>
              <w:bottom w:val="none" w:sz="0" w:space="0" w:color="FFFFFF"/>
              <w:right w:val="none" w:sz="0" w:space="0" w:color="FFFFFF"/>
            </w:tcBorders>
            <w:shd w:val="clear" w:color="auto" w:fill="FFFFFF"/>
            <w:tcMar>
              <w:top w:w="120" w:type="dxa"/>
              <w:left w:w="180" w:type="dxa"/>
              <w:bottom w:w="120" w:type="dxa"/>
              <w:right w:w="120" w:type="dxa"/>
            </w:tcMar>
          </w:tcPr>
          <w:p w14:paraId="61CB412E" w14:textId="77777777" w:rsidR="006342B7" w:rsidRDefault="00000000" w:rsidP="00C609C8">
            <w:pPr>
              <w:spacing w:after="60"/>
              <w:jc w:val="both"/>
            </w:pPr>
            <w:r>
              <w:rPr>
                <w:b/>
                <w:bCs/>
                <w:color w:val="F59E0B"/>
                <w:sz w:val="20"/>
                <w:szCs w:val="20"/>
              </w:rPr>
              <w:t>Plan de mitigation</w:t>
            </w:r>
          </w:p>
          <w:p w14:paraId="4D9067B0" w14:textId="77777777" w:rsidR="006342B7" w:rsidRDefault="00000000" w:rsidP="00C609C8">
            <w:pPr>
              <w:pStyle w:val="Paragraphedeliste"/>
              <w:numPr>
                <w:ilvl w:val="0"/>
                <w:numId w:val="2"/>
              </w:numPr>
              <w:spacing w:before="30" w:after="30"/>
              <w:jc w:val="both"/>
            </w:pPr>
            <w:r>
              <w:rPr>
                <w:color w:val="0F172A"/>
                <w:sz w:val="20"/>
                <w:szCs w:val="20"/>
              </w:rPr>
              <w:t>Co-construire les critères avec les managers — pas les imposer. Ateliers dédiés en semaine S4</w:t>
            </w:r>
          </w:p>
          <w:p w14:paraId="37E6ACF2" w14:textId="77777777" w:rsidR="006342B7" w:rsidRDefault="00000000" w:rsidP="00C609C8">
            <w:pPr>
              <w:pStyle w:val="Paragraphedeliste"/>
              <w:numPr>
                <w:ilvl w:val="0"/>
                <w:numId w:val="2"/>
              </w:numPr>
              <w:spacing w:before="30" w:after="30"/>
              <w:jc w:val="both"/>
            </w:pPr>
            <w:r>
              <w:rPr>
                <w:color w:val="0F172A"/>
                <w:sz w:val="20"/>
                <w:szCs w:val="20"/>
              </w:rPr>
              <w:t>Partir de leurs cas concrets : 'qu'est-ce qui vous a fait passer quelqu'un Senior ?' — cela les rend acteurs de la grille</w:t>
            </w:r>
          </w:p>
          <w:p w14:paraId="278589DF" w14:textId="77777777" w:rsidR="006342B7" w:rsidRDefault="00000000" w:rsidP="00C609C8">
            <w:pPr>
              <w:pStyle w:val="Paragraphedeliste"/>
              <w:numPr>
                <w:ilvl w:val="0"/>
                <w:numId w:val="2"/>
              </w:numPr>
              <w:spacing w:before="30" w:after="30"/>
              <w:jc w:val="both"/>
            </w:pPr>
            <w:r>
              <w:rPr>
                <w:color w:val="0F172A"/>
                <w:sz w:val="20"/>
                <w:szCs w:val="20"/>
              </w:rPr>
              <w:t>Leur donner un guide simple d'utilisation — le career path doit devenir leur outil de management, pas une contrainte imposée par les RH</w:t>
            </w:r>
          </w:p>
        </w:tc>
      </w:tr>
    </w:tbl>
    <w:p w14:paraId="29ED1197" w14:textId="77777777" w:rsidR="006342B7" w:rsidRDefault="006342B7">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bottom w:w="240" w:type="dxa"/>
          <w:right w:w="0" w:type="dxa"/>
        </w:tblCellMar>
        <w:tblLook w:val="04A0" w:firstRow="1" w:lastRow="0" w:firstColumn="1" w:lastColumn="0" w:noHBand="0" w:noVBand="1"/>
      </w:tblPr>
      <w:tblGrid>
        <w:gridCol w:w="2000"/>
        <w:gridCol w:w="7360"/>
      </w:tblGrid>
      <w:tr w:rsidR="006342B7" w14:paraId="00AAAB35" w14:textId="77777777">
        <w:tc>
          <w:tcPr>
            <w:tcW w:w="2000" w:type="dxa"/>
            <w:tcBorders>
              <w:top w:val="single" w:sz="2" w:space="0" w:color="3B82F6"/>
              <w:left w:val="single" w:sz="18" w:space="0" w:color="3B82F6"/>
              <w:bottom w:val="none" w:sz="0" w:space="0" w:color="FFFFFF"/>
              <w:right w:val="none" w:sz="0" w:space="0" w:color="FFFFFF"/>
            </w:tcBorders>
            <w:shd w:val="clear" w:color="auto" w:fill="EFF6FF"/>
            <w:tcMar>
              <w:top w:w="120" w:type="dxa"/>
              <w:left w:w="180" w:type="dxa"/>
              <w:bottom w:w="120" w:type="dxa"/>
              <w:right w:w="120" w:type="dxa"/>
            </w:tcMar>
          </w:tcPr>
          <w:p w14:paraId="06C89963" w14:textId="77777777" w:rsidR="006342B7" w:rsidRDefault="00000000">
            <w:r>
              <w:rPr>
                <w:b/>
                <w:bCs/>
                <w:color w:val="3B82F6"/>
                <w:sz w:val="28"/>
                <w:szCs w:val="28"/>
              </w:rPr>
              <w:t>R3</w:t>
            </w:r>
          </w:p>
          <w:p w14:paraId="58B12209" w14:textId="77777777" w:rsidR="006342B7" w:rsidRDefault="00000000">
            <w:pPr>
              <w:spacing w:before="60"/>
            </w:pPr>
            <w:r>
              <w:rPr>
                <w:b/>
                <w:bCs/>
                <w:color w:val="0F172A"/>
                <w:sz w:val="20"/>
                <w:szCs w:val="20"/>
              </w:rPr>
              <w:t>Modèle trop uniforme pour des métiers aux logiques très différentes</w:t>
            </w:r>
          </w:p>
        </w:tc>
        <w:tc>
          <w:tcPr>
            <w:tcW w:w="7360" w:type="dxa"/>
            <w:tcBorders>
              <w:top w:val="single" w:sz="2" w:space="0" w:color="3B82F6"/>
              <w:left w:val="none" w:sz="0" w:space="0" w:color="FFFFFF"/>
              <w:bottom w:val="none" w:sz="0" w:space="0" w:color="FFFFFF"/>
              <w:right w:val="none" w:sz="0" w:space="0" w:color="FFFFFF"/>
            </w:tcBorders>
            <w:shd w:val="clear" w:color="auto" w:fill="FFFFFF"/>
            <w:tcMar>
              <w:top w:w="120" w:type="dxa"/>
              <w:left w:w="180" w:type="dxa"/>
              <w:bottom w:w="120" w:type="dxa"/>
              <w:right w:w="120" w:type="dxa"/>
            </w:tcMar>
          </w:tcPr>
          <w:p w14:paraId="1E73A084" w14:textId="77777777" w:rsidR="006342B7" w:rsidRDefault="00000000" w:rsidP="00C609C8">
            <w:pPr>
              <w:spacing w:after="60"/>
              <w:jc w:val="both"/>
            </w:pPr>
            <w:r>
              <w:rPr>
                <w:b/>
                <w:bCs/>
                <w:color w:val="3B82F6"/>
                <w:sz w:val="20"/>
                <w:szCs w:val="20"/>
              </w:rPr>
              <w:t>Plan de mitigation</w:t>
            </w:r>
          </w:p>
          <w:p w14:paraId="54E1BB59" w14:textId="77777777" w:rsidR="006342B7" w:rsidRDefault="00000000" w:rsidP="00C609C8">
            <w:pPr>
              <w:pStyle w:val="Paragraphedeliste"/>
              <w:numPr>
                <w:ilvl w:val="0"/>
                <w:numId w:val="2"/>
              </w:numPr>
              <w:spacing w:before="30" w:after="30"/>
              <w:jc w:val="both"/>
            </w:pPr>
            <w:r>
              <w:rPr>
                <w:color w:val="0F172A"/>
                <w:sz w:val="20"/>
                <w:szCs w:val="20"/>
              </w:rPr>
              <w:t>Cadre commun (5 niveaux) + critères d'évaluation adaptés par métier (Support / Onboarding / Account Management)</w:t>
            </w:r>
          </w:p>
          <w:p w14:paraId="72DD258A" w14:textId="77777777" w:rsidR="006342B7" w:rsidRDefault="00000000" w:rsidP="00C609C8">
            <w:pPr>
              <w:pStyle w:val="Paragraphedeliste"/>
              <w:numPr>
                <w:ilvl w:val="0"/>
                <w:numId w:val="2"/>
              </w:numPr>
              <w:spacing w:before="30" w:after="30"/>
              <w:jc w:val="both"/>
            </w:pPr>
            <w:r>
              <w:rPr>
                <w:color w:val="0F172A"/>
                <w:sz w:val="20"/>
                <w:szCs w:val="20"/>
              </w:rPr>
              <w:t>Segmentation validée avec les managers de chaque périmètre avant tout déploiement</w:t>
            </w:r>
          </w:p>
          <w:p w14:paraId="28F601AA" w14:textId="77777777" w:rsidR="006342B7" w:rsidRDefault="00000000" w:rsidP="00C609C8">
            <w:pPr>
              <w:pStyle w:val="Paragraphedeliste"/>
              <w:numPr>
                <w:ilvl w:val="0"/>
                <w:numId w:val="2"/>
              </w:numPr>
              <w:spacing w:before="30" w:after="30"/>
              <w:jc w:val="both"/>
            </w:pPr>
            <w:r>
              <w:rPr>
                <w:color w:val="0F172A"/>
                <w:sz w:val="20"/>
                <w:szCs w:val="20"/>
              </w:rPr>
              <w:t>Ne pas appliquer les mêmes KPIs : volume ≠ pédagogie ≠ rétention client</w:t>
            </w:r>
          </w:p>
        </w:tc>
      </w:tr>
    </w:tbl>
    <w:p w14:paraId="2E76B891" w14:textId="77777777" w:rsidR="006342B7" w:rsidRDefault="006342B7">
      <w:pPr>
        <w:spacing w:before="80" w:after="80"/>
      </w:pPr>
    </w:p>
    <w:p w14:paraId="1B9361E1" w14:textId="77777777" w:rsidR="006342B7" w:rsidRDefault="00000000" w:rsidP="00C609C8">
      <w:pPr>
        <w:pBdr>
          <w:left w:val="single" w:sz="18" w:space="0" w:color="4338CA"/>
        </w:pBdr>
        <w:shd w:val="clear" w:color="auto" w:fill="EEF2FF"/>
        <w:spacing w:before="160" w:after="160"/>
        <w:ind w:left="240" w:right="240"/>
        <w:jc w:val="both"/>
      </w:pPr>
      <w:r>
        <w:rPr>
          <w:color w:val="0F172A"/>
        </w:rPr>
        <w:t>Principe clé : co-construire avec les managers, aligner la Finance en amont, adapter les critères par métier. Ces 3 actions transforment les risques en leviers.</w:t>
      </w:r>
    </w:p>
    <w:p w14:paraId="001EB37F" w14:textId="77777777" w:rsidR="006342B7" w:rsidRDefault="006342B7" w:rsidP="00C609C8">
      <w:pPr>
        <w:spacing w:before="80" w:after="80"/>
        <w:jc w:val="both"/>
      </w:pPr>
    </w:p>
    <w:p w14:paraId="34D8B431" w14:textId="77777777" w:rsidR="006342B7" w:rsidRDefault="00000000" w:rsidP="00C609C8">
      <w:pPr>
        <w:pStyle w:val="Titre2"/>
        <w:jc w:val="both"/>
      </w:pPr>
      <w:r>
        <w:t>Conclusion Partie 3</w:t>
      </w:r>
    </w:p>
    <w:p w14:paraId="78857B9A" w14:textId="77777777" w:rsidR="006342B7" w:rsidRDefault="00000000" w:rsidP="00C609C8">
      <w:pPr>
        <w:spacing w:before="80" w:after="80"/>
        <w:jc w:val="both"/>
      </w:pPr>
      <w:r>
        <w:rPr>
          <w:color w:val="0F172A"/>
        </w:rPr>
        <w:t>Le sentiment de stagnation observé aujourd'hui ne vient pas d'un manque d'évolution, mais d'un manque de lisibilité du career path. En clarifiant les niveaux, en structurant les critères et en mettant en place un suivi régulier :</w:t>
      </w:r>
    </w:p>
    <w:p w14:paraId="33E3B194" w14:textId="77777777" w:rsidR="006342B7" w:rsidRDefault="00000000" w:rsidP="00C609C8">
      <w:pPr>
        <w:pStyle w:val="Paragraphedeliste"/>
        <w:numPr>
          <w:ilvl w:val="0"/>
          <w:numId w:val="2"/>
        </w:numPr>
        <w:spacing w:before="40" w:after="40"/>
        <w:jc w:val="both"/>
      </w:pPr>
      <w:r>
        <w:rPr>
          <w:color w:val="0F172A"/>
        </w:rPr>
        <w:t>On redonne de la visibilité aux collaborateurs</w:t>
      </w:r>
    </w:p>
    <w:p w14:paraId="412048EB" w14:textId="77777777" w:rsidR="006342B7" w:rsidRDefault="00000000" w:rsidP="00C609C8">
      <w:pPr>
        <w:pStyle w:val="Paragraphedeliste"/>
        <w:numPr>
          <w:ilvl w:val="0"/>
          <w:numId w:val="2"/>
        </w:numPr>
        <w:spacing w:before="40" w:after="40"/>
        <w:jc w:val="both"/>
      </w:pPr>
      <w:r>
        <w:rPr>
          <w:color w:val="0F172A"/>
        </w:rPr>
        <w:t>On sécurise les parcours</w:t>
      </w:r>
    </w:p>
    <w:p w14:paraId="0E9A2429" w14:textId="77777777" w:rsidR="006342B7" w:rsidRDefault="00000000" w:rsidP="00C609C8">
      <w:pPr>
        <w:pStyle w:val="Paragraphedeliste"/>
        <w:numPr>
          <w:ilvl w:val="0"/>
          <w:numId w:val="2"/>
        </w:numPr>
        <w:spacing w:before="40" w:after="40"/>
        <w:jc w:val="both"/>
      </w:pPr>
      <w:r>
        <w:rPr>
          <w:color w:val="0F172A"/>
        </w:rPr>
        <w:t>On limite les départs — notamment les profils seniors</w:t>
      </w:r>
    </w:p>
    <w:p w14:paraId="4A69E2A1" w14:textId="77777777" w:rsidR="006342B7" w:rsidRDefault="00000000" w:rsidP="00C609C8">
      <w:pPr>
        <w:pStyle w:val="Paragraphedeliste"/>
        <w:numPr>
          <w:ilvl w:val="0"/>
          <w:numId w:val="2"/>
        </w:numPr>
        <w:spacing w:before="40" w:after="40"/>
        <w:jc w:val="both"/>
      </w:pPr>
      <w:r>
        <w:rPr>
          <w:color w:val="0F172A"/>
        </w:rPr>
        <w:t>On aligne RH et business</w:t>
      </w:r>
    </w:p>
    <w:p w14:paraId="5B281AFF" w14:textId="77777777" w:rsidR="006342B7" w:rsidRDefault="006342B7" w:rsidP="00C609C8">
      <w:pPr>
        <w:spacing w:before="80" w:after="80"/>
        <w:jc w:val="both"/>
      </w:pPr>
    </w:p>
    <w:p w14:paraId="2CA080AE" w14:textId="77777777" w:rsidR="006342B7" w:rsidRDefault="00000000" w:rsidP="00C609C8">
      <w:pPr>
        <w:pBdr>
          <w:left w:val="single" w:sz="18" w:space="0" w:color="3B82F6"/>
        </w:pBdr>
        <w:shd w:val="clear" w:color="auto" w:fill="EFF6FF"/>
        <w:spacing w:before="160" w:after="160"/>
        <w:ind w:left="240" w:right="240"/>
        <w:jc w:val="both"/>
      </w:pPr>
      <w:r>
        <w:rPr>
          <w:color w:val="0F172A"/>
        </w:rPr>
        <w:t>Le career path devient un véritable outil de pilotage, au service de la performance et de l'engagement.</w:t>
      </w:r>
    </w:p>
    <w:sectPr w:rsidR="006342B7">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530A7C"/>
    <w:multiLevelType w:val="hybridMultilevel"/>
    <w:tmpl w:val="D0AE23C2"/>
    <w:lvl w:ilvl="0" w:tplc="38CA254C">
      <w:start w:val="1"/>
      <w:numFmt w:val="decimal"/>
      <w:lvlText w:val="%1."/>
      <w:lvlJc w:val="left"/>
      <w:pPr>
        <w:ind w:left="720" w:hanging="360"/>
      </w:pPr>
    </w:lvl>
    <w:lvl w:ilvl="1" w:tplc="3F2A7C22">
      <w:numFmt w:val="decimal"/>
      <w:lvlText w:val=""/>
      <w:lvlJc w:val="left"/>
    </w:lvl>
    <w:lvl w:ilvl="2" w:tplc="9D3A48EE">
      <w:numFmt w:val="decimal"/>
      <w:lvlText w:val=""/>
      <w:lvlJc w:val="left"/>
    </w:lvl>
    <w:lvl w:ilvl="3" w:tplc="27F434C8">
      <w:numFmt w:val="decimal"/>
      <w:lvlText w:val=""/>
      <w:lvlJc w:val="left"/>
    </w:lvl>
    <w:lvl w:ilvl="4" w:tplc="46F8EE9A">
      <w:numFmt w:val="decimal"/>
      <w:lvlText w:val=""/>
      <w:lvlJc w:val="left"/>
    </w:lvl>
    <w:lvl w:ilvl="5" w:tplc="2DEAB06E">
      <w:numFmt w:val="decimal"/>
      <w:lvlText w:val=""/>
      <w:lvlJc w:val="left"/>
    </w:lvl>
    <w:lvl w:ilvl="6" w:tplc="D7B03B4C">
      <w:numFmt w:val="decimal"/>
      <w:lvlText w:val=""/>
      <w:lvlJc w:val="left"/>
    </w:lvl>
    <w:lvl w:ilvl="7" w:tplc="4D6EEE6C">
      <w:numFmt w:val="decimal"/>
      <w:lvlText w:val=""/>
      <w:lvlJc w:val="left"/>
    </w:lvl>
    <w:lvl w:ilvl="8" w:tplc="4DDAF774">
      <w:numFmt w:val="decimal"/>
      <w:lvlText w:val=""/>
      <w:lvlJc w:val="left"/>
    </w:lvl>
  </w:abstractNum>
  <w:abstractNum w:abstractNumId="1" w15:restartNumberingAfterBreak="0">
    <w:nsid w:val="48D66F61"/>
    <w:multiLevelType w:val="hybridMultilevel"/>
    <w:tmpl w:val="7D4891CC"/>
    <w:lvl w:ilvl="0" w:tplc="EBC22E50">
      <w:start w:val="1"/>
      <w:numFmt w:val="bullet"/>
      <w:lvlText w:val="●"/>
      <w:lvlJc w:val="left"/>
      <w:pPr>
        <w:ind w:left="720" w:hanging="360"/>
      </w:pPr>
    </w:lvl>
    <w:lvl w:ilvl="1" w:tplc="325AEC40">
      <w:start w:val="1"/>
      <w:numFmt w:val="bullet"/>
      <w:lvlText w:val="○"/>
      <w:lvlJc w:val="left"/>
      <w:pPr>
        <w:ind w:left="1440" w:hanging="360"/>
      </w:pPr>
    </w:lvl>
    <w:lvl w:ilvl="2" w:tplc="F41091E2">
      <w:start w:val="1"/>
      <w:numFmt w:val="bullet"/>
      <w:lvlText w:val="■"/>
      <w:lvlJc w:val="left"/>
      <w:pPr>
        <w:ind w:left="2160" w:hanging="360"/>
      </w:pPr>
    </w:lvl>
    <w:lvl w:ilvl="3" w:tplc="2C8A0ADE">
      <w:start w:val="1"/>
      <w:numFmt w:val="bullet"/>
      <w:lvlText w:val="●"/>
      <w:lvlJc w:val="left"/>
      <w:pPr>
        <w:ind w:left="2880" w:hanging="360"/>
      </w:pPr>
    </w:lvl>
    <w:lvl w:ilvl="4" w:tplc="2C681E82">
      <w:start w:val="1"/>
      <w:numFmt w:val="bullet"/>
      <w:lvlText w:val="○"/>
      <w:lvlJc w:val="left"/>
      <w:pPr>
        <w:ind w:left="3600" w:hanging="360"/>
      </w:pPr>
    </w:lvl>
    <w:lvl w:ilvl="5" w:tplc="BF2EDE1A">
      <w:start w:val="1"/>
      <w:numFmt w:val="bullet"/>
      <w:lvlText w:val="■"/>
      <w:lvlJc w:val="left"/>
      <w:pPr>
        <w:ind w:left="4320" w:hanging="360"/>
      </w:pPr>
    </w:lvl>
    <w:lvl w:ilvl="6" w:tplc="3FB6AC80">
      <w:start w:val="1"/>
      <w:numFmt w:val="bullet"/>
      <w:lvlText w:val="●"/>
      <w:lvlJc w:val="left"/>
      <w:pPr>
        <w:ind w:left="5040" w:hanging="360"/>
      </w:pPr>
    </w:lvl>
    <w:lvl w:ilvl="7" w:tplc="2F542FE0">
      <w:start w:val="1"/>
      <w:numFmt w:val="bullet"/>
      <w:lvlText w:val="●"/>
      <w:lvlJc w:val="left"/>
      <w:pPr>
        <w:ind w:left="5760" w:hanging="360"/>
      </w:pPr>
    </w:lvl>
    <w:lvl w:ilvl="8" w:tplc="F39AFC44">
      <w:start w:val="1"/>
      <w:numFmt w:val="bullet"/>
      <w:lvlText w:val="●"/>
      <w:lvlJc w:val="left"/>
      <w:pPr>
        <w:ind w:left="6480" w:hanging="360"/>
      </w:pPr>
    </w:lvl>
  </w:abstractNum>
  <w:abstractNum w:abstractNumId="2" w15:restartNumberingAfterBreak="0">
    <w:nsid w:val="4CE36A0C"/>
    <w:multiLevelType w:val="hybridMultilevel"/>
    <w:tmpl w:val="4274E26E"/>
    <w:lvl w:ilvl="0" w:tplc="4D786AD0">
      <w:start w:val="1"/>
      <w:numFmt w:val="bullet"/>
      <w:lvlText w:val="•"/>
      <w:lvlJc w:val="left"/>
      <w:pPr>
        <w:ind w:left="720" w:hanging="360"/>
      </w:pPr>
    </w:lvl>
    <w:lvl w:ilvl="1" w:tplc="3C94728A">
      <w:numFmt w:val="decimal"/>
      <w:lvlText w:val=""/>
      <w:lvlJc w:val="left"/>
    </w:lvl>
    <w:lvl w:ilvl="2" w:tplc="82CE9E6C">
      <w:numFmt w:val="decimal"/>
      <w:lvlText w:val=""/>
      <w:lvlJc w:val="left"/>
    </w:lvl>
    <w:lvl w:ilvl="3" w:tplc="3CAAB83C">
      <w:numFmt w:val="decimal"/>
      <w:lvlText w:val=""/>
      <w:lvlJc w:val="left"/>
    </w:lvl>
    <w:lvl w:ilvl="4" w:tplc="85FEEDA2">
      <w:numFmt w:val="decimal"/>
      <w:lvlText w:val=""/>
      <w:lvlJc w:val="left"/>
    </w:lvl>
    <w:lvl w:ilvl="5" w:tplc="F170F2A0">
      <w:numFmt w:val="decimal"/>
      <w:lvlText w:val=""/>
      <w:lvlJc w:val="left"/>
    </w:lvl>
    <w:lvl w:ilvl="6" w:tplc="687825F0">
      <w:numFmt w:val="decimal"/>
      <w:lvlText w:val=""/>
      <w:lvlJc w:val="left"/>
    </w:lvl>
    <w:lvl w:ilvl="7" w:tplc="B35E92B4">
      <w:numFmt w:val="decimal"/>
      <w:lvlText w:val=""/>
      <w:lvlJc w:val="left"/>
    </w:lvl>
    <w:lvl w:ilvl="8" w:tplc="8BF6DD28">
      <w:numFmt w:val="decimal"/>
      <w:lvlText w:val=""/>
      <w:lvlJc w:val="left"/>
    </w:lvl>
  </w:abstractNum>
  <w:num w:numId="1" w16cid:durableId="876353839">
    <w:abstractNumId w:val="1"/>
    <w:lvlOverride w:ilvl="0">
      <w:startOverride w:val="1"/>
    </w:lvlOverride>
  </w:num>
  <w:num w:numId="2" w16cid:durableId="753892228">
    <w:abstractNumId w:val="2"/>
    <w:lvlOverride w:ilvl="0">
      <w:startOverride w:val="1"/>
    </w:lvlOverride>
  </w:num>
  <w:num w:numId="3" w16cid:durableId="92965756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42B7"/>
    <w:rsid w:val="002D6DD6"/>
    <w:rsid w:val="00305BE7"/>
    <w:rsid w:val="006342B7"/>
    <w:rsid w:val="00C609C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09B973"/>
  <w15:docId w15:val="{98023684-DF8E-464F-939C-30BD101AD6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480" w:after="120"/>
      <w:outlineLvl w:val="0"/>
    </w:pPr>
    <w:rPr>
      <w:b/>
      <w:bCs/>
      <w:color w:val="1E1B4B"/>
      <w:sz w:val="36"/>
      <w:szCs w:val="36"/>
    </w:rPr>
  </w:style>
  <w:style w:type="paragraph" w:styleId="Titre2">
    <w:name w:val="heading 2"/>
    <w:uiPriority w:val="9"/>
    <w:unhideWhenUsed/>
    <w:qFormat/>
    <w:pPr>
      <w:spacing w:before="360" w:after="100"/>
      <w:outlineLvl w:val="1"/>
    </w:pPr>
    <w:rPr>
      <w:b/>
      <w:bCs/>
      <w:color w:val="3B82F6"/>
      <w:sz w:val="28"/>
      <w:szCs w:val="28"/>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11</Pages>
  <Words>2734</Words>
  <Characters>15037</Characters>
  <Application>Microsoft Office Word</Application>
  <DocSecurity>0</DocSecurity>
  <Lines>125</Lines>
  <Paragraphs>35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Lucie CARETTI</cp:lastModifiedBy>
  <cp:revision>2</cp:revision>
  <dcterms:created xsi:type="dcterms:W3CDTF">2026-05-01T09:01:00Z</dcterms:created>
  <dcterms:modified xsi:type="dcterms:W3CDTF">2026-05-01T09:40:00Z</dcterms:modified>
</cp:coreProperties>
</file>