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LUCIEN BUZERA</w:t>
      </w:r>
    </w:p>
    <w:p>
      <w:pPr>
        <w:jc w:val="center"/>
      </w:pPr>
      <w:r>
        <w:rPr>
          <w:b/>
        </w:rPr>
        <w:t>Mécanismes de feedback communautaire (CFM) · Redevabilité envers les populations affectées (AAP) · Suivi-Évaluation &amp; Données</w:t>
      </w:r>
    </w:p>
    <w:p>
      <w:pPr>
        <w:jc w:val="center"/>
      </w:pPr>
      <w:r>
        <w:t>Nord-Kivu, RDC · +243 998 108 086 · lucienbzr@gmail.com · linkedin.com/in/lucien-buzera-msc-2839b374 · github.com/lucienbzr-debug</w:t>
      </w:r>
    </w:p>
    <w:p>
      <w:pPr>
        <w:jc w:val="center"/>
      </w:pPr>
      <w:r>
        <w:rPr>
          <w:i/>
        </w:rPr>
        <w:t>Disponible pour Goma et Bunia (Ituri)</w:t>
      </w:r>
    </w:p>
    <w:p>
      <w:pPr>
        <w:spacing w:before="200" w:after="60"/>
      </w:pPr>
      <w:r>
        <w:rPr>
          <w:b/>
          <w:color w:val="1F4E79"/>
          <w:sz w:val="23"/>
        </w:rPr>
        <w:t>PROFIL</w:t>
      </w:r>
    </w:p>
    <w:p>
      <w:r>
        <w:t>Ingénieur agronome (MSc Environnement) avec 15 ans d'expérience terrain dans l'Est de la RDC (Sud-Kivu, Nord-Kivu, Tanganyika), au Burundi, au Rwanda et en Tanzanie, dont plus de 10 ans en suivi-évaluation et redevabilité. J'ai mis en place et animé des comités locaux de gestion des plaintes, conçu des outils de collecte mobiles (KoboToolbox, ODK, ONA) et transformé les données communautaires en tableaux de bord et rapports utilisés pour la décision. Habitué aux contextes de crise, au travail avec des partenaires coopérants et aux exigences des bailleurs (USAID, Banque mondiale, UE). Français et swahili courants : je peux échanger directement avec les communautés.</w:t>
      </w:r>
    </w:p>
    <w:p>
      <w:pPr>
        <w:spacing w:before="200" w:after="60"/>
      </w:pPr>
      <w:r>
        <w:rPr>
          <w:b/>
          <w:color w:val="1F4E79"/>
          <w:sz w:val="23"/>
        </w:rPr>
        <w:t>COMPÉTENCES CLÉS POUR LE POSTE</w:t>
      </w:r>
    </w:p>
    <w:p>
      <w:pPr>
        <w:pStyle w:val="ListBullet"/>
        <w:spacing w:after="20"/>
      </w:pPr>
      <w:r>
        <w:rPr>
          <w:b/>
        </w:rPr>
        <w:t xml:space="preserve">Gestion des plaintes et du feedback : </w:t>
      </w:r>
      <w:r>
        <w:t>mise en place de comités locaux de gestion des plaintes, enregistrement, catégorisation, référencement et suivi de la clôture des cas, restitution aux communautés.</w:t>
      </w:r>
    </w:p>
    <w:p>
      <w:pPr>
        <w:pStyle w:val="ListBullet"/>
        <w:spacing w:after="20"/>
      </w:pPr>
      <w:r>
        <w:rPr>
          <w:b/>
        </w:rPr>
        <w:t xml:space="preserve">Redevabilité et protection : </w:t>
      </w:r>
      <w:r>
        <w:t>intégration du genre, de l'inclusion sociale et des sauvegardes environnementales et sociales (EIES, PGES) ; attention à la confidentialité et à l'accès des femmes et des groupes vulnérables.</w:t>
      </w:r>
    </w:p>
    <w:p>
      <w:pPr>
        <w:pStyle w:val="ListBullet"/>
        <w:spacing w:after="20"/>
      </w:pPr>
      <w:r>
        <w:rPr>
          <w:b/>
        </w:rPr>
        <w:t xml:space="preserve">Données : </w:t>
      </w:r>
      <w:r>
        <w:t>KoboToolbox, ODK, ONA, Excel avancé, Power BI, STATA, R, Python, SQL ; contrôles qualité, déduplication, tableaux de bord de tendances.</w:t>
      </w:r>
    </w:p>
    <w:p>
      <w:pPr>
        <w:pStyle w:val="ListBullet"/>
        <w:spacing w:after="20"/>
      </w:pPr>
      <w:r>
        <w:rPr>
          <w:b/>
        </w:rPr>
        <w:t xml:space="preserve">Partenaires et terrain : </w:t>
      </w:r>
      <w:r>
        <w:t>coordination de 16 partenaires, formation de plus de 300 agents et volontaires, enquêtes de base, ciblage et évaluations de besoins.</w:t>
      </w:r>
    </w:p>
    <w:p>
      <w:pPr>
        <w:pStyle w:val="ListBullet"/>
        <w:spacing w:after="20"/>
      </w:pPr>
      <w:r>
        <w:rPr>
          <w:b/>
        </w:rPr>
        <w:t xml:space="preserve">Reporting : </w:t>
      </w:r>
      <w:r>
        <w:t>rapports mensuels et rapports bailleurs, notes d'analyse, TDR.</w:t>
      </w:r>
    </w:p>
    <w:p>
      <w:pPr>
        <w:spacing w:before="200" w:after="60"/>
      </w:pPr>
      <w:r>
        <w:rPr>
          <w:b/>
          <w:color w:val="1F4E79"/>
          <w:sz w:val="23"/>
        </w:rPr>
        <w:t>EXPÉRIENCE PROFESSIONNELLE</w:t>
      </w:r>
    </w:p>
    <w:p>
      <w:pPr>
        <w:spacing w:before="100"/>
      </w:pPr>
      <w:r>
        <w:rPr>
          <w:b/>
        </w:rPr>
        <w:t>Chargé de Suivi, Évaluation et Apprentissage — programme multi-pays</w:t>
      </w:r>
      <w:r>
        <w:t xml:space="preserve"> — Rikolto International</w:t>
      </w:r>
    </w:p>
    <w:p>
      <w:r>
        <w:rPr>
          <w:i/>
          <w:sz w:val="19"/>
        </w:rPr>
        <w:t>Janvier 2024 – présent · RDC, Burundi, Rwanda, Tanzanie</w:t>
      </w:r>
    </w:p>
    <w:p>
      <w:pPr>
        <w:pStyle w:val="ListBullet"/>
        <w:spacing w:after="20"/>
      </w:pPr>
      <w:r>
        <w:t>Pilotage du système SEA d'un programme multi-pays : harmonisation des indicateurs entre pays et bailleurs, consolidation des données, tableaux de bord et reporting de direction.</w:t>
      </w:r>
    </w:p>
    <w:p>
      <w:pPr>
        <w:pStyle w:val="ListBullet"/>
        <w:spacing w:after="20"/>
      </w:pPr>
      <w:r>
        <w:t>Diagnostic de la base café consolidée (42 433 lignes, 4 coopératives) avec un registre de 23 contrôles qualité ; enquête revenu vital cacao (88 ménages).</w:t>
      </w:r>
    </w:p>
    <w:p>
      <w:pPr>
        <w:pStyle w:val="ListBullet"/>
        <w:spacing w:after="20"/>
      </w:pPr>
      <w:r>
        <w:t>Pseudonymisation des données personnelles avant toute diffusion.</w:t>
      </w:r>
    </w:p>
    <w:p>
      <w:pPr>
        <w:spacing w:before="100"/>
      </w:pPr>
      <w:r>
        <w:rPr>
          <w:b/>
        </w:rPr>
        <w:t>Chargé de Suivi, Évaluation et Apprentissage</w:t>
      </w:r>
      <w:r>
        <w:t xml:space="preserve"> — Rikolto International</w:t>
      </w:r>
    </w:p>
    <w:p>
      <w:r>
        <w:rPr>
          <w:i/>
          <w:sz w:val="19"/>
        </w:rPr>
        <w:t>Janvier 2022 – Décembre 2023 · Sud-Kivu, RDC</w:t>
      </w:r>
    </w:p>
    <w:p>
      <w:pPr>
        <w:pStyle w:val="ListBullet"/>
        <w:spacing w:after="20"/>
      </w:pPr>
      <w:r>
        <w:t>Suivi-évaluation du projet AID-I (Feed the Future / USAID) : consolidation et déduplication de 3 extractions terrain sur identifiant unique, pipeline STATA reproductible.</w:t>
      </w:r>
    </w:p>
    <w:p>
      <w:pPr>
        <w:pStyle w:val="ListBullet"/>
        <w:spacing w:after="20"/>
      </w:pPr>
      <w:r>
        <w:t>261 765 ménages consolidés, recoupés à 99,9996 % du chiffre officiel de clôture ; indicateurs d'équité par genre, territoire et partenaire.</w:t>
      </w:r>
    </w:p>
    <w:p>
      <w:pPr>
        <w:spacing w:before="100"/>
      </w:pPr>
      <w:r>
        <w:rPr>
          <w:b/>
        </w:rPr>
        <w:t>Agronome de terrain — Chargé de S&amp;E des coopératives</w:t>
      </w:r>
      <w:r>
        <w:t xml:space="preserve"> — Rikolto International</w:t>
      </w:r>
    </w:p>
    <w:p>
      <w:r>
        <w:rPr>
          <w:i/>
          <w:sz w:val="19"/>
        </w:rPr>
        <w:t>Juin 2019 – Janvier 2022 · Fizi, Sud-Kivu, RDC</w:t>
      </w:r>
    </w:p>
    <w:p>
      <w:pPr>
        <w:pStyle w:val="ListBullet"/>
        <w:spacing w:after="20"/>
      </w:pPr>
      <w:r>
        <w:t>Accompagnement des producteurs (champs-écoles paysans), structuration des coopératives et appui aux partenaires du projet PICAGL (Banque mondiale).</w:t>
      </w:r>
    </w:p>
    <w:p>
      <w:pPr>
        <w:spacing w:before="100"/>
      </w:pPr>
      <w:r>
        <w:rPr>
          <w:b/>
        </w:rPr>
        <w:t>Chargé de programme et expert environnementaliste</w:t>
      </w:r>
      <w:r>
        <w:t xml:space="preserve"> — ARPS (financement Banque mondiale via le Fonds Social de la RDC)</w:t>
      </w:r>
    </w:p>
    <w:p>
      <w:r>
        <w:rPr>
          <w:i/>
          <w:sz w:val="19"/>
        </w:rPr>
        <w:t>Mars 2018 – Mai 2019 · Bukavu, Uvira, Fizi, Walungu, RDC</w:t>
      </w:r>
    </w:p>
    <w:p>
      <w:pPr>
        <w:pStyle w:val="ListBullet"/>
        <w:spacing w:after="20"/>
      </w:pPr>
      <w:r>
        <w:t>Mise en place et animation de comités locaux de gestion des plaintes ; conception des outils de collecte et du rapportage.</w:t>
      </w:r>
    </w:p>
    <w:p>
      <w:pPr>
        <w:pStyle w:val="ListBullet"/>
        <w:spacing w:after="20"/>
      </w:pPr>
      <w:r>
        <w:t>EIES et PGES pour l'aménagement et le reboisement de plus de 450 ha sur la Ruzizi.</w:t>
      </w:r>
    </w:p>
    <w:p>
      <w:pPr>
        <w:spacing w:before="100"/>
      </w:pPr>
      <w:r>
        <w:rPr>
          <w:b/>
        </w:rPr>
        <w:t>Chargé de programmes</w:t>
      </w:r>
      <w:r>
        <w:t xml:space="preserve"> — COUD — Collectif des ONG Unies pour le Développement Durable</w:t>
      </w:r>
    </w:p>
    <w:p>
      <w:r>
        <w:rPr>
          <w:i/>
          <w:sz w:val="19"/>
        </w:rPr>
        <w:t>Juin 2017 – Novembre 2018 · Sud-Kivu, Nord-Kivu, Tanganyika, RDC</w:t>
      </w:r>
    </w:p>
    <w:p>
      <w:pPr>
        <w:pStyle w:val="ListBullet"/>
        <w:spacing w:after="20"/>
      </w:pPr>
      <w:r>
        <w:t>Renforcement des comités d'usagers des services sociaux de base ; formation professionnelle et autonomisation économique des jeunes ; TDR et rapports.</w:t>
      </w:r>
    </w:p>
    <w:p>
      <w:pPr>
        <w:spacing w:before="100"/>
      </w:pPr>
      <w:r>
        <w:rPr>
          <w:b/>
        </w:rPr>
        <w:t>Responsable du programme réinsertion professionnelle &amp; sécurité alimentaire</w:t>
      </w:r>
      <w:r>
        <w:t xml:space="preserve"> — ATUA</w:t>
      </w:r>
    </w:p>
    <w:p>
      <w:r>
        <w:rPr>
          <w:i/>
          <w:sz w:val="19"/>
        </w:rPr>
        <w:t>Novembre 2016 – Février 2017 · Bujumbura rural, Burundi</w:t>
      </w:r>
    </w:p>
    <w:p>
      <w:pPr>
        <w:pStyle w:val="ListBullet"/>
        <w:spacing w:after="20"/>
      </w:pPr>
      <w:r>
        <w:t>Études de base, outils de S&amp;E et enquêtes sur les 5 piliers du programme.</w:t>
      </w:r>
    </w:p>
    <w:p>
      <w:pPr>
        <w:spacing w:before="100"/>
      </w:pPr>
      <w:r>
        <w:rPr>
          <w:b/>
        </w:rPr>
        <w:t>Assistant chargé de programme</w:t>
      </w:r>
      <w:r>
        <w:t xml:space="preserve"> — ADCI (USAID via CARE International, Search for Common Ground)</w:t>
      </w:r>
    </w:p>
    <w:p>
      <w:r>
        <w:rPr>
          <w:i/>
          <w:sz w:val="19"/>
        </w:rPr>
        <w:t>Janvier 2015 – Octobre 2016 · Uvira, Fizi, Mwenga, RDC</w:t>
      </w:r>
    </w:p>
    <w:p>
      <w:pPr>
        <w:pStyle w:val="ListBullet"/>
        <w:spacing w:after="20"/>
      </w:pPr>
      <w:r>
        <w:t>Programmes agricoles au service de la cohésion sociale : évaluations de terrain, enquêtes de base, ateliers de paix avec les communautés.</w:t>
      </w:r>
    </w:p>
    <w:p>
      <w:pPr>
        <w:spacing w:before="100"/>
      </w:pPr>
      <w:r>
        <w:rPr>
          <w:b/>
        </w:rPr>
        <w:t>Chargé de programmes et suivi environnemental</w:t>
      </w:r>
      <w:r>
        <w:t xml:space="preserve"> — AID — Assistance Internationale pour le Développement</w:t>
      </w:r>
    </w:p>
    <w:p>
      <w:r>
        <w:rPr>
          <w:i/>
          <w:sz w:val="19"/>
        </w:rPr>
        <w:t>Juin 2013 – Décembre 2014 · Bukavu, Uvira, Walungu, RDC</w:t>
      </w:r>
    </w:p>
    <w:p>
      <w:pPr>
        <w:pStyle w:val="ListBullet"/>
        <w:spacing w:after="20"/>
      </w:pPr>
      <w:r>
        <w:t>Évaluation des besoins, ciblage, conception de projets d'urgence et de relèvement ; S&amp;E multi-bailleurs (IFDC, Oxfam Novib, MCC Canada).</w:t>
      </w:r>
    </w:p>
    <w:p>
      <w:pPr>
        <w:spacing w:before="100"/>
      </w:pPr>
      <w:r>
        <w:rPr>
          <w:b/>
        </w:rPr>
        <w:t>Postes antérieurs</w:t>
      </w:r>
      <w:r>
        <w:t xml:space="preserve"> — VACNET-RDC (Food for the Hungry) ; PLD — Pain Pour les Déshérités</w:t>
      </w:r>
    </w:p>
    <w:p>
      <w:r>
        <w:rPr>
          <w:i/>
          <w:sz w:val="19"/>
        </w:rPr>
        <w:t>Octobre 2011 – Février 2013 · Sud-Kivu, RDC</w:t>
      </w:r>
    </w:p>
    <w:p>
      <w:pPr>
        <w:pStyle w:val="ListBullet"/>
        <w:spacing w:after="20"/>
      </w:pPr>
      <w:r>
        <w:t>Chef de site pour l'aménagement communautaire du marais de Nyamubanda (500+ ha) ; outils de collecte et formation d'enquêteurs.</w:t>
      </w:r>
    </w:p>
    <w:p>
      <w:pPr>
        <w:spacing w:before="200" w:after="60"/>
      </w:pPr>
      <w:r>
        <w:rPr>
          <w:b/>
          <w:color w:val="1F4E79"/>
          <w:sz w:val="23"/>
        </w:rPr>
        <w:t>FORMATION</w:t>
      </w:r>
    </w:p>
    <w:p>
      <w:pPr>
        <w:pStyle w:val="ListBullet"/>
        <w:spacing w:after="20"/>
      </w:pPr>
      <w:r>
        <w:t xml:space="preserve"> MSc Environnement, spécialisation S&amp;E de la gestion durable des sols — Université Évangélique en Afrique (UEA), 2024</w:t>
      </w:r>
    </w:p>
    <w:p>
      <w:pPr>
        <w:pStyle w:val="ListBullet"/>
        <w:spacing w:after="20"/>
      </w:pPr>
      <w:r>
        <w:t xml:space="preserve"> Ingénieur agronome (Bac+5), sciences agronomiques et environnement — UEA, 2006–2010</w:t>
      </w:r>
    </w:p>
    <w:p>
      <w:pPr>
        <w:spacing w:before="200" w:after="60"/>
      </w:pPr>
      <w:r>
        <w:rPr>
          <w:b/>
          <w:color w:val="1F4E79"/>
          <w:sz w:val="23"/>
        </w:rPr>
        <w:t>LANGUES</w:t>
      </w:r>
    </w:p>
    <w:p>
      <w:pPr>
        <w:pStyle w:val="ListBullet"/>
        <w:spacing w:after="20"/>
      </w:pPr>
      <w:r>
        <w:t>Français : langue maternelle / courant · Swahili : courant · Anglais : intermédiaire</w:t>
      </w:r>
    </w:p>
    <w:p>
      <w:pPr>
        <w:spacing w:before="200" w:after="60"/>
      </w:pPr>
      <w:r>
        <w:rPr>
          <w:b/>
          <w:color w:val="1F4E79"/>
          <w:sz w:val="23"/>
        </w:rPr>
        <w:t>INFORMATIQUE</w:t>
      </w:r>
    </w:p>
    <w:p>
      <w:pPr>
        <w:pStyle w:val="ListBullet"/>
        <w:spacing w:after="20"/>
      </w:pPr>
      <w:r>
        <w:t>KoboToolbox, ODK, ONA · Excel avancé, Power Query · Power BI · STATA, SPSS, R, Python, SQL · ArcGIS · Suite Office</w:t>
      </w:r>
    </w:p>
    <w:p>
      <w:pPr>
        <w:spacing w:before="200" w:after="60"/>
      </w:pPr>
      <w:r>
        <w:rPr>
          <w:b/>
          <w:color w:val="1F4E79"/>
          <w:sz w:val="23"/>
        </w:rPr>
        <w:t>RÉFÉRENCES</w:t>
      </w:r>
    </w:p>
    <w:p>
      <w:r>
        <w:t>Disponibles sur demande.</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