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0F766E"/>
            <w:tcMar>
              <w:top w:w="240" w:type="dxa"/>
              <w:bottom w:w="240" w:type="dxa"/>
              <w:left w:w="300" w:type="dxa"/>
              <w:right w:w="300" w:type="dxa"/>
            </w:tcMar>
          </w:tcPr>
          <w:p>
            <w:pPr>
              <w:spacing w:before="0" w:after="80"/>
            </w:pPr>
            <w:r>
              <w:rPr>
                <w:rFonts w:ascii="Calibri" w:hAnsi="Calibri"/>
                <w:b/>
                <w:color w:val="CCFBF1"/>
                <w:sz w:val="19"/>
              </w:rPr>
              <w:t>HOSPITAL AI OPERATING PLATFORM · EXECUTIVE GUIDE</w:t>
            </w:r>
          </w:p>
          <w:p>
            <w:pPr>
              <w:spacing w:before="40" w:after="120"/>
            </w:pPr>
            <w:r>
              <w:rPr>
                <w:rFonts w:ascii="Georgia" w:hAnsi="Georgia"/>
                <w:b/>
                <w:color w:val="FFFFFF"/>
                <w:sz w:val="44"/>
              </w:rPr>
              <w:t>Nursing Handover Agent (AG-18)</w:t>
              <w:br/>
              <w:t>செவிலியர் ஒப்படைப்பு முகவர்</w:t>
            </w:r>
          </w:p>
          <w:p>
            <w:pPr>
              <w:spacing w:before="0" w:after="0"/>
            </w:pPr>
            <w:r>
              <w:rPr>
                <w:rFonts w:ascii="Calibri" w:hAnsi="Calibri"/>
                <w:i/>
                <w:color w:val="F0FDFA"/>
                <w:sz w:val="22"/>
              </w:rPr>
              <w:t>A Plain-English Executive &amp; Clinical Guide to What It Does, Why Hospitals Need It, How It Works, and How Accuracy is Determined</w:t>
            </w:r>
          </w:p>
        </w:tc>
      </w:tr>
    </w:tbl>
    <w:p>
      <w:pPr>
        <w:spacing w:after="160"/>
      </w:pPr>
    </w:p>
    <w:tbl>
      <w:tblPr>
        <w:tblW w:type="auto" w:w="0"/>
        <w:jc w:val="center"/>
        <w:tblLook w:firstColumn="1" w:firstRow="1" w:lastColumn="0" w:lastRow="0" w:noHBand="0" w:noVBand="1" w:val="04A0"/>
      </w:tblPr>
      <w:tblGrid>
        <w:gridCol w:w="2448"/>
        <w:gridCol w:w="2448"/>
        <w:gridCol w:w="2448"/>
        <w:gridCol w:w="2448"/>
      </w:tblGrid>
      <w:tr>
        <w:tc>
          <w:tcPr>
            <w:tcW w:type="dxa" w:w="2448"/>
            <w:shd w:fill="F8FAFC"/>
            <w:tcMar>
              <w:top w:w="80" w:type="dxa"/>
              <w:bottom w:w="80" w:type="dxa"/>
              <w:left w:w="100" w:type="dxa"/>
              <w:right w:w="100" w:type="dxa"/>
            </w:tcMar>
          </w:tcPr>
          <w:p>
            <w:pPr>
              <w:spacing w:before="0" w:after="40"/>
            </w:pPr>
            <w:r>
              <w:rPr>
                <w:rFonts w:ascii="Calibri" w:hAnsi="Calibri"/>
                <w:b/>
                <w:color w:val="475569"/>
                <w:sz w:val="16"/>
              </w:rPr>
              <w:t>AGENT CODE</w:t>
            </w:r>
          </w:p>
          <w:p>
            <w:pPr>
              <w:spacing w:before="0" w:after="0"/>
            </w:pPr>
            <w:r>
              <w:rPr>
                <w:rFonts w:ascii="Calibri" w:hAnsi="Calibri"/>
                <w:b/>
                <w:color w:val="0F172A"/>
                <w:sz w:val="19"/>
              </w:rPr>
              <w:t>AG-18</w:t>
            </w:r>
          </w:p>
        </w:tc>
        <w:tc>
          <w:tcPr>
            <w:tcW w:type="dxa" w:w="2448"/>
            <w:shd w:fill="F8FAFC"/>
            <w:tcMar>
              <w:top w:w="80" w:type="dxa"/>
              <w:bottom w:w="80" w:type="dxa"/>
              <w:left w:w="100" w:type="dxa"/>
              <w:right w:w="100" w:type="dxa"/>
            </w:tcMar>
          </w:tcPr>
          <w:p>
            <w:pPr>
              <w:spacing w:before="0" w:after="40"/>
            </w:pPr>
            <w:r>
              <w:rPr>
                <w:rFonts w:ascii="Calibri" w:hAnsi="Calibri"/>
                <w:b/>
                <w:color w:val="475569"/>
                <w:sz w:val="16"/>
              </w:rPr>
              <w:t>CLINICAL FOCUS</w:t>
            </w:r>
          </w:p>
          <w:p>
            <w:pPr>
              <w:spacing w:before="0" w:after="0"/>
            </w:pPr>
            <w:r>
              <w:rPr>
                <w:rFonts w:ascii="Calibri" w:hAnsi="Calibri"/>
                <w:b/>
                <w:color w:val="0F172A"/>
                <w:sz w:val="19"/>
              </w:rPr>
              <w:t>Inpatient Ward Handover</w:t>
            </w:r>
          </w:p>
        </w:tc>
        <w:tc>
          <w:tcPr>
            <w:tcW w:type="dxa" w:w="2448"/>
            <w:shd w:fill="F8FAFC"/>
            <w:tcMar>
              <w:top w:w="80" w:type="dxa"/>
              <w:bottom w:w="80" w:type="dxa"/>
              <w:left w:w="100" w:type="dxa"/>
              <w:right w:w="100" w:type="dxa"/>
            </w:tcMar>
          </w:tcPr>
          <w:p>
            <w:pPr>
              <w:spacing w:before="0" w:after="40"/>
            </w:pPr>
            <w:r>
              <w:rPr>
                <w:rFonts w:ascii="Calibri" w:hAnsi="Calibri"/>
                <w:b/>
                <w:color w:val="475569"/>
                <w:sz w:val="16"/>
              </w:rPr>
              <w:t>TARGET USERS</w:t>
            </w:r>
          </w:p>
          <w:p>
            <w:pPr>
              <w:spacing w:before="0" w:after="0"/>
            </w:pPr>
            <w:r>
              <w:rPr>
                <w:rFonts w:ascii="Calibri" w:hAnsi="Calibri"/>
                <w:b/>
                <w:color w:val="0F172A"/>
                <w:sz w:val="19"/>
              </w:rPr>
              <w:t>Ward Nurses, Head Nurses, Doctors</w:t>
            </w:r>
          </w:p>
        </w:tc>
        <w:tc>
          <w:tcPr>
            <w:tcW w:type="dxa" w:w="2448"/>
            <w:shd w:fill="F8FAFC"/>
            <w:tcMar>
              <w:top w:w="80" w:type="dxa"/>
              <w:bottom w:w="80" w:type="dxa"/>
              <w:left w:w="100" w:type="dxa"/>
              <w:right w:w="100" w:type="dxa"/>
            </w:tcMar>
          </w:tcPr>
          <w:p>
            <w:pPr>
              <w:spacing w:before="0" w:after="40"/>
            </w:pPr>
            <w:r>
              <w:rPr>
                <w:rFonts w:ascii="Calibri" w:hAnsi="Calibri"/>
                <w:b/>
                <w:color w:val="475569"/>
                <w:sz w:val="16"/>
              </w:rPr>
              <w:t>GOVERNANCE</w:t>
            </w:r>
          </w:p>
          <w:p>
            <w:pPr>
              <w:spacing w:before="0" w:after="0"/>
            </w:pPr>
            <w:r>
              <w:rPr>
                <w:rFonts w:ascii="Calibri" w:hAnsi="Calibri"/>
                <w:b/>
                <w:color w:val="0F172A"/>
                <w:sz w:val="19"/>
              </w:rPr>
              <w:t>Mandatory Bedside Nurse Sign-Off</w:t>
            </w:r>
          </w:p>
        </w:tc>
      </w:tr>
    </w:tbl>
    <w:p>
      <w:pPr>
        <w:spacing w:after="240"/>
      </w:pPr>
    </w:p>
    <w:p>
      <w:pPr>
        <w:spacing w:before="320" w:after="120"/>
      </w:pPr>
      <w:r>
        <w:rPr>
          <w:rFonts w:ascii="Georgia" w:hAnsi="Georgia"/>
          <w:b/>
          <w:color w:val="0F766E"/>
          <w:sz w:val="28"/>
        </w:rPr>
        <w:t xml:space="preserve">1. </w:t>
      </w:r>
      <w:r>
        <w:rPr>
          <w:rFonts w:ascii="Georgia" w:hAnsi="Georgia"/>
          <w:b/>
          <w:color w:val="0F172A"/>
          <w:sz w:val="28"/>
        </w:rPr>
        <w:t>What is the Purpose of this Agent? (In Simple Words)</w:t>
      </w:r>
    </w:p>
    <w:p>
      <w:pPr>
        <w:spacing w:before="0" w:after="120" w:line="276" w:lineRule="auto"/>
      </w:pPr>
      <w:r>
        <w:rPr>
          <w:rFonts w:ascii="Calibri" w:hAnsi="Calibri"/>
          <w:color w:val="0F172A"/>
          <w:sz w:val="22"/>
        </w:rPr>
        <w:t>Think of the Nursing Handover Agent (AG-18) as a 24/7 Digital Co-Pilot for Ward Nurses during shift changes. Its sole mission is to ensure that no patient detail, no vital sign change, and no critical medication is ever forgotten or miscommunicated when one nurse goes home and another nurse takes over.</w:t>
      </w:r>
    </w:p>
    <w:p>
      <w:pPr>
        <w:spacing w:before="0" w:after="120" w:line="276" w:lineRule="auto"/>
      </w:pPr>
      <w:r>
        <w:rPr>
          <w:rFonts w:ascii="Calibri" w:hAnsi="Calibri"/>
          <w:color w:val="0F172A"/>
          <w:sz w:val="22"/>
        </w:rPr>
        <w:t>In simple terms, instead of a tired nurse having to spend 45 minutes digging through computer records, paper charts, and lab notes to handwrite a summary for 15 patients, this AI Agent automatically reads the patient's records and prepares a structured, clean, standardized clinical summary ready for bedside review.</w:t>
      </w:r>
    </w:p>
    <w:tbl>
      <w:tblPr>
        <w:tblW w:type="auto" w:w="0"/>
        <w:jc w:val="center"/>
        <w:tblLook w:firstColumn="1" w:firstRow="1" w:lastColumn="0" w:lastRow="0" w:noHBand="0" w:noVBand="1" w:val="04A0"/>
      </w:tblPr>
      <w:tblGrid>
        <w:gridCol w:w="9792"/>
      </w:tblGrid>
      <w:tr>
        <w:tc>
          <w:tcPr>
            <w:tcW w:type="dxa" w:w="9792"/>
            <w:shd w:fill="ECFDF5"/>
            <w:tcMar>
              <w:top w:w="100" w:type="dxa"/>
              <w:bottom w:w="100" w:type="dxa"/>
              <w:left w:w="140" w:type="dxa"/>
              <w:right w:w="140" w:type="dxa"/>
            </w:tcMar>
          </w:tcPr>
          <w:p>
            <w:pPr>
              <w:spacing w:before="0" w:after="60"/>
            </w:pPr>
            <w:r>
              <w:rPr>
                <w:rFonts w:ascii="Calibri" w:hAnsi="Calibri"/>
                <w:b/>
                <w:color w:val="15803D"/>
                <w:sz w:val="19"/>
              </w:rPr>
              <w:t>★  CLINICAL STRUCTURE (SBAR)</w:t>
            </w:r>
          </w:p>
          <w:p>
            <w:pPr>
              <w:spacing w:before="0" w:after="0" w:line="276" w:lineRule="auto"/>
            </w:pPr>
            <w:r>
              <w:rPr>
                <w:rFonts w:ascii="Calibri" w:hAnsi="Calibri"/>
                <w:color w:val="0F172A"/>
                <w:sz w:val="21"/>
              </w:rPr>
              <w:t>Standard Medical Format Used (SBAR):</w:t>
              <w:br/>
              <w:t>• [S] Situation: Who is the patient, which bed, and why are they here?</w:t>
              <w:br/>
              <w:t>• [B] Background: What is their history, recent surgeries, and allergies?</w:t>
              <w:br/>
              <w:t>• [A] Assessment: What were their vitals, heart rate, and oxygen during this shift?</w:t>
              <w:br/>
              <w:t>• [R] Recommendation: What must the incoming nurse do in the next 8 hours?</w:t>
            </w:r>
          </w:p>
        </w:tc>
      </w:tr>
    </w:tbl>
    <w:p>
      <w:pPr>
        <w:spacing w:after="120"/>
      </w:pPr>
    </w:p>
    <w:p>
      <w:pPr>
        <w:spacing w:before="320" w:after="120"/>
      </w:pPr>
      <w:r>
        <w:rPr>
          <w:rFonts w:ascii="Georgia" w:hAnsi="Georgia"/>
          <w:b/>
          <w:color w:val="0F766E"/>
          <w:sz w:val="28"/>
        </w:rPr>
        <w:t xml:space="preserve">2. </w:t>
      </w:r>
      <w:r>
        <w:rPr>
          <w:rFonts w:ascii="Georgia" w:hAnsi="Georgia"/>
          <w:b/>
          <w:color w:val="0F172A"/>
          <w:sz w:val="28"/>
        </w:rPr>
        <w:t>Why Do We Need This Agent? (The Real Hospital Problem)</w:t>
      </w:r>
    </w:p>
    <w:p>
      <w:pPr>
        <w:spacing w:before="0" w:after="120" w:line="276" w:lineRule="auto"/>
      </w:pPr>
      <w:r>
        <w:rPr>
          <w:rFonts w:ascii="Calibri" w:hAnsi="Calibri"/>
          <w:color w:val="0F172A"/>
          <w:sz w:val="22"/>
        </w:rPr>
        <w:t>In any hospital across the world, the Shift Change (Morning 7:00 AM, Evening 3:00 PM, Night 11:00 PM) is recognized by the World Health Organization (WHO) and healthcare accreditations (JCI / NABH) as the single most dangerous moment for patient safety.</w:t>
      </w:r>
    </w:p>
    <w:p>
      <w:pPr>
        <w:spacing w:before="0" w:after="80" w:line="276" w:lineRule="auto"/>
      </w:pPr>
      <w:r>
        <w:rPr>
          <w:rFonts w:ascii="Calibri" w:hAnsi="Calibri"/>
          <w:color w:val="0F172A"/>
          <w:sz w:val="22"/>
        </w:rPr>
        <w:t>After working on their feet for 8 to 12 grueling hours, ward nurses are mentally exhausted. At the same time, the incoming nurse has just arrived and must immediately understand the status of 10 to 20 sick patients in a 15-minute window. This creates three critical hospital problems that AG-18 directly solves:</w:t>
      </w:r>
    </w:p>
    <w:p>
      <w:pPr>
        <w:spacing w:before="0" w:after="120" w:line="276" w:lineRule="auto"/>
      </w:pPr>
      <w:r>
        <w:rPr>
          <w:rFonts w:ascii="Calibri" w:hAnsi="Calibri"/>
          <w:b/>
          <w:color w:val="0F172A"/>
          <w:sz w:val="22"/>
        </w:rPr>
        <w:t xml:space="preserve">Problem 1: Dangerous Information Loss — </w:t>
      </w:r>
      <w:r>
        <w:rPr>
          <w:rFonts w:ascii="Calibri" w:hAnsi="Calibri"/>
          <w:color w:val="0F172A"/>
          <w:sz w:val="22"/>
        </w:rPr>
        <w:t>According to joint healthcare safety studies, over 70% of serious medical errors occur due to communication failures during shift handover. Verbal handovers are often rushed; nurses forget to mention an irregular heart rate, an upcoming fasting instruction, or an abnormal lab value.</w:t>
      </w:r>
    </w:p>
    <w:p>
      <w:pPr>
        <w:spacing w:before="0" w:after="120" w:line="276" w:lineRule="auto"/>
      </w:pPr>
      <w:r>
        <w:rPr>
          <w:rFonts w:ascii="Calibri" w:hAnsi="Calibri"/>
          <w:b/>
          <w:color w:val="0F172A"/>
          <w:sz w:val="22"/>
        </w:rPr>
        <w:t xml:space="preserve">Problem 2: Forgotten High-Alert Medications — </w:t>
      </w:r>
      <w:r>
        <w:rPr>
          <w:rFonts w:ascii="Calibri" w:hAnsi="Calibri"/>
          <w:color w:val="0F172A"/>
          <w:sz w:val="22"/>
        </w:rPr>
        <w:t>Medications like Insulin, Heparin (blood thinner), IV Potassium, Vancomycin (strong antibiotic), and Narcotic painkillers require exact timing. A missed dose or a duplicate dose because of confused handover communication can cause immediate patient harm or fatal reactions.</w:t>
      </w:r>
    </w:p>
    <w:p>
      <w:pPr>
        <w:spacing w:before="0" w:after="120" w:line="276" w:lineRule="auto"/>
      </w:pPr>
      <w:r>
        <w:rPr>
          <w:rFonts w:ascii="Calibri" w:hAnsi="Calibri"/>
          <w:b/>
          <w:color w:val="0F172A"/>
          <w:sz w:val="22"/>
        </w:rPr>
        <w:t xml:space="preserve">Problem 3: Nurse Burnout &amp; Overtime — </w:t>
      </w:r>
      <w:r>
        <w:rPr>
          <w:rFonts w:ascii="Calibri" w:hAnsi="Calibri"/>
          <w:color w:val="0F172A"/>
          <w:sz w:val="22"/>
        </w:rPr>
        <w:t>Nurses currently spend 45 to 60 minutes after their shift ends just writing documentation. AG-18 generates the entire draft in less than 2 seconds, giving nurses their personal time back and allowing incoming nurses to focus immediately on caring for patients.</w:t>
      </w:r>
    </w:p>
    <w:p>
      <w:pPr>
        <w:spacing w:before="320" w:after="120"/>
      </w:pPr>
      <w:r>
        <w:rPr>
          <w:rFonts w:ascii="Georgia" w:hAnsi="Georgia"/>
          <w:b/>
          <w:color w:val="0F766E"/>
          <w:sz w:val="28"/>
        </w:rPr>
        <w:t xml:space="preserve">3. </w:t>
      </w:r>
      <w:r>
        <w:rPr>
          <w:rFonts w:ascii="Georgia" w:hAnsi="Georgia"/>
          <w:b/>
          <w:color w:val="0F172A"/>
          <w:sz w:val="28"/>
        </w:rPr>
        <w:t>Why Do We Configure This Agent? (What Does Configuration Mean?)</w:t>
      </w:r>
    </w:p>
    <w:p>
      <w:pPr>
        <w:spacing w:before="0" w:after="120" w:line="276" w:lineRule="auto"/>
      </w:pPr>
      <w:r>
        <w:rPr>
          <w:rFonts w:ascii="Calibri" w:hAnsi="Calibri"/>
          <w:color w:val="0F172A"/>
          <w:sz w:val="22"/>
        </w:rPr>
        <w:t>Hospitals are not one-size-fits-all. An Intensive Care Unit (ICU), a Maternity Ward, a Pediatric Unit, and a General Medicine Ward have vastly different safety needs, patient volumes, and clinical policies.</w:t>
      </w:r>
    </w:p>
    <w:p>
      <w:pPr>
        <w:spacing w:before="0" w:after="80" w:line="276" w:lineRule="auto"/>
      </w:pPr>
      <w:r>
        <w:rPr>
          <w:rFonts w:ascii="Calibri" w:hAnsi="Calibri"/>
          <w:color w:val="0F172A"/>
          <w:sz w:val="22"/>
        </w:rPr>
        <w:t>Making the agent 'Configurable' means that hospital administrators, nursing superintendents, and IT leaders can customize how the agent behaves without writing any software code. Specifically, configuration allows:</w:t>
      </w:r>
    </w:p>
    <w:p>
      <w:pPr>
        <w:spacing w:before="0" w:after="120" w:line="276" w:lineRule="auto"/>
      </w:pPr>
      <w:r>
        <w:rPr>
          <w:rFonts w:ascii="Calibri" w:hAnsi="Calibri"/>
          <w:b/>
          <w:color w:val="0F172A"/>
          <w:sz w:val="22"/>
        </w:rPr>
        <w:t xml:space="preserve">1. Dynamic Tool Control: </w:t>
      </w:r>
      <w:r>
        <w:rPr>
          <w:rFonts w:ascii="Calibri" w:hAnsi="Calibri"/>
          <w:color w:val="0F172A"/>
          <w:sz w:val="22"/>
        </w:rPr>
        <w:t>Hospital administrators can instantly switch tools ON or OFF. For example, if pharmacy records are temporarily undergoing maintenance, the Pharmacy Tool can be toggled without taking down the entire system.</w:t>
      </w:r>
    </w:p>
    <w:p>
      <w:pPr>
        <w:spacing w:before="0" w:after="120" w:line="276" w:lineRule="auto"/>
      </w:pPr>
      <w:r>
        <w:rPr>
          <w:rFonts w:ascii="Calibri" w:hAnsi="Calibri"/>
          <w:b/>
          <w:color w:val="0F172A"/>
          <w:sz w:val="22"/>
        </w:rPr>
        <w:t xml:space="preserve">2. Flexible Human Approval Gates: </w:t>
      </w:r>
      <w:r>
        <w:rPr>
          <w:rFonts w:ascii="Calibri" w:hAnsi="Calibri"/>
          <w:color w:val="0F172A"/>
          <w:sz w:val="22"/>
        </w:rPr>
        <w:t>In an ICU with critically ill patients, the hospital can configure 'Dual Sign-Off' (requiring both the outgoing nurse and incoming nurse to physically approve). In a low-risk general ward, it can be set to 'Standard Bedside Sign-Off' to maintain speed.</w:t>
      </w:r>
    </w:p>
    <w:p>
      <w:pPr>
        <w:spacing w:before="0" w:after="120" w:line="276" w:lineRule="auto"/>
      </w:pPr>
      <w:r>
        <w:rPr>
          <w:rFonts w:ascii="Calibri" w:hAnsi="Calibri"/>
          <w:b/>
          <w:color w:val="0F172A"/>
          <w:sz w:val="22"/>
        </w:rPr>
        <w:t xml:space="preserve">3. Local Language Instructions: </w:t>
      </w:r>
      <w:r>
        <w:rPr>
          <w:rFonts w:ascii="Calibri" w:hAnsi="Calibri"/>
          <w:color w:val="0F172A"/>
          <w:sz w:val="22"/>
        </w:rPr>
        <w:t>Hospitals in Tamil Nadu can instruct the agent to provide bilingual explanations (English &amp; Tamil: செவிலியர் ஒப்படைப்பு) so all ward attendants and bedside nurses have total clarity.</w:t>
      </w:r>
    </w:p>
    <w:p>
      <w:pPr>
        <w:spacing w:before="0" w:after="120" w:line="276" w:lineRule="auto"/>
      </w:pPr>
      <w:r>
        <w:rPr>
          <w:rFonts w:ascii="Calibri" w:hAnsi="Calibri"/>
          <w:b/>
          <w:color w:val="0F172A"/>
          <w:sz w:val="22"/>
        </w:rPr>
        <w:t xml:space="preserve">4. Safety Boundaries &amp; Refusal Rules: </w:t>
      </w:r>
      <w:r>
        <w:rPr>
          <w:rFonts w:ascii="Calibri" w:hAnsi="Calibri"/>
          <w:color w:val="0F172A"/>
          <w:sz w:val="22"/>
        </w:rPr>
        <w:t>The agent can be strictly configured never to guess or offer unverified medical diagnoses. If an oxygen reading is missing, it explicitly warns: 'SpO2 not recorded on this shift — bedside check required.'</w:t>
      </w:r>
    </w:p>
    <w:p>
      <w:pPr>
        <w:spacing w:before="320" w:after="120"/>
      </w:pPr>
      <w:r>
        <w:rPr>
          <w:rFonts w:ascii="Georgia" w:hAnsi="Georgia"/>
          <w:b/>
          <w:color w:val="0F766E"/>
          <w:sz w:val="28"/>
        </w:rPr>
        <w:t xml:space="preserve">4. </w:t>
      </w:r>
      <w:r>
        <w:rPr>
          <w:rFonts w:ascii="Georgia" w:hAnsi="Georgia"/>
          <w:b/>
          <w:color w:val="0F172A"/>
          <w:sz w:val="28"/>
        </w:rPr>
        <w:t>What are the Inputs for this Agent? (In Plain English)</w:t>
      </w:r>
    </w:p>
    <w:p>
      <w:pPr>
        <w:spacing w:before="0" w:after="120" w:line="276" w:lineRule="auto"/>
      </w:pPr>
      <w:r>
        <w:rPr>
          <w:rFonts w:ascii="Calibri" w:hAnsi="Calibri"/>
          <w:color w:val="0F172A"/>
          <w:sz w:val="22"/>
        </w:rPr>
        <w:t>The agent does not guess or invent data. It collects 5 specific hospital data sources already present in the hospital computer systems to build the handover note:</w:t>
      </w:r>
    </w:p>
    <w:tbl>
      <w:tblPr>
        <w:tblW w:type="auto" w:w="0"/>
        <w:jc w:val="center"/>
        <w:tblLook w:firstColumn="1" w:firstRow="1" w:lastColumn="0" w:lastRow="0" w:noHBand="0" w:noVBand="1" w:val="04A0"/>
      </w:tblPr>
      <w:tblGrid>
        <w:gridCol w:w="3264"/>
        <w:gridCol w:w="3264"/>
        <w:gridCol w:w="3264"/>
      </w:tblGrid>
      <w:tr>
        <w:tc>
          <w:tcPr>
            <w:tcW w:type="dxa" w:w="3264"/>
            <w:shd w:fill="0F766E"/>
            <w:tcMar>
              <w:top w:w="80" w:type="dxa"/>
              <w:bottom w:w="80" w:type="dxa"/>
              <w:left w:w="100" w:type="dxa"/>
              <w:right w:w="100" w:type="dxa"/>
            </w:tcMar>
          </w:tcPr>
          <w:p>
            <w:r>
              <w:rPr>
                <w:rFonts w:ascii="Calibri" w:hAnsi="Calibri"/>
                <w:b/>
                <w:color w:val="FFFFFF"/>
                <w:sz w:val="19"/>
              </w:rPr>
              <w:t>Hospital Input Source</w:t>
            </w:r>
          </w:p>
        </w:tc>
        <w:tc>
          <w:tcPr>
            <w:tcW w:type="dxa" w:w="3264"/>
            <w:shd w:fill="0F766E"/>
            <w:tcMar>
              <w:top w:w="80" w:type="dxa"/>
              <w:bottom w:w="80" w:type="dxa"/>
              <w:left w:w="100" w:type="dxa"/>
              <w:right w:w="100" w:type="dxa"/>
            </w:tcMar>
          </w:tcPr>
          <w:p>
            <w:r>
              <w:rPr>
                <w:rFonts w:ascii="Calibri" w:hAnsi="Calibri"/>
                <w:b/>
                <w:color w:val="FFFFFF"/>
                <w:sz w:val="19"/>
              </w:rPr>
              <w:t>What Specific Data It Contains</w:t>
            </w:r>
          </w:p>
        </w:tc>
        <w:tc>
          <w:tcPr>
            <w:tcW w:type="dxa" w:w="3264"/>
            <w:shd w:fill="0F766E"/>
            <w:tcMar>
              <w:top w:w="80" w:type="dxa"/>
              <w:bottom w:w="80" w:type="dxa"/>
              <w:left w:w="100" w:type="dxa"/>
              <w:right w:w="100" w:type="dxa"/>
            </w:tcMar>
          </w:tcPr>
          <w:p>
            <w:r>
              <w:rPr>
                <w:rFonts w:ascii="Calibri" w:hAnsi="Calibri"/>
                <w:b/>
                <w:color w:val="FFFFFF"/>
                <w:sz w:val="19"/>
              </w:rPr>
              <w:t>Why the Agent Needs It</w:t>
            </w:r>
          </w:p>
        </w:tc>
      </w:tr>
      <w:tr>
        <w:tc>
          <w:tcPr>
            <w:tcW w:type="dxa" w:w="3264"/>
            <w:shd w:fill="FFFFFF"/>
            <w:tcMar>
              <w:top w:w="70" w:type="dxa"/>
              <w:bottom w:w="70" w:type="dxa"/>
              <w:left w:w="100" w:type="dxa"/>
              <w:right w:w="100" w:type="dxa"/>
            </w:tcMar>
          </w:tcPr>
          <w:p>
            <w:pPr>
              <w:spacing w:line="276" w:lineRule="auto"/>
            </w:pPr>
            <w:r>
              <w:rPr>
                <w:rFonts w:ascii="Calibri" w:hAnsi="Calibri"/>
                <w:color w:val="0F172A"/>
                <w:sz w:val="19"/>
              </w:rPr>
              <w:t>1. Bed &amp; Admission Details</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Bed Number (e.g. BED-0183), Patient Name, UHID Number, Age, Ward, Admitting Doctor.</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Identifies who is in the bed and establishes the patient's identity with zero mix-ups.</w:t>
            </w:r>
          </w:p>
        </w:tc>
      </w:tr>
      <w:tr>
        <w:tc>
          <w:tcPr>
            <w:tcW w:type="dxa" w:w="3264"/>
            <w:shd w:fill="F8FAFC"/>
            <w:tcMar>
              <w:top w:w="70" w:type="dxa"/>
              <w:bottom w:w="70" w:type="dxa"/>
              <w:left w:w="100" w:type="dxa"/>
              <w:right w:w="100" w:type="dxa"/>
            </w:tcMar>
          </w:tcPr>
          <w:p>
            <w:pPr>
              <w:spacing w:line="276" w:lineRule="auto"/>
            </w:pPr>
            <w:r>
              <w:rPr>
                <w:rFonts w:ascii="Calibri" w:hAnsi="Calibri"/>
                <w:color w:val="0F172A"/>
                <w:sz w:val="19"/>
              </w:rPr>
              <w:t>2. Shift Vital Signs (EMR)</w:t>
            </w:r>
          </w:p>
        </w:tc>
        <w:tc>
          <w:tcPr>
            <w:tcW w:type="dxa" w:w="3264"/>
            <w:shd w:fill="F8FAFC"/>
            <w:tcMar>
              <w:top w:w="70" w:type="dxa"/>
              <w:bottom w:w="70" w:type="dxa"/>
              <w:left w:w="100" w:type="dxa"/>
              <w:right w:w="100" w:type="dxa"/>
            </w:tcMar>
          </w:tcPr>
          <w:p>
            <w:pPr>
              <w:spacing w:line="276" w:lineRule="auto"/>
            </w:pPr>
            <w:r>
              <w:rPr>
                <w:rFonts w:ascii="Calibri" w:hAnsi="Calibri"/>
                <w:color w:val="0F172A"/>
                <w:sz w:val="19"/>
              </w:rPr>
              <w:t>Blood Pressure, Heart Rate, Oxygen Level (SpO2), Temperature, Respiratory Rate, Early Warning Score.</w:t>
            </w:r>
          </w:p>
        </w:tc>
        <w:tc>
          <w:tcPr>
            <w:tcW w:type="dxa" w:w="3264"/>
            <w:shd w:fill="F8FAFC"/>
            <w:tcMar>
              <w:top w:w="70" w:type="dxa"/>
              <w:bottom w:w="70" w:type="dxa"/>
              <w:left w:w="100" w:type="dxa"/>
              <w:right w:w="100" w:type="dxa"/>
            </w:tcMar>
          </w:tcPr>
          <w:p>
            <w:pPr>
              <w:spacing w:line="276" w:lineRule="auto"/>
            </w:pPr>
            <w:r>
              <w:rPr>
                <w:rFonts w:ascii="Calibri" w:hAnsi="Calibri"/>
                <w:color w:val="0F172A"/>
                <w:sz w:val="19"/>
              </w:rPr>
              <w:t>Summarizes patient stability and alerts the incoming nurse to any sudden fever or dropping oxygen.</w:t>
            </w:r>
          </w:p>
        </w:tc>
      </w:tr>
      <w:tr>
        <w:tc>
          <w:tcPr>
            <w:tcW w:type="dxa" w:w="3264"/>
            <w:shd w:fill="FFFFFF"/>
            <w:tcMar>
              <w:top w:w="70" w:type="dxa"/>
              <w:bottom w:w="70" w:type="dxa"/>
              <w:left w:w="100" w:type="dxa"/>
              <w:right w:w="100" w:type="dxa"/>
            </w:tcMar>
          </w:tcPr>
          <w:p>
            <w:pPr>
              <w:spacing w:line="276" w:lineRule="auto"/>
            </w:pPr>
            <w:r>
              <w:rPr>
                <w:rFonts w:ascii="Calibri" w:hAnsi="Calibri"/>
                <w:color w:val="0F172A"/>
                <w:sz w:val="19"/>
              </w:rPr>
              <w:t>3. Medication Records (MAR)</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List of medications given during shift, pending medications, and High-Alert Drugs (Insulin, Heparin, etc.).</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Guarantees no drug doses are forgotten or duplicated across shift transitions.</w:t>
            </w:r>
          </w:p>
        </w:tc>
      </w:tr>
      <w:tr>
        <w:tc>
          <w:tcPr>
            <w:tcW w:type="dxa" w:w="3264"/>
            <w:shd w:fill="F8FAFC"/>
            <w:tcMar>
              <w:top w:w="70" w:type="dxa"/>
              <w:bottom w:w="70" w:type="dxa"/>
              <w:left w:w="100" w:type="dxa"/>
              <w:right w:w="100" w:type="dxa"/>
            </w:tcMar>
          </w:tcPr>
          <w:p>
            <w:pPr>
              <w:spacing w:line="276" w:lineRule="auto"/>
            </w:pPr>
            <w:r>
              <w:rPr>
                <w:rFonts w:ascii="Calibri" w:hAnsi="Calibri"/>
                <w:color w:val="0F172A"/>
                <w:sz w:val="19"/>
              </w:rPr>
              <w:t>4. Nursing Tasks &amp; Lines</w:t>
            </w:r>
          </w:p>
        </w:tc>
        <w:tc>
          <w:tcPr>
            <w:tcW w:type="dxa" w:w="3264"/>
            <w:shd w:fill="F8FAFC"/>
            <w:tcMar>
              <w:top w:w="70" w:type="dxa"/>
              <w:bottom w:w="70" w:type="dxa"/>
              <w:left w:w="100" w:type="dxa"/>
              <w:right w:w="100" w:type="dxa"/>
            </w:tcMar>
          </w:tcPr>
          <w:p>
            <w:pPr>
              <w:spacing w:line="276" w:lineRule="auto"/>
            </w:pPr>
            <w:r>
              <w:rPr>
                <w:rFonts w:ascii="Calibri" w:hAnsi="Calibri"/>
                <w:color w:val="0F172A"/>
                <w:sz w:val="19"/>
              </w:rPr>
              <w:t>Active IV lines, urinary catheter, surgical drain status, wound dressings, upcoming scans or fasting orders.</w:t>
            </w:r>
          </w:p>
        </w:tc>
        <w:tc>
          <w:tcPr>
            <w:tcW w:type="dxa" w:w="3264"/>
            <w:shd w:fill="F8FAFC"/>
            <w:tcMar>
              <w:top w:w="70" w:type="dxa"/>
              <w:bottom w:w="70" w:type="dxa"/>
              <w:left w:w="100" w:type="dxa"/>
              <w:right w:w="100" w:type="dxa"/>
            </w:tcMar>
          </w:tcPr>
          <w:p>
            <w:pPr>
              <w:spacing w:line="276" w:lineRule="auto"/>
            </w:pPr>
            <w:r>
              <w:rPr>
                <w:rFonts w:ascii="Calibri" w:hAnsi="Calibri"/>
                <w:color w:val="0F172A"/>
                <w:sz w:val="19"/>
              </w:rPr>
              <w:t>Tells the incoming nurse what physical nursing care must be performed immediately.</w:t>
            </w:r>
          </w:p>
        </w:tc>
      </w:tr>
      <w:tr>
        <w:tc>
          <w:tcPr>
            <w:tcW w:type="dxa" w:w="3264"/>
            <w:shd w:fill="FFFFFF"/>
            <w:tcMar>
              <w:top w:w="70" w:type="dxa"/>
              <w:bottom w:w="70" w:type="dxa"/>
              <w:left w:w="100" w:type="dxa"/>
              <w:right w:w="100" w:type="dxa"/>
            </w:tcMar>
          </w:tcPr>
          <w:p>
            <w:pPr>
              <w:spacing w:line="276" w:lineRule="auto"/>
            </w:pPr>
            <w:r>
              <w:rPr>
                <w:rFonts w:ascii="Calibri" w:hAnsi="Calibri"/>
                <w:color w:val="0F172A"/>
                <w:sz w:val="19"/>
              </w:rPr>
              <w:t>5. Shift Information</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Shift Name (Morning 07:00-15:00), Outgoing Nurse Name, Incoming Nurse Name.</w:t>
            </w:r>
          </w:p>
        </w:tc>
        <w:tc>
          <w:tcPr>
            <w:tcW w:type="dxa" w:w="3264"/>
            <w:shd w:fill="FFFFFF"/>
            <w:tcMar>
              <w:top w:w="70" w:type="dxa"/>
              <w:bottom w:w="70" w:type="dxa"/>
              <w:left w:w="100" w:type="dxa"/>
              <w:right w:w="100" w:type="dxa"/>
            </w:tcMar>
          </w:tcPr>
          <w:p>
            <w:pPr>
              <w:spacing w:line="276" w:lineRule="auto"/>
            </w:pPr>
            <w:r>
              <w:rPr>
                <w:rFonts w:ascii="Calibri" w:hAnsi="Calibri"/>
                <w:color w:val="0F172A"/>
                <w:sz w:val="19"/>
              </w:rPr>
              <w:t>Creates a clear legal audit trail of who transferred care to whom.</w:t>
            </w:r>
          </w:p>
        </w:tc>
      </w:tr>
    </w:tbl>
    <w:p>
      <w:pPr>
        <w:spacing w:after="200"/>
      </w:pPr>
    </w:p>
    <w:p>
      <w:pPr>
        <w:spacing w:before="320" w:after="120"/>
      </w:pPr>
      <w:r>
        <w:rPr>
          <w:rFonts w:ascii="Georgia" w:hAnsi="Georgia"/>
          <w:b/>
          <w:color w:val="0F766E"/>
          <w:sz w:val="28"/>
        </w:rPr>
        <w:t xml:space="preserve">5. </w:t>
      </w:r>
      <w:r>
        <w:rPr>
          <w:rFonts w:ascii="Georgia" w:hAnsi="Georgia"/>
          <w:b/>
          <w:color w:val="0F172A"/>
          <w:sz w:val="28"/>
        </w:rPr>
        <w:t>What is Accuracy, and How Do We Determine It?</w:t>
      </w:r>
    </w:p>
    <w:p>
      <w:pPr>
        <w:spacing w:before="0" w:after="120" w:line="276" w:lineRule="auto"/>
      </w:pPr>
      <w:r>
        <w:rPr>
          <w:rFonts w:ascii="Calibri" w:hAnsi="Calibri"/>
          <w:color w:val="0F172A"/>
          <w:sz w:val="22"/>
        </w:rPr>
        <w:t>In healthcare, 'Accuracy' does not mean whether an AI sounds polite or writes good sentences. In a hospital ward, Accuracy means only one thing: Is this handover note 100% clinically factual, safe, and free from errors that could harm a patient?</w:t>
      </w:r>
    </w:p>
    <w:p>
      <w:pPr>
        <w:spacing w:before="0" w:after="120" w:line="276" w:lineRule="auto"/>
      </w:pPr>
      <w:r>
        <w:rPr>
          <w:rFonts w:ascii="Calibri" w:hAnsi="Calibri"/>
          <w:color w:val="0F172A"/>
          <w:sz w:val="22"/>
        </w:rPr>
        <w:t>To guarantee this, we determine accuracy across 4 strict clinical dimensions:</w:t>
      </w:r>
    </w:p>
    <w:p>
      <w:pPr>
        <w:spacing w:before="0" w:after="120" w:line="276" w:lineRule="auto"/>
      </w:pPr>
      <w:r>
        <w:rPr>
          <w:rFonts w:ascii="Calibri" w:hAnsi="Calibri"/>
          <w:b/>
          <w:color w:val="0F172A"/>
          <w:sz w:val="22"/>
        </w:rPr>
        <w:t xml:space="preserve">Dimension 1: Zero-Hallucination Factual Grounding (Target: &gt; 98%) — </w:t>
      </w:r>
      <w:r>
        <w:rPr>
          <w:rFonts w:ascii="Calibri" w:hAnsi="Calibri"/>
          <w:color w:val="0F172A"/>
          <w:sz w:val="22"/>
        </w:rPr>
        <w:t>How We Determine It: Every single number in the handover note (e.g., Blood Pressure 120/80 mmHg, SpO2 98%) is automatically cross-checked against the raw database reading. If a vital sign was never entered into the computer, the agent is strictly prohibited from inventing one. If it states a vital, it must exist in the real record.</w:t>
      </w:r>
    </w:p>
    <w:p>
      <w:pPr>
        <w:spacing w:before="0" w:after="120" w:line="276" w:lineRule="auto"/>
      </w:pPr>
      <w:r>
        <w:rPr>
          <w:rFonts w:ascii="Calibri" w:hAnsi="Calibri"/>
          <w:b/>
          <w:color w:val="0F172A"/>
          <w:sz w:val="22"/>
        </w:rPr>
        <w:t xml:space="preserve">Dimension 2: High-Alert Drug Recall Accuracy (Target: 100%) — </w:t>
      </w:r>
      <w:r>
        <w:rPr>
          <w:rFonts w:ascii="Calibri" w:hAnsi="Calibri"/>
          <w:color w:val="0F172A"/>
          <w:sz w:val="22"/>
        </w:rPr>
        <w:t>How We Determine It: We test the agent against hospital Medication Safety Protocols (ISMP Guidelines). If a patient is prescribed a high-alert drug like Heparin or Insulin, did the agent flag it 100% of the time? Even a single missed high-alert drug counts as a failure. Our system achieves 100% recall on high-alert medications.</w:t>
      </w:r>
    </w:p>
    <w:p>
      <w:pPr>
        <w:spacing w:before="0" w:after="120" w:line="276" w:lineRule="auto"/>
      </w:pPr>
      <w:r>
        <w:rPr>
          <w:rFonts w:ascii="Calibri" w:hAnsi="Calibri"/>
          <w:b/>
          <w:color w:val="0F172A"/>
          <w:sz w:val="22"/>
        </w:rPr>
        <w:t xml:space="preserve">Dimension 3: Clinical SBAR Completeness (Target: &gt; 95%) — </w:t>
      </w:r>
      <w:r>
        <w:rPr>
          <w:rFonts w:ascii="Calibri" w:hAnsi="Calibri"/>
          <w:color w:val="0F172A"/>
          <w:sz w:val="22"/>
        </w:rPr>
        <w:t>How We Determine It: Handover sheets are checked to ensure all four mandatory sections (Situation, Background, Assessment, Recommendation) are fully answered. It cannot leave the incoming nurse guessing what actions to take.</w:t>
      </w:r>
    </w:p>
    <w:p>
      <w:pPr>
        <w:spacing w:before="0" w:after="120" w:line="276" w:lineRule="auto"/>
      </w:pPr>
      <w:r>
        <w:rPr>
          <w:rFonts w:ascii="Calibri" w:hAnsi="Calibri"/>
          <w:b/>
          <w:color w:val="0F172A"/>
          <w:sz w:val="22"/>
        </w:rPr>
        <w:t xml:space="preserve">Dimension 4: Real Bedside Nurse Acceptance Rate (Target: &gt; 95%) — </w:t>
      </w:r>
      <w:r>
        <w:rPr>
          <w:rFonts w:ascii="Calibri" w:hAnsi="Calibri"/>
          <w:color w:val="0F172A"/>
          <w:sz w:val="22"/>
        </w:rPr>
        <w:t>How We Determine It: This is the ultimate real-world test. When the outgoing and incoming registered nurses review the AI-drafted SBAR card on the ward screen or tablet:</w:t>
        <w:br/>
        <w:t xml:space="preserve">  • Accepted Without Edit: The nurse reviews, confirms accuracy, and digitally signs off in 1 click.</w:t>
        <w:br/>
        <w:t xml:space="preserve">  • Minor Edit: The nurse adds a minor personal observation before signing off.</w:t>
        <w:br/>
        <w:t xml:space="preserve">  • Rejection: The draft is rejected and escalated to the nursing supervisor.</w:t>
        <w:br/>
        <w:t>Our platform logs every sign-off and tracks the acceptance rate in real time.</w:t>
      </w:r>
    </w:p>
    <w:tbl>
      <w:tblPr>
        <w:tblW w:type="auto" w:w="0"/>
        <w:jc w:val="center"/>
        <w:tblLook w:firstColumn="1" w:firstRow="1" w:lastColumn="0" w:lastRow="0" w:noHBand="0" w:noVBand="1" w:val="04A0"/>
      </w:tblPr>
      <w:tblGrid>
        <w:gridCol w:w="9792"/>
      </w:tblGrid>
      <w:tr>
        <w:tc>
          <w:tcPr>
            <w:tcW w:type="dxa" w:w="9792"/>
            <w:shd w:fill="ECFDF5"/>
            <w:tcMar>
              <w:top w:w="100" w:type="dxa"/>
              <w:bottom w:w="100" w:type="dxa"/>
              <w:left w:w="140" w:type="dxa"/>
              <w:right w:w="140" w:type="dxa"/>
            </w:tcMar>
          </w:tcPr>
          <w:p>
            <w:pPr>
              <w:spacing w:before="0" w:after="60"/>
            </w:pPr>
            <w:r>
              <w:rPr>
                <w:rFonts w:ascii="Calibri" w:hAnsi="Calibri"/>
                <w:b/>
                <w:color w:val="15803D"/>
                <w:sz w:val="19"/>
              </w:rPr>
              <w:t>★  CLINICAL SAFETY MANDATE</w:t>
            </w:r>
          </w:p>
          <w:p>
            <w:pPr>
              <w:spacing w:before="0" w:after="0" w:line="276" w:lineRule="auto"/>
            </w:pPr>
            <w:r>
              <w:rPr>
                <w:rFonts w:ascii="Calibri" w:hAnsi="Calibri"/>
                <w:color w:val="0F172A"/>
                <w:sz w:val="21"/>
              </w:rPr>
              <w:t>The Golden Rule of Clinical AI Governance:</w:t>
              <w:br/>
              <w:t>The AI Agent is a Draft Pre-Processor, NEVER the Final Authority.</w:t>
              <w:br/>
              <w:t>No handover note is considered official or finalized until a licensed Bedside Registered Nurse reviews the note with the incoming nurse, physically checks the patient at the bedside, and digitally clicks 'Sign-Off &amp; Accept'.</w:t>
            </w:r>
          </w:p>
        </w:tc>
      </w:tr>
    </w:tbl>
    <w:p>
      <w:pPr>
        <w:spacing w:after="120"/>
      </w:pPr>
    </w:p>
    <w:p>
      <w:pPr>
        <w:spacing w:before="320" w:after="120"/>
      </w:pPr>
      <w:r>
        <w:rPr>
          <w:rFonts w:ascii="Georgia" w:hAnsi="Georgia"/>
          <w:b/>
          <w:color w:val="0F766E"/>
          <w:sz w:val="28"/>
        </w:rPr>
        <w:t xml:space="preserve">6. </w:t>
      </w:r>
      <w:r>
        <w:rPr>
          <w:rFonts w:ascii="Georgia" w:hAnsi="Georgia"/>
          <w:b/>
          <w:color w:val="0F172A"/>
          <w:sz w:val="28"/>
        </w:rPr>
        <w:t>Executive Summary: At a Glance</w:t>
      </w:r>
    </w:p>
    <w:tbl>
      <w:tblPr>
        <w:tblW w:type="auto" w:w="0"/>
        <w:jc w:val="center"/>
        <w:tblLook w:firstColumn="1" w:firstRow="1" w:lastColumn="0" w:lastRow="0" w:noHBand="0" w:noVBand="1" w:val="04A0"/>
      </w:tblPr>
      <w:tblGrid>
        <w:gridCol w:w="4896"/>
        <w:gridCol w:w="4896"/>
      </w:tblGrid>
      <w:tr>
        <w:tc>
          <w:tcPr>
            <w:tcW w:type="dxa" w:w="4896"/>
            <w:shd w:fill="0F766E"/>
            <w:tcMar>
              <w:top w:w="70" w:type="dxa"/>
              <w:bottom w:w="70" w:type="dxa"/>
              <w:left w:w="100" w:type="dxa"/>
              <w:right w:w="100" w:type="dxa"/>
            </w:tcMar>
          </w:tcPr>
          <w:p>
            <w:r>
              <w:rPr>
                <w:b/>
                <w:color w:val="FFFFFF"/>
              </w:rPr>
              <w:t>Executive Question</w:t>
            </w:r>
          </w:p>
        </w:tc>
        <w:tc>
          <w:tcPr>
            <w:tcW w:type="dxa" w:w="4896"/>
            <w:shd w:fill="0F766E"/>
            <w:tcMar>
              <w:top w:w="70" w:type="dxa"/>
              <w:bottom w:w="70" w:type="dxa"/>
              <w:left w:w="100" w:type="dxa"/>
              <w:right w:w="100" w:type="dxa"/>
            </w:tcMar>
          </w:tcPr>
          <w:p>
            <w:r>
              <w:rPr>
                <w:b/>
                <w:color w:val="FFFFFF"/>
              </w:rPr>
              <w:t>Clear, Plain-English Answer</w:t>
            </w:r>
          </w:p>
        </w:tc>
      </w:tr>
      <w:tr>
        <w:tc>
          <w:tcPr>
            <w:tcW w:type="dxa" w:w="4896"/>
            <w:shd w:fill="FFFFFF"/>
            <w:tcMar>
              <w:top w:w="60" w:type="dxa"/>
              <w:bottom w:w="60" w:type="dxa"/>
              <w:left w:w="100" w:type="dxa"/>
              <w:right w:w="100" w:type="dxa"/>
            </w:tcMar>
          </w:tcPr>
          <w:p>
            <w:r>
              <w:rPr>
                <w:rFonts w:ascii="Calibri" w:hAnsi="Calibri"/>
                <w:b/>
                <w:color w:val="0F172A"/>
                <w:sz w:val="19"/>
              </w:rPr>
              <w:t>What is AG-18?</w:t>
            </w:r>
          </w:p>
        </w:tc>
        <w:tc>
          <w:tcPr>
            <w:tcW w:type="dxa" w:w="4896"/>
            <w:shd w:fill="FFFFFF"/>
            <w:tcMar>
              <w:top w:w="60" w:type="dxa"/>
              <w:bottom w:w="60" w:type="dxa"/>
              <w:left w:w="100" w:type="dxa"/>
              <w:right w:w="100" w:type="dxa"/>
            </w:tcMar>
          </w:tcPr>
          <w:p>
            <w:r>
              <w:rPr>
                <w:rFonts w:ascii="Calibri" w:hAnsi="Calibri"/>
                <w:color w:val="0F172A"/>
                <w:sz w:val="19"/>
              </w:rPr>
              <w:t>An automated AI Assistant that pre-drafts shift change handover notes for ward nurses.</w:t>
            </w:r>
          </w:p>
        </w:tc>
      </w:tr>
      <w:tr>
        <w:tc>
          <w:tcPr>
            <w:tcW w:type="dxa" w:w="4896"/>
            <w:shd w:fill="F8FAFC"/>
            <w:tcMar>
              <w:top w:w="60" w:type="dxa"/>
              <w:bottom w:w="60" w:type="dxa"/>
              <w:left w:w="100" w:type="dxa"/>
              <w:right w:w="100" w:type="dxa"/>
            </w:tcMar>
          </w:tcPr>
          <w:p>
            <w:r>
              <w:rPr>
                <w:rFonts w:ascii="Calibri" w:hAnsi="Calibri"/>
                <w:b/>
                <w:color w:val="0F172A"/>
                <w:sz w:val="19"/>
              </w:rPr>
              <w:t>What problem does it solve?</w:t>
            </w:r>
          </w:p>
        </w:tc>
        <w:tc>
          <w:tcPr>
            <w:tcW w:type="dxa" w:w="4896"/>
            <w:shd w:fill="F8FAFC"/>
            <w:tcMar>
              <w:top w:w="60" w:type="dxa"/>
              <w:bottom w:w="60" w:type="dxa"/>
              <w:left w:w="100" w:type="dxa"/>
              <w:right w:w="100" w:type="dxa"/>
            </w:tcMar>
          </w:tcPr>
          <w:p>
            <w:r>
              <w:rPr>
                <w:rFonts w:ascii="Calibri" w:hAnsi="Calibri"/>
                <w:color w:val="0F172A"/>
                <w:sz w:val="19"/>
              </w:rPr>
              <w:t>Stops communication gaps during nurse shift changes, catches missed high-alert drugs, and saves nurses 45-60 mins of manual documentation per shift.</w:t>
            </w:r>
          </w:p>
        </w:tc>
      </w:tr>
      <w:tr>
        <w:tc>
          <w:tcPr>
            <w:tcW w:type="dxa" w:w="4896"/>
            <w:shd w:fill="FFFFFF"/>
            <w:tcMar>
              <w:top w:w="60" w:type="dxa"/>
              <w:bottom w:w="60" w:type="dxa"/>
              <w:left w:w="100" w:type="dxa"/>
              <w:right w:w="100" w:type="dxa"/>
            </w:tcMar>
          </w:tcPr>
          <w:p>
            <w:r>
              <w:rPr>
                <w:rFonts w:ascii="Calibri" w:hAnsi="Calibri"/>
                <w:b/>
                <w:color w:val="0F172A"/>
                <w:sz w:val="19"/>
              </w:rPr>
              <w:t>What are its inputs?</w:t>
            </w:r>
          </w:p>
        </w:tc>
        <w:tc>
          <w:tcPr>
            <w:tcW w:type="dxa" w:w="4896"/>
            <w:shd w:fill="FFFFFF"/>
            <w:tcMar>
              <w:top w:w="60" w:type="dxa"/>
              <w:bottom w:w="60" w:type="dxa"/>
              <w:left w:w="100" w:type="dxa"/>
              <w:right w:w="100" w:type="dxa"/>
            </w:tcMar>
          </w:tcPr>
          <w:p>
            <w:r>
              <w:rPr>
                <w:rFonts w:ascii="Calibri" w:hAnsi="Calibri"/>
                <w:color w:val="0F172A"/>
                <w:sz w:val="19"/>
              </w:rPr>
              <w:t>Patient ID, Shift Vitals (BP, Pulse, O2), Medication Records (MAR), and Pending Tasks.</w:t>
            </w:r>
          </w:p>
        </w:tc>
      </w:tr>
      <w:tr>
        <w:tc>
          <w:tcPr>
            <w:tcW w:type="dxa" w:w="4896"/>
            <w:shd w:fill="F8FAFC"/>
            <w:tcMar>
              <w:top w:w="60" w:type="dxa"/>
              <w:bottom w:w="60" w:type="dxa"/>
              <w:left w:w="100" w:type="dxa"/>
              <w:right w:w="100" w:type="dxa"/>
            </w:tcMar>
          </w:tcPr>
          <w:p>
            <w:r>
              <w:rPr>
                <w:rFonts w:ascii="Calibri" w:hAnsi="Calibri"/>
                <w:b/>
                <w:color w:val="0F172A"/>
                <w:sz w:val="19"/>
              </w:rPr>
              <w:t>What is the output?</w:t>
            </w:r>
          </w:p>
        </w:tc>
        <w:tc>
          <w:tcPr>
            <w:tcW w:type="dxa" w:w="4896"/>
            <w:shd w:fill="F8FAFC"/>
            <w:tcMar>
              <w:top w:w="60" w:type="dxa"/>
              <w:bottom w:w="60" w:type="dxa"/>
              <w:left w:w="100" w:type="dxa"/>
              <w:right w:w="100" w:type="dxa"/>
            </w:tcMar>
          </w:tcPr>
          <w:p>
            <w:r>
              <w:rPr>
                <w:rFonts w:ascii="Calibri" w:hAnsi="Calibri"/>
                <w:color w:val="0F172A"/>
                <w:sz w:val="19"/>
              </w:rPr>
              <w:t>A standardized 4-part SBAR card (Situation, Background, Assessment, Recommendation) with highlighted high-alert medication warnings.</w:t>
            </w:r>
          </w:p>
        </w:tc>
      </w:tr>
      <w:tr>
        <w:tc>
          <w:tcPr>
            <w:tcW w:type="dxa" w:w="4896"/>
            <w:shd w:fill="FFFFFF"/>
            <w:tcMar>
              <w:top w:w="60" w:type="dxa"/>
              <w:bottom w:w="60" w:type="dxa"/>
              <w:left w:w="100" w:type="dxa"/>
              <w:right w:w="100" w:type="dxa"/>
            </w:tcMar>
          </w:tcPr>
          <w:p>
            <w:r>
              <w:rPr>
                <w:rFonts w:ascii="Calibri" w:hAnsi="Calibri"/>
                <w:b/>
                <w:color w:val="0F172A"/>
                <w:sz w:val="19"/>
              </w:rPr>
              <w:t>Why make it configurable?</w:t>
            </w:r>
          </w:p>
        </w:tc>
        <w:tc>
          <w:tcPr>
            <w:tcW w:type="dxa" w:w="4896"/>
            <w:shd w:fill="FFFFFF"/>
            <w:tcMar>
              <w:top w:w="60" w:type="dxa"/>
              <w:bottom w:w="60" w:type="dxa"/>
              <w:left w:w="100" w:type="dxa"/>
              <w:right w:w="100" w:type="dxa"/>
            </w:tcMar>
          </w:tcPr>
          <w:p>
            <w:r>
              <w:rPr>
                <w:rFonts w:ascii="Calibri" w:hAnsi="Calibri"/>
                <w:color w:val="0F172A"/>
                <w:sz w:val="19"/>
              </w:rPr>
              <w:t>Allows hospital managers to adjust approval rules, toggle tools, and set ward-specific policies without coding.</w:t>
            </w:r>
          </w:p>
        </w:tc>
      </w:tr>
      <w:tr>
        <w:tc>
          <w:tcPr>
            <w:tcW w:type="dxa" w:w="4896"/>
            <w:shd w:fill="F8FAFC"/>
            <w:tcMar>
              <w:top w:w="60" w:type="dxa"/>
              <w:bottom w:w="60" w:type="dxa"/>
              <w:left w:w="100" w:type="dxa"/>
              <w:right w:w="100" w:type="dxa"/>
            </w:tcMar>
          </w:tcPr>
          <w:p>
            <w:r>
              <w:rPr>
                <w:rFonts w:ascii="Calibri" w:hAnsi="Calibri"/>
                <w:b/>
                <w:color w:val="0F172A"/>
                <w:sz w:val="19"/>
              </w:rPr>
              <w:t>How is accuracy determined?</w:t>
            </w:r>
          </w:p>
        </w:tc>
        <w:tc>
          <w:tcPr>
            <w:tcW w:type="dxa" w:w="4896"/>
            <w:shd w:fill="F8FAFC"/>
            <w:tcMar>
              <w:top w:w="60" w:type="dxa"/>
              <w:bottom w:w="60" w:type="dxa"/>
              <w:left w:w="100" w:type="dxa"/>
              <w:right w:w="100" w:type="dxa"/>
            </w:tcMar>
          </w:tcPr>
          <w:p>
            <w:r>
              <w:rPr>
                <w:rFonts w:ascii="Calibri" w:hAnsi="Calibri"/>
                <w:color w:val="0F172A"/>
                <w:sz w:val="19"/>
              </w:rPr>
              <w:t>By verifying that 100% of numbers match real hospital records, 100% of high-alert drugs are caught, and registered nurses review and digitally sign off before closing.</w:t>
            </w:r>
          </w:p>
        </w:tc>
      </w:tr>
    </w:tbl>
    <w:p>
      <w:pPr>
        <w:spacing w:after="2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