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bCs/>
        </w:rPr>
      </w:pPr>
      <w:r>
        <w:rPr>
          <w:b/>
          <w:bCs/>
        </w:rPr>
        <w:t>Little Madi Tea House: A Student Experience</w:t>
      </w:r>
    </w:p>
    <w:p>
      <w:pPr>
        <w:pStyle w:val="BodyText"/>
        <w:jc w:val="center"/>
        <w:rPr/>
      </w:pPr>
      <w:r>
        <w:rPr>
          <w:i/>
          <w:iCs/>
        </w:rPr>
        <w:t>Cafe Hopping and Student Unwinding</w:t>
      </w:r>
    </w:p>
    <w:p>
      <w:pPr>
        <w:pStyle w:val="BodyText"/>
        <w:jc w:val="start"/>
        <w:rPr/>
      </w:pPr>
      <w:r>
        <w:rPr/>
        <w:t>As students, we visited Little Madi Tea House for a place to breathe, sit down, take a short break, and unwind. We were not there just to order drinks or take photos, but to experience how cafes become comfortable places outside our usual routine of home and school. The calm and cozy atmosphere made it feel like a place where students could relax, talk, observe, and momentarily step away from academic pressure.</w:t>
      </w:r>
    </w:p>
    <w:p>
      <w:pPr>
        <w:pStyle w:val="BodyText"/>
        <w:spacing w:before="0" w:after="120"/>
        <w:jc w:val="start"/>
        <w:rPr/>
      </w:pPr>
      <w:r>
        <w:rPr/>
        <w:t>Our visit also showed how a simple cafe can become meaningful for students. Being there helped us understand why our fellow students are drawn to places like cafes, not only for what they serve, but also for the comfort and atmosphere they provide. Little Madi Tea House became more than just a stop during the day; it became a space where students could pause, recharge, and find a sense of ease before returning to their responsibilities.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Aptos" w:cs="" w:cstheme="minorBidi"/>
      <w:color w:val="auto"/>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ages>1</Pages>
  <Words>160</Words>
  <Characters>775</Characters>
  <CharactersWithSpaces>931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en-PH</dc:language>
  <cp:lastModifiedBy/>
  <dcterms:modified xsi:type="dcterms:W3CDTF">2026-06-22T08:58:03Z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