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Estado Actual del Sistema: ValidateAI V3 (Mayo 2026)</w:t>
      </w:r>
    </w:p>
    <w:p>
      <w:pPr>
        <w:spacing w:lineRule="auto"/>
      </w:pPr>
      <w:r>
        <w:rPr/>
        <w:t xml:space="preserve">Este documento resume el estado arquitectónico, funcional y de cumplimiento (compliance) de la plataforma ValidateAI tras la finalización del sprint de actualización (Fases 1 a 5).</w:t>
      </w:r>
    </w:p>
    <w:p>
      <w:pPr>
        <w:pStyle w:val="Heading2"/>
        <w:spacing w:lineRule="auto"/>
      </w:pPr>
      <w:r>
        <w:rPr/>
        <w:t xml:space="preserve">1. Compliance y Seguridad Legal (Fase 1)</w:t>
      </w:r>
    </w:p>
    <w:p>
      <w:pPr>
        <w:spacing w:lineRule="auto"/>
      </w:pPr>
      <w:r>
        <w:rPr/>
        <w:t xml:space="preserve">Se blindó la plataforma para cumplir estrictamente con la </w:t>
      </w:r>
      <w:r>
        <w:rPr>
          <w:b/>
        </w:rPr>
        <w:t xml:space="preserve">Ley 21.719</w:t>
      </w:r>
      <w:r>
        <w:rPr/>
        <w:t xml:space="preserve"> (Protección de Datos Personales en Chile).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Frontend:</w:t>
      </w:r>
      <w:r>
        <w:rPr/>
        <w:t xml:space="preserve"> Se integró un </w:t>
      </w:r>
      <w:r>
        <w:rPr/>
        <w:t xml:space="preserve">ConsentModal.tsx</w:t>
      </w:r>
      <w:r>
        <w:rPr/>
        <w:t xml:space="preserve"> de carácter bloqueante. Si el usuario no ha aceptado los términos en la sesión actual o en la base de datos, no puede interactuar con los análisis de la IA.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Base de Datos:</w:t>
      </w:r>
      <w:r>
        <w:rPr/>
        <w:t xml:space="preserve"> Se creó la tabla inmutable </w:t>
      </w:r>
      <w:r>
        <w:rPr/>
        <w:t xml:space="preserve">consent_logs</w:t>
      </w:r>
      <w:r>
        <w:rPr/>
        <w:t xml:space="preserve"> con políticas RLS de solo inserción.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Backend:</w:t>
      </w:r>
      <w:r>
        <w:rPr/>
        <w:t xml:space="preserve"> Todas las Edge Functions principales (</w:t>
      </w:r>
      <w:r>
        <w:rPr/>
        <w:t xml:space="preserve">ai-validate</w:t>
      </w:r>
      <w:r>
        <w:rPr/>
        <w:t xml:space="preserve">, </w:t>
      </w:r>
      <w:r>
        <w:rPr/>
        <w:t xml:space="preserve">market-analyze</w:t>
      </w:r>
      <w:r>
        <w:rPr/>
        <w:t xml:space="preserve">) cuentan con un middleware (Guard) que consulta </w:t>
      </w:r>
      <w:r>
        <w:rPr/>
        <w:t xml:space="preserve">consent_logs</w:t>
      </w:r>
      <w:r>
        <w:rPr/>
        <w:t xml:space="preserve">. Si el usuario no tiene registro de consentimiento explícito, la API corta la ejecución devolviendo un error HTTP </w:t>
      </w:r>
      <w:r>
        <w:rPr/>
        <w:t xml:space="preserve">403 Forbidden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2. Resiliencia B2G y Paralelismo (Fase 2)</w:t>
      </w:r>
    </w:p>
    <w:p>
      <w:pPr>
        <w:spacing w:lineRule="auto"/>
      </w:pPr>
      <w:r>
        <w:rPr/>
        <w:t xml:space="preserve">Se refactorizó el pipeline de análisis de mercado para garantizar alta disponibilidad incluso si las fuentes del gobierno fallan.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Arquitectura:</w:t>
      </w:r>
      <w:r>
        <w:rPr/>
        <w:t xml:space="preserve"> El fetch síncrono antiguo fue reemplazado por </w:t>
      </w:r>
      <w:r>
        <w:rPr/>
        <w:t xml:space="preserve">Promise.allSettled()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Fuentes Integradas:</w:t>
      </w:r>
    </w:p>
    <w:p>
      <w:pPr>
        <w:numPr>
          <w:ilvl w:val="1"/>
          <w:numId w:val="3"/>
        </w:numPr>
        <w:spacing w:lineRule="auto"/>
      </w:pPr>
      <w:r>
        <w:rPr/>
        <w:t xml:space="preserve">Banco Central de Chile (BDE)</w:t>
      </w:r>
    </w:p>
    <w:p>
      <w:pPr>
        <w:numPr>
          <w:ilvl w:val="1"/>
          <w:numId w:val="3"/>
        </w:numPr>
        <w:spacing w:lineRule="auto"/>
      </w:pPr>
      <w:r>
        <w:rPr/>
        <w:t xml:space="preserve">Instituto Nacional de Estadísticas (INE)</w:t>
      </w:r>
    </w:p>
    <w:p>
      <w:pPr>
        <w:numPr>
          <w:ilvl w:val="1"/>
          <w:numId w:val="3"/>
        </w:numPr>
        <w:spacing w:lineRule="auto"/>
      </w:pPr>
      <w:r>
        <w:rPr/>
        <w:t xml:space="preserve">Mercado Público (Licitaciones)</w:t>
      </w:r>
    </w:p>
    <w:p>
      <w:pPr>
        <w:numPr>
          <w:ilvl w:val="1"/>
          <w:numId w:val="3"/>
        </w:numPr>
        <w:spacing w:lineRule="auto"/>
      </w:pPr>
      <w:r>
        <w:rPr/>
        <w:t xml:space="preserve">API Chile Abierto (Datos comunales y poblacionales)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Manejo de Errores:</w:t>
      </w:r>
      <w:r>
        <w:rPr/>
        <w:t xml:space="preserve"> Si una API externa se cae o excede el timeout, el sistema no colapsa. En su lugar, el error se captura en un array </w:t>
      </w:r>
      <w:r>
        <w:rPr/>
        <w:t xml:space="preserve">dataWarnings[]</w:t>
      </w:r>
      <w:r>
        <w:rPr/>
        <w:t xml:space="preserve">, el cual es inyectado al Mega-Prompt para que Claude 3.5 Sonnet adapte su veredicto (RAG adaptativo).</w:t>
      </w:r>
    </w:p>
    <w:p>
      <w:pPr>
        <w:pStyle w:val="Heading2"/>
        <w:spacing w:lineRule="auto"/>
      </w:pPr>
      <w:r>
        <w:rPr/>
        <w:t xml:space="preserve">3. Arquitectura Asíncrona (Event-Driven) para Webhooks (Fase 3)</w:t>
      </w:r>
    </w:p>
    <w:p>
      <w:pPr>
        <w:spacing w:lineRule="auto"/>
      </w:pPr>
      <w:r>
        <w:rPr/>
        <w:t xml:space="preserve">La extracción de antecedentes legales, marcas y cuentas bancarias es lenta por naturaleza, por lo que se migró de un modelo bloqueante a uno asíncrono.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Supabase </w:t>
      </w:r>
      <w:r>
        <w:rPr>
          <w:b/>
        </w:rPr>
        <w:t xml:space="preserve">temp_context</w:t>
      </w:r>
      <w:r>
        <w:rPr>
          <w:b/>
        </w:rPr>
        <w:t xml:space="preserve">:</w:t>
      </w:r>
      <w:r>
        <w:rPr/>
        <w:t xml:space="preserve"> Se creó una tabla dedicada como almacén temporal de datos JSON provenientes de Webhooks. Es accesible solo por el </w:t>
      </w:r>
      <w:r>
        <w:rPr/>
        <w:t xml:space="preserve">service_role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Fintoc (Open Banking):</w:t>
      </w:r>
      <w:r>
        <w:rPr/>
        <w:t xml:space="preserve"> Edge Functions </w:t>
      </w:r>
      <w:r>
        <w:rPr/>
        <w:t xml:space="preserve">fintoc-link</w:t>
      </w:r>
      <w:r>
        <w:rPr/>
        <w:t xml:space="preserve"> (creación de sesión) y </w:t>
      </w:r>
      <w:r>
        <w:rPr/>
        <w:t xml:space="preserve">fintoc-webhook</w:t>
      </w:r>
      <w:r>
        <w:rPr/>
        <w:t xml:space="preserve"> (recepción de transacciones).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PJUD e INAPI:</w:t>
      </w:r>
      <w:r>
        <w:rPr/>
        <w:t xml:space="preserve"> Edge Function </w:t>
      </w:r>
      <w:r>
        <w:rPr/>
        <w:t xml:space="preserve">webhook-pjud</w:t>
      </w:r>
      <w:r>
        <w:rPr/>
        <w:t xml:space="preserve"> asegurada mediante firmas HMAC-SHA256 para ingestar causas judiciales y registros de marcas comerciales.</w:t>
      </w:r>
    </w:p>
    <w:p>
      <w:pPr>
        <w:pStyle w:val="Heading2"/>
        <w:spacing w:lineRule="auto"/>
      </w:pPr>
      <w:r>
        <w:rPr/>
        <w:t xml:space="preserve">4. Motor Analítico RAG estilo Paul Graham (Fase 4)</w:t>
      </w:r>
    </w:p>
    <w:p>
      <w:pPr>
        <w:spacing w:lineRule="auto"/>
      </w:pPr>
      <w:r>
        <w:rPr/>
        <w:t xml:space="preserve">Se consolidó la inteligencia de evaluación (Due Diligence Score) emulando el rigor de un fondo de Venture Capital.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Edge Function </w:t>
      </w:r>
      <w:r>
        <w:rPr>
          <w:b/>
        </w:rPr>
        <w:t xml:space="preserve">assemble-mega-prompt</w:t>
      </w:r>
      <w:r>
        <w:rPr>
          <w:b/>
        </w:rPr>
        <w:t xml:space="preserve">:</w:t>
      </w:r>
      <w:r>
        <w:rPr/>
        <w:t xml:space="preserve"> Función que compila la idea base + datos financieros (Fintoc) + antecedentes (PJUD/INAPI) desde </w:t>
      </w:r>
      <w:r>
        <w:rPr/>
        <w:t xml:space="preserve">temp_context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Determinismo (Temperature = 0):</w:t>
      </w:r>
      <w:r>
        <w:rPr/>
        <w:t xml:space="preserve"> El Mega-Prompt es enviado a GPT-4o con una temperatura de </w:t>
      </w:r>
      <w:r>
        <w:rPr/>
        <w:t xml:space="preserve">0</w:t>
      </w:r>
      <w:r>
        <w:rPr/>
        <w:t xml:space="preserve">, asegurando que las decisiones de inversión (Scores, Red Flags) sean 100% basadas en datos (compliance) sin alucinaciones.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UI/UX (Bento Box):</w:t>
      </w:r>
      <w:r>
        <w:rPr/>
        <w:t xml:space="preserve"> Se actualizó </w:t>
      </w:r>
      <w:r>
        <w:rPr/>
        <w:t xml:space="preserve">ValidationDetail.tsx</w:t>
      </w:r>
      <w:r>
        <w:rPr/>
        <w:t xml:space="preserve"> con un estado de </w:t>
      </w:r>
      <w:r>
        <w:rPr/>
        <w:t xml:space="preserve">"Espera Activa"</w:t>
      </w:r>
      <w:r>
        <w:rPr/>
        <w:t xml:space="preserve"> (Skeleton loaders animados y spinners) mientras se ensamblan los contextos, culminando en la tarjeta </w:t>
      </w:r>
      <w:r>
        <w:rPr/>
        <w:t xml:space="preserve">DueDiligenceScoreCard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5. KYC Biométrico / Validación de Identidad (Fase 5)</w:t>
      </w:r>
    </w:p>
    <w:p>
      <w:pPr>
        <w:spacing w:lineRule="auto"/>
      </w:pPr>
      <w:r>
        <w:rPr/>
        <w:t xml:space="preserve">Se introdujo una barrera de fricción controlada para evitar bots y asegurar cumplimiento AML (Anti-Money Laundering).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Bloqueo Global (</w:t>
      </w:r>
      <w:r>
        <w:rPr>
          <w:b/>
        </w:rPr>
        <w:t xml:space="preserve">ProtectedLayout.tsx</w:t>
      </w:r>
      <w:r>
        <w:rPr>
          <w:b/>
        </w:rPr>
        <w:t xml:space="preserve">):</w:t>
      </w:r>
      <w:r>
        <w:rPr/>
        <w:t xml:space="preserve"> Un guardia de estado intercepta todas las rutas protegidas de la aplicación.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KycModal:</w:t>
      </w:r>
      <w:r>
        <w:rPr/>
        <w:t xml:space="preserve"> Un modal que solicita el RUT del usuario en caso de que su cuenta no esté verificada (</w:t>
      </w:r>
      <w:r>
        <w:rPr/>
        <w:t xml:space="preserve">kyc_status != 'verified'</w:t>
      </w:r>
      <w:r>
        <w:rPr/>
        <w:t xml:space="preserve">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Algoritmo Módulo 11 (</w:t>
      </w:r>
      <w:r>
        <w:rPr>
          <w:b/>
        </w:rPr>
        <w:t xml:space="preserve">validate-rut</w:t>
      </w:r>
      <w:r>
        <w:rPr>
          <w:b/>
        </w:rPr>
        <w:t xml:space="preserve">):</w:t>
      </w:r>
      <w:r>
        <w:rPr/>
        <w:t xml:space="preserve"> Edge Function que procesa el ingreso, verifica el dígito verificador matemáticamente, y si es válido, usa privilegios elevados para actualizar la tabla </w:t>
      </w:r>
      <w:r>
        <w:rPr/>
        <w:t xml:space="preserve">profiles</w:t>
      </w:r>
      <w:r>
        <w:rPr/>
        <w:t xml:space="preserve">. (Posible futura integración a Full Biometric con Didit vía SDK usando la misma lógica de estados).</w:t>
      </w:r>
    </w:p>
    <w:p>
      <w:pPr>
        <w:pStyle w:val="Heading2"/>
        <w:spacing w:lineRule="auto"/>
      </w:pPr>
      <w:r>
        <w:rPr/>
        <w:t xml:space="preserve">Tareas Pendientes o "Próximos Pasos"</w:t>
      </w:r>
    </w:p>
    <w:p>
      <w:pPr>
        <w:spacing w:lineRule="auto"/>
      </w:pPr>
      <w:r>
        <w:rPr/>
        <w:t xml:space="preserve">El sistema actualmente se encuentra estable y todas sus funciones nativas desplegadas, pero requiere de las siguientes validaciones manuales por parte de DevOps / Admin:</w:t>
      </w:r>
    </w:p>
    <w:p>
      <w:pPr>
        <w:numPr>
          <w:ilvl w:val="0"/>
          <w:numId w:val="7"/>
        </w:numPr>
        <w:spacing w:lineRule="auto"/>
      </w:pPr>
      <w:r>
        <w:rPr/>
        <w:t xml:space="preserve">Asegurar que las variables de entorno de Supabase incluyan las claves productivas actualizadas (</w:t>
      </w:r>
      <w:r>
        <w:rPr/>
        <w:t xml:space="preserve">FINTOC_SECRET_KEY</w:t>
      </w:r>
      <w:r>
        <w:rPr/>
        <w:t xml:space="preserve">, </w:t>
      </w:r>
      <w:r>
        <w:rPr/>
        <w:t xml:space="preserve">PJUD_WEBHOOK_SECRET</w:t>
      </w:r>
      <w:r>
        <w:rPr/>
        <w:t xml:space="preserve">, </w:t>
      </w:r>
      <w:r>
        <w:rPr/>
        <w:t xml:space="preserve">OPENAI_API_KEY</w:t>
      </w:r>
      <w:r>
        <w:rPr/>
        <w:t xml:space="preserve">, etc.).</w:t>
      </w:r>
    </w:p>
    <w:p>
      <w:pPr>
        <w:numPr>
          <w:ilvl w:val="0"/>
          <w:numId w:val="7"/>
        </w:numPr>
        <w:spacing w:lineRule="auto"/>
      </w:pPr>
      <w:r>
        <w:rPr/>
        <w:t xml:space="preserve">Confirmar que la última migración de base de datos SQL (</w:t>
      </w:r>
      <w:r>
        <w:rPr/>
        <w:t xml:space="preserve">kyc_status</w:t>
      </w:r>
      <w:r>
        <w:rPr/>
        <w:t xml:space="preserve"> y </w:t>
      </w:r>
      <w:r>
        <w:rPr/>
        <w:t xml:space="preserve">rut</w:t>
      </w:r>
      <w:r>
        <w:rPr/>
        <w:t xml:space="preserve">) haya sido ejecutada correctamente en el dashboard web de Supabase de producción, debido a problemas de sincronización en el historial CLI.</w:t>
      </w:r>
    </w:p>
    <w:p>
      <w:pPr>
        <w:numPr>
          <w:ilvl w:val="0"/>
          <w:numId w:val="7"/>
        </w:numPr>
        <w:spacing w:lineRule="auto"/>
      </w:pPr>
      <w:r>
        <w:rPr/>
        <w:t xml:space="preserve">Asegurar que la configuración CORS de las Edge Functions (</w:t>
      </w:r>
      <w:r>
        <w:rPr/>
        <w:t xml:space="preserve">ALLOWED_ORIGINS</w:t>
      </w:r>
      <w:r>
        <w:rPr/>
        <w:t xml:space="preserve">) incluya los dominios finales de producción.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2026-05-18T22:39:34.639Z</dcterms:created>
  <dcterms:modified xsi:type="dcterms:W3CDTF">2026-05-18T22:39:34.639Z</dcterms:modified>
</cp:coreProperties>
</file>