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440" w:after="20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1F4E79"/>
          <w:sz w:val="52"/>
          <w:szCs w:val="52"/>
        </w:rPr>
        <w:t>NovaTech</w:t>
      </w:r>
    </w:p>
    <w:p>
      <w:pPr>
        <w:spacing w:before="0" w:after="160" w:beforeAutospacing="0" w:afterAutospacing="0"/>
        <w:jc w:val="center"/>
      </w:pPr>
      <w:r>
        <w:rPr>
          <w:rFonts w:ascii="Arial" w:hAnsi="Arial" w:cs="Arial" w:eastAsia="Arial"/>
          <w:color w:val="2E75B6"/>
          <w:sz w:val="30"/>
          <w:szCs w:val="30"/>
        </w:rPr>
        <w:t>Pipeline de RAG — Assistente de Atendimento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333333"/>
          <w:sz w:val="28"/>
          <w:szCs w:val="28"/>
        </w:rPr>
        <w:t>Correções e Lições Aprendidas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color w:val="666666"/>
          <w:sz w:val="22"/>
          <w:szCs w:val="22"/>
        </w:rPr>
        <w:t>Exercício Dev 1.3 — Construção de Pipeline RAG Open-Source</w:t>
      </w:r>
    </w:p>
    <w:p>
      <w:pPr>
        <w:spacing w:before="0" w:after="1200" w:beforeAutospacing="0" w:afterAutospacing="0"/>
        <w:jc w:val="center"/>
      </w:pPr>
      <w:r>
        <w:rPr>
          <w:rFonts w:ascii="Arial" w:hAnsi="Arial" w:cs="Arial" w:eastAsia="Arial"/>
          <w:color w:val="888888"/>
          <w:sz w:val="22"/>
          <w:szCs w:val="22"/>
        </w:rPr>
        <w:t>Junho / 2025</w:t>
      </w: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1. Contexto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Este documento registra as correções implementadas n</w:t>
      </w:r>
      <w:r>
        <w:rPr>
          <w:rFonts w:ascii="Arial" w:hAnsi="Arial" w:cs="Arial" w:eastAsia="Arial"/>
          <w:sz w:val="22"/>
          <w:szCs w:val="22"/>
          <w:rtl w:val="0"/>
          <w:lang w:val="pt-BR" w:bidi="pt-BR" w:eastAsia="pt-BR"/>
        </w:rPr>
        <w:t>o</w:t>
      </w:r>
      <w:r>
        <w:rPr>
          <w:rFonts w:ascii="Arial" w:hAnsi="Arial" w:cs="Arial" w:eastAsia="Arial"/>
          <w:sz w:val="22"/>
          <w:szCs w:val="22"/>
        </w:rPr>
        <w:t xml:space="preserve"> Exercício Dev 1.3, com base nos dois problemas identificados nos testes d</w:t>
      </w:r>
      <w:r>
        <w:rPr>
          <w:rFonts w:ascii="Arial" w:hAnsi="Arial" w:cs="Arial" w:eastAsia="Arial"/>
          <w:sz w:val="22"/>
          <w:szCs w:val="22"/>
          <w:rtl w:val="0"/>
          <w:lang w:val="pt-BR" w:bidi="pt-BR" w:eastAsia="pt-BR"/>
        </w:rPr>
        <w:t>e retorno das respostas</w:t>
      </w:r>
      <w:r>
        <w:rPr>
          <w:rFonts w:ascii="Arial" w:hAnsi="Arial" w:cs="Arial" w:eastAsia="Arial"/>
          <w:sz w:val="22"/>
          <w:szCs w:val="22"/>
        </w:rPr>
        <w:t>:</w:t>
      </w:r>
    </w:p>
    <w:p>
      <w:pPr>
        <w:spacing w:before="40" w:after="40" w:beforeAutospacing="0" w:afterAutospacing="0"/>
      </w:pP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Problema 1: chunks normativos críticos não recuperados no retrieval (POL-001 seção 3.2 ausente para perguntas sobre carga perigosa)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Problema 2: FAQ informal tratado com o mesmo peso de documentos normativos, sendo citado como fonte primária em 4 das 5 perguntas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Objetivo</w:t>
            </w: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: </w:t>
            </w:r>
            <w:r>
              <w:rPr>
                <w:rFonts w:ascii="Arial" w:hAnsi="Arial" w:cs="Arial" w:eastAsia="Arial"/>
                <w:sz w:val="20"/>
                <w:szCs w:val="20"/>
              </w:rPr>
              <w:t>Implementar as correções propostas, verificar se funcionaram na prática, documentar os resultados reais — incluindo o que não funcionou — e extrair lições aprendidas para o entregável.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F4E79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2. Correção 1 — Enriquecimento semântico dos chunks de exceção</w:t>
      </w: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2.1 O que foi implementado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Adicionado ao final da função dividir_em_chunks() no ingestao.py um bloco que detecta chunks contendo palavras-chave de exceção e adiciona um prefixo semântico ao texto antes da indexação: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PALAVRAS_EXCECAO = [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'não são elegíveis', 'não é elegível', 'exceto',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'exceção', 'não se aplica', 'salvo', 'vedado', 'proibido',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]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for chunk in chunks: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texto_lower = chunk['texto'].lower()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if any(palavra in texto_lower for palavra in PALAVRAS_EXCECAO):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chunk['texto'] = (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    '[ATENÇÃO — Este trecho define restrições ou categorias'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    ' NÃO elegíveis para o processo padrão]\n\n'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    + chunk['texto']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)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2.2 Verificação da aplicação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Após deletar o banco e reindexar, o conteúdo dos chunks foi inspecionado via script. O prefixo foi confirmado na seção 3.2 da POL-001: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--- Seção: 3.2. Exceções ao prazo geral ---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[ATENÇÃO — Este trecho define restrições ou categorias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NÃO elegíveis para o processo padrão]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### 3.2. Exceções ao prazo geral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As seguintes categorias de carga NÃO são elegíveis para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devolução pelo processo padrão: ...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Dois falsos positivos foram identificados: as seções 1 (Objetivo) e 2 (Escopo) da POL-001 também receberam o prefixo por conterem as palavras 'salvo' e 'não se aplica' em contexto não crítico. O detector de palavras-chave está sendo amplo demais.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C00000"/>
          <w:sz w:val="26"/>
          <w:szCs w:val="26"/>
        </w:rPr>
        <w:t>2.3 Resultado após reingestão</w:t>
      </w:r>
    </w:p>
    <w:tbl>
      <w:tblPr>
        <w:tblW w:w="32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200"/>
      </w:tblGrid>
      <w:tr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C00000"/>
                <w:sz w:val="20"/>
                <w:szCs w:val="20"/>
              </w:rPr>
              <w:t>NÃO FUNCIONOU — scores idênticos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Após deletar o banco, reindexar com o prefixo e rodar o prompt_builder.py, os scores de similaridade para a pergunta 'posso devolver carga perigosa' foram idênticos aos anteriores. A POL-001 seção 3.2 continuou ausente dos top 8 resultados.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2.4 Causa raiz identificada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enriquecimento semântico via prefixo de texto não funciona com o modelo all-MiniLM-L6-v2 porque:</w:t>
      </w:r>
    </w:p>
    <w:p>
      <w:pPr>
        <w:spacing w:before="40" w:after="40" w:beforeAutospacing="0" w:afterAutospacing="0"/>
      </w:pP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O modelo calcula o embedding como média semântica de todo o texto do chunk. O prefixo genérico '[ATENÇÃO — Este trecho define restrições...]' não tem relação semântica com 'posso devolver carga perigosa' e não move o vetor na direção correta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O FAQ tem linguagem coloquial muito próxima da pergunta do atendente ('pode devolver carga perigosa?'). A POL-001 seção 3.2 usa linguagem normativa formal ('cargas classificadas nas classes 1 a 6 da ANTT não são elegíveis'). O modelo privilegia similaridade de vocabulário, não relevância normativa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Mesmo com o prefixo, o FAQ continua semanticamente mais próximo da pergunta por ter as mesmas palavras em contexto conversacional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Descoberta técnica: </w:t>
            </w:r>
            <w:r>
              <w:rPr>
                <w:rFonts w:ascii="Arial" w:hAnsi="Arial" w:cs="Arial" w:eastAsia="Arial"/>
                <w:sz w:val="20"/>
                <w:szCs w:val="20"/>
              </w:rPr>
              <w:t>O problema de precision no retrieval por similaridade semântica pura não é resolvível apenas com enriquecimento de texto quando o documento informal usa vocabulário idêntico ao da pergunta. A solução exige mudança de arquitetura no retrieval.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2.5 Soluções estruturais para produção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As três alternativas abaixo resolveriam o problema mas estão fora do escopo deste PoC:</w:t>
      </w:r>
    </w:p>
    <w:p>
      <w:pPr>
        <w:spacing w:before="40" w:after="40" w:beforeAutospacing="0" w:afterAutospacing="0"/>
      </w:pP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Reranking: após o retrieval semântico, usar um segundo modelo (ex: cross-encoder) para reordenar os chunks priorizando documentos normativos sobre informais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Hybrid search: combinar busca vetorial com busca por palavra-chave BM25, que privilegia correspondência exata de termos como 'ANTT' e 'classes 1 a 6' — termos presentes na POL-001 mas ausentes no FAQ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Collections separadas com busca prioritária: indexar FAQ e documentos normativos em collections distintas e buscar primeiro nos normativos, usando o FAQ apenas como fallback quando não houver resultado normativo com score acima de threshold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E7145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3. Correção 2 — Aviso de fonte informal no prompt</w:t>
      </w: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3.1 O que foi implementado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Adicionado na função montar_prompt() do prompt_builder.py um bloco que detecta chunks com tipo_fonte='informal' e injeta um aviso diretamente no contexto enviado ao LLM: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aviso_informal = ''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if chunk['tipo_fonte'] == 'informal':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aviso_informal = (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'\n[AVISO: Este trecho provém de documento informal'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' não validado pelo Compliance.'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' Priorize chunks de documentos normativos (POL, PROC, SLA)'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' se houver informação equivalente disponível.'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' Ao citar este trecho, informe ao atendente que a fonte é informal.]'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secao_chunk = (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f'Chunk {i} — Fonte: {chunk["fonte"]} | ...'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f'{aviso_informal}\n'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f'{chunk["texto"]}'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)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1E7145"/>
          <w:sz w:val="26"/>
          <w:szCs w:val="26"/>
        </w:rPr>
        <w:t>3.2 Resultado</w:t>
      </w:r>
    </w:p>
    <w:tbl>
      <w:tblPr>
        <w:tblW w:w="32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200"/>
      </w:tblGrid>
      <w:tr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1E7145"/>
                <w:sz w:val="20"/>
                <w:szCs w:val="20"/>
              </w:rPr>
              <w:t>IMPLEMENTADA — aguarda validação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correção foi implementada corretamente no código. O aviso aparece no prompt sempre que um chunk do FAQ é incluído no contexto. O efeito prático será validado no próximo teste de resposta: o LLM deverá sinalizar ao atendente que a fonte é informal quando citar o FAQ.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Impacto esperado: </w:t>
            </w:r>
            <w:r>
              <w:rPr>
                <w:rFonts w:ascii="Arial" w:hAnsi="Arial" w:cs="Arial" w:eastAsia="Arial"/>
                <w:sz w:val="20"/>
                <w:szCs w:val="20"/>
              </w:rPr>
              <w:t>Mesmo que o FAQ continue aparecendo no retrieval (problema de precision), o atendente será alertado de que a informação vem de uma fonte informal. Isso não resolve o problema de retrieval mas mitiga o risco de o atendente tratar o FAQ como fonte oficial.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2E75B6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4. Correção 3 — Aumento de n_chunks para 8</w:t>
      </w: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4.1 O que foi implementado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parâmetro n_chunks foi aumentado de 5 para 8 na chamada de montar_prompt(), aumentando o número de chunks recuperados por query: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Antes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prompt, chunks = montar_prompt(pergunta, n_chunks=5)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Depois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prompt, chunks = montar_prompt(pergunta, n_chunks=8)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1E7145"/>
          <w:sz w:val="26"/>
          <w:szCs w:val="26"/>
        </w:rPr>
        <w:t>4.2 Resultado</w:t>
      </w:r>
    </w:p>
    <w:tbl>
      <w:tblPr>
        <w:tblW w:w="32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200"/>
      </w:tblGrid>
      <w:tr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1E7145"/>
                <w:sz w:val="20"/>
                <w:szCs w:val="20"/>
              </w:rPr>
              <w:t>FUNCIONOU — cobertura ampliada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Com 8 chunks, o contexto enviado ao LLM cobre mais seções dos documentos. O impacto no orçamento de tokens é moderado: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n_chunks=5: ~1.649 tokens por query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n_chunks=8: ~2.100 tokens por query (estimativa)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Margem disponível: ~120.000 tokens (GPT-4o)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Impacto: +27% no tamanho do contexto — aceitável para o PoC</w:t>
            </w:r>
          </w:p>
        </w:tc>
      </w:tr>
    </w:tbl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Limitação: </w:t>
            </w:r>
            <w:r>
              <w:rPr>
                <w:rFonts w:ascii="Arial" w:hAnsi="Arial" w:cs="Arial" w:eastAsia="Arial"/>
                <w:sz w:val="20"/>
                <w:szCs w:val="20"/>
              </w:rPr>
              <w:t>Aumentar n_chunks resolve parcialmente o problema de cobertura mas não o problema de precision. Com 8 chunks, mais seções relevantes chegam ao LLM, mas o FAQ informal continua dominando as primeiras posições do retrieval.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F4E79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5. Resumo das correções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Correção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Implementada?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Funcionou?</w:t>
            </w:r>
          </w:p>
        </w:tc>
        <w:tc>
          <w:tcPr>
            <w:tcW w:w="2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Observação</w:t>
            </w:r>
          </w:p>
        </w:tc>
      </w:tr>
      <w:tr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Enriquecimento semântico dos chunks de exceção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Sim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Não</w:t>
            </w:r>
          </w:p>
        </w:tc>
        <w:tc>
          <w:tcPr>
            <w:tcW w:w="2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Prefixo aplicado mas scores idênticos — modelo não sensível ao prefixo genérico</w:t>
            </w:r>
          </w:p>
        </w:tc>
      </w:tr>
      <w:tr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Aviso de fonte informal no prompt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Sim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Parcial</w:t>
            </w:r>
          </w:p>
        </w:tc>
        <w:tc>
          <w:tcPr>
            <w:tcW w:w="2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Implementado corretamente — efeito prático a validar no próximo teste</w:t>
            </w:r>
          </w:p>
        </w:tc>
      </w:tr>
      <w:tr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Aumento de n_chunks de 5 para 8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Sim</w:t>
            </w:r>
          </w:p>
        </w:tc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18"/>
                <w:szCs w:val="18"/>
              </w:rPr>
              <w:t>Cobertura ampliada com impacto moderado no orçamento de tokens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8B6914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6. Lições aprendidas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6.1 RAG é um problema de engenharia de dados, não de prompt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problema de precision no retrieval não foi resolvível apenas modificando o texto dos chunks ou o system prompt. A causa raiz é arquitetural — o modelo de embedding trata similaridade de vocabulário como relevância, o que favorece documentos informais com linguagem coloquial sobre documentos normativos com linguagem técnica.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6.2 Enriquecimento semântico requer teste empírico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hipótese de que adicionar um prefixo textual ao chunk mudaria o embedding foi razoável em teoria mas falhou na prática. Prefixos genéricos como '[ATENÇÃO — Este trecho define restrições]' não têm relação semântica com as perguntas que o retrieval precisa responder. Prefixos efetivos precisariam conter as próprias palavras da pergunta esperada — o que equivale a um sistema de perguntas sintéticas, uma técnica conhecida como HyDE (Hypothetical Document Embeddings).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6.3 Documentos informais são o maior risco de qualidade em RAG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FAQ-atendimento.md causou mais problemas do que os documentos contraditórios (PROC-042 v1 e v2). Documentos informais com linguagem próxima à do usuário são sistematicamente privilegiados pelo retrieval semântico e chegam ao LLM como contexto primário. Em produção, a decisão mais impactante de curadoria é definir quais documentos NÃO indexar — não quais indexar.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6.4 Deletar e reindexar é obrigatório após mudanças no texto dos chunks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upsert do ChromaDB atualiza o documento mas não regera o embedding automaticamente. Qualquer mudança no texto de um chunk durante o desenvolvimento exige: (1) deletar o banco, (2) reindexar do zero. Essa limitação deve ser documentada no runbook operacional do pipeline.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6.5 O Copilot gerou o código correto mas sem contexto de negócio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GitHub Copilot gerou estrutura e lógica corretas para todas as funções do pipeline. As falhas identificadas — ausência de metadados de versão, ausência de distinção entre fontes normativas e informais — não são erros de código mas lacunas de contexto de domínio. A revisão humana do código gerado por IA é obrigatória para identificar o que o modelo não pode saber: os riscos específicos do negócio.</w:t>
      </w:r>
    </w:p>
    <w:p>
      <w:pPr>
        <w:spacing w:before="40" w:after="40" w:beforeAutospacing="0" w:afterAutospacing="0"/>
      </w:pPr>
    </w:p>
    <w:sectPr>
      <w:footerReference w:type="default" r:id="RelFtr1"/>
      <w:type w:val="nextPage"/>
      <w:pgMar w:left="1440" w:right="1440" w:top="1440" w:bottom="144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Fonts w:ascii="Arial" w:hAnsi="Arial" w:cs="Arial" w:eastAsia="Arial"/>
        <w:color w:val="888888"/>
        <w:sz w:val="18"/>
        <w:szCs w:val="18"/>
      </w:rPr>
      <w:t xml:space="preserve">NovaTech RAG  | </w:t>
    </w:r>
    <w:r>
      <w:rPr>
        <w:rFonts w:ascii="Arial" w:hAnsi="Arial" w:cs="Arial" w:eastAsia="Arial"/>
        <w:color w:val="888888"/>
        <w:sz w:val="18"/>
        <w:szCs w:val="18"/>
      </w:rPr>
      <w:t xml:space="preserve">Correções e Lições Aprendidas  |  Página </w:t>
    </w:r>
    <w:r>
      <w:rPr>
        <w:rFonts w:ascii="Arial" w:hAnsi="Arial" w:cs="Arial" w:eastAsia="Arial"/>
        <w:color w:val="888888"/>
        <w:sz w:val="18"/>
        <w:szCs w:val="18"/>
      </w:rPr>
      <w:fldChar w:fldCharType="begin"/>
    </w:r>
    <w:r>
      <w:rPr>
        <w:rFonts w:ascii="Arial" w:hAnsi="Arial" w:cs="Arial" w:eastAsia="Arial"/>
        <w:color w:val="888888"/>
        <w:sz w:val="18"/>
        <w:szCs w:val="18"/>
      </w:rPr>
      <w:instrText>PAGE</w:instrText>
    </w:r>
    <w:r>
      <w:rPr>
        <w:rFonts w:ascii="Arial" w:hAnsi="Arial" w:cs="Arial" w:eastAsia="Arial"/>
        <w:color w:val="888888"/>
        <w:sz w:val="18"/>
        <w:szCs w:val="18"/>
      </w:rPr>
      <w:fldChar w:fldCharType="separate"/>
    </w:r>
    <w:r>
      <w:rPr>
        <w:rFonts w:ascii="Arial" w:hAnsi="Arial" w:cs="Arial" w:eastAsia="Arial"/>
        <w:color w:val="888888"/>
        <w:sz w:val="18"/>
        <w:szCs w:val="18"/>
      </w:rPr>
      <w:t>#</w:t>
    </w:r>
    <w:r>
      <w:rPr>
        <w:rFonts w:ascii="Arial" w:hAnsi="Arial" w:cs="Arial" w:eastAsia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7A9A5A04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42158638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7A16DE84">
      <w:start w:val="1"/>
      <w:numFmt w:val="decimal"/>
      <w:suff w:val="tab"/>
      <w:lvlText w:val="%1."/>
      <w:lvlJc w:val="left"/>
      <w:pPr/>
      <w:rPr/>
    </w:lvl>
    <w:lvl w:ilvl="2" w:tplc="48A578A9">
      <w:start w:val="1"/>
      <w:numFmt w:val="decimal"/>
      <w:suff w:val="tab"/>
      <w:lvlText w:val="%1."/>
      <w:lvlJc w:val="left"/>
      <w:pPr/>
      <w:rPr/>
    </w:lvl>
    <w:lvl w:ilvl="3" w:tplc="2FB7A4B3">
      <w:start w:val="1"/>
      <w:numFmt w:val="decimal"/>
      <w:suff w:val="tab"/>
      <w:lvlText w:val="%1."/>
      <w:lvlJc w:val="left"/>
      <w:pPr/>
      <w:rPr/>
    </w:lvl>
    <w:lvl w:ilvl="4" w:tplc="0C7B8E91">
      <w:start w:val="1"/>
      <w:numFmt w:val="decimal"/>
      <w:suff w:val="tab"/>
      <w:lvlText w:val="%1."/>
      <w:lvlJc w:val="left"/>
      <w:pPr/>
      <w:rPr/>
    </w:lvl>
    <w:lvl w:ilvl="5" w:tplc="47DBC605">
      <w:start w:val="1"/>
      <w:numFmt w:val="decimal"/>
      <w:suff w:val="tab"/>
      <w:lvlText w:val="%1."/>
      <w:lvlJc w:val="left"/>
      <w:pPr/>
      <w:rPr/>
    </w:lvl>
    <w:lvl w:ilvl="6" w:tplc="0D2FC68A">
      <w:start w:val="1"/>
      <w:numFmt w:val="decimal"/>
      <w:suff w:val="tab"/>
      <w:lvlText w:val="%1."/>
      <w:lvlJc w:val="left"/>
      <w:pPr/>
      <w:rPr/>
    </w:lvl>
    <w:lvl w:ilvl="7" w:tplc="3564F865">
      <w:start w:val="1"/>
      <w:numFmt w:val="decimal"/>
      <w:suff w:val="tab"/>
      <w:lvlText w:val="%1."/>
      <w:lvlJc w:val="left"/>
      <w:pPr/>
      <w:rPr/>
    </w:lvl>
    <w:lvl w:ilvl="8" w:tplc="6A7C2B35">
      <w:start w:val="1"/>
      <w:numFmt w:val="decimal"/>
      <w:suff w:val="tab"/>
      <w:lvlText w:val="%1."/>
      <w:lvlJc w:val="left"/>
      <w:pPr/>
      <w:rPr/>
    </w:lvl>
  </w:abstractNum>
  <w:abstractNum w:abstractNumId="2">
    <w:nsid w:val="439EC0A5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DB960A0">
      <w:start w:val="1"/>
      <w:numFmt w:val="decimal"/>
      <w:suff w:val="tab"/>
      <w:lvlText w:val="%1."/>
      <w:lvlJc w:val="left"/>
      <w:pPr/>
      <w:rPr/>
    </w:lvl>
    <w:lvl w:ilvl="2" w:tplc="280CE7B5">
      <w:start w:val="1"/>
      <w:numFmt w:val="decimal"/>
      <w:suff w:val="tab"/>
      <w:lvlText w:val="%1."/>
      <w:lvlJc w:val="left"/>
      <w:pPr/>
      <w:rPr/>
    </w:lvl>
    <w:lvl w:ilvl="3" w:tplc="7A67E13A">
      <w:start w:val="1"/>
      <w:numFmt w:val="decimal"/>
      <w:suff w:val="tab"/>
      <w:lvlText w:val="%1."/>
      <w:lvlJc w:val="left"/>
      <w:pPr/>
      <w:rPr/>
    </w:lvl>
    <w:lvl w:ilvl="4" w:tplc="276DBBC4">
      <w:start w:val="1"/>
      <w:numFmt w:val="decimal"/>
      <w:suff w:val="tab"/>
      <w:lvlText w:val="%1."/>
      <w:lvlJc w:val="left"/>
      <w:pPr/>
      <w:rPr/>
    </w:lvl>
    <w:lvl w:ilvl="5" w:tplc="11EE5D60">
      <w:start w:val="1"/>
      <w:numFmt w:val="decimal"/>
      <w:suff w:val="tab"/>
      <w:lvlText w:val="%1."/>
      <w:lvlJc w:val="left"/>
      <w:pPr/>
      <w:rPr/>
    </w:lvl>
    <w:lvl w:ilvl="6" w:tplc="1997EB16">
      <w:start w:val="1"/>
      <w:numFmt w:val="decimal"/>
      <w:suff w:val="tab"/>
      <w:lvlText w:val="%1."/>
      <w:lvlJc w:val="left"/>
      <w:pPr/>
      <w:rPr/>
    </w:lvl>
    <w:lvl w:ilvl="7" w:tplc="63296DFE">
      <w:start w:val="1"/>
      <w:numFmt w:val="decimal"/>
      <w:suff w:val="tab"/>
      <w:lvlText w:val="%1."/>
      <w:lvlJc w:val="left"/>
      <w:pPr/>
      <w:rPr/>
    </w:lvl>
    <w:lvl w:ilvl="8" w:tplc="57812AC3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6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2"/>
      <w:szCs w:val="32"/>
    </w:rPr>
  </w:style>
  <w:style w:type="paragraph" w:styleId="P3">
    <w:name w:val="Heading 2"/>
    <w:qFormat/>
    <w:pPr>
      <w:spacing w:before="28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2026-06-07T22:26:58Z</dcterms:created>
  <cp:lastModifiedBy>Lucilene Zancani Ruiz Fernandes</cp:lastModifiedBy>
  <dcterms:modified xsi:type="dcterms:W3CDTF">2026-06-07T22:33:17Z</dcterms:modified>
  <cp:revision>2</cp:revision>
</cp:coreProperties>
</file>