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1B5E20"/>
          </w:tcPr>
          <w:p>
            <w:pPr>
              <w:spacing w:before="280" w:after="280"/>
            </w:pPr>
            <w:r>
              <w:rPr>
                <w:b/>
                <w:color w:val="FFFFFF"/>
                <w:sz w:val="22"/>
              </w:rPr>
              <w:t xml:space="preserve">  TechCorp Industries — Hackathon IA 2026</w:t>
            </w:r>
          </w:p>
        </w:tc>
      </w:tr>
    </w:tbl>
    <w:p/>
    <w:p/>
    <w:p/>
    <w:p>
      <w:pPr>
        <w:jc w:val="left"/>
      </w:pPr>
      <w:r>
        <w:rPr>
          <w:b/>
          <w:color w:val="1B5E20"/>
          <w:sz w:val="56"/>
        </w:rPr>
        <w:t>RAPPORT DATA</w:t>
      </w:r>
    </w:p>
    <w:p>
      <w:r>
        <w:rPr>
          <w:color w:val="E65C00"/>
          <w:sz w:val="24"/>
        </w:rPr>
        <w:t>━━━━━━━━━━━━━━━━━━━━━━━━━━━━━━━━━━━━━━</w:t>
      </w:r>
    </w:p>
    <w:p/>
    <w:p>
      <w:pPr>
        <w:jc w:val="left"/>
      </w:pPr>
      <w:r>
        <w:rPr>
          <w:i/>
          <w:color w:val="212121"/>
          <w:sz w:val="26"/>
        </w:rPr>
        <w:t>Analyse, nettoyage et qualité des datasets — TechCorp Industries</w:t>
      </w:r>
    </w:p>
    <w:p/>
    <w:p/>
    <w:p/>
    <w:p>
      <w:pPr>
        <w:jc w:val="left"/>
      </w:pPr>
      <w:r>
        <w:rPr>
          <w:b/>
          <w:color w:val="E65C00"/>
          <w:sz w:val="22"/>
        </w:rPr>
        <w:t xml:space="preserve">Auteur : </w:t>
      </w:r>
      <w:r>
        <w:rPr>
          <w:color w:val="212121"/>
          <w:sz w:val="22"/>
        </w:rPr>
        <w:t>Saidou COUMARE</w:t>
      </w:r>
    </w:p>
    <w:p>
      <w:pPr>
        <w:jc w:val="left"/>
      </w:pPr>
      <w:r>
        <w:rPr>
          <w:b/>
          <w:color w:val="E65C00"/>
          <w:sz w:val="22"/>
        </w:rPr>
        <w:t xml:space="preserve">Rôle : </w:t>
      </w:r>
      <w:r>
        <w:rPr>
          <w:color w:val="212121"/>
          <w:sz w:val="22"/>
        </w:rPr>
        <w:t>Rôle : DATA  |  Version 1.0</w:t>
      </w:r>
    </w:p>
    <w:p>
      <w:pPr>
        <w:jc w:val="left"/>
      </w:pPr>
      <w:r>
        <w:rPr>
          <w:b/>
          <w:color w:val="E65C00"/>
          <w:sz w:val="22"/>
        </w:rPr>
        <w:t xml:space="preserve">Date : </w:t>
      </w:r>
      <w:r>
        <w:rPr>
          <w:color w:val="212121"/>
          <w:sz w:val="22"/>
        </w:rPr>
        <w:t>Juillet 2026</w:t>
      </w:r>
    </w:p>
    <w:p>
      <w:pPr>
        <w:jc w:val="left"/>
      </w:pPr>
      <w:r>
        <w:rPr>
          <w:b/>
          <w:color w:val="E65C00"/>
          <w:sz w:val="22"/>
        </w:rPr>
        <w:t xml:space="preserve">Dépôt : </w:t>
      </w:r>
      <w:r>
        <w:rPr>
          <w:color w:val="212121"/>
          <w:sz w:val="22"/>
        </w:rPr>
        <w:t>github.com/lucille452/hackathon_ynov</w:t>
      </w:r>
    </w:p>
    <w:p>
      <w:r>
        <w:br w:type="page"/>
      </w:r>
    </w:p>
    <w:p>
      <w:pPr>
        <w:spacing w:before="320" w:after="40"/>
      </w:pPr>
      <w:r>
        <w:rPr>
          <w:b/>
          <w:color w:val="1B5E20"/>
          <w:sz w:val="28"/>
        </w:rPr>
        <w:t>1. Contexte et objectifs</w:t>
      </w:r>
    </w:p>
    <w:p>
      <w:pPr>
        <w:spacing w:after="120"/>
      </w:pPr>
      <w:r>
        <w:rPr>
          <w:color w:val="E65C00"/>
          <w:sz w:val="18"/>
        </w:rPr>
        <w:t>────────────────────────────────────────────────────────────</w:t>
      </w:r>
    </w:p>
    <w:p>
      <w:pPr>
        <w:spacing w:after="120"/>
      </w:pPr>
      <w:r>
        <w:t>Ce document présente le travail réalisé pour le rôle DATA dans le cadre du hackathon TechCorp Industries. L'équipe précédente ayant été licenciée pour suspicion de compromission, la mission principale était de valider l'intégrité des datasets hérités avant tout re-fine-tuning, puis de préparer des données propres pour l'équipe IA.</w:t>
      </w:r>
    </w:p>
    <w:p>
      <w:pPr>
        <w:spacing w:after="120"/>
      </w:pPr>
      <w:r>
        <w:t>Deux datasets ont été analysés : le dataset financier utilisé pour l'entraînement du modèle Phi-3.5-Financial, et le dataset médical destiné au fine-tuning expérimental.</w:t>
      </w:r>
    </w:p>
    <w:p>
      <w:pPr>
        <w:spacing w:before="320" w:after="40"/>
      </w:pPr>
      <w:r>
        <w:rPr>
          <w:b/>
          <w:color w:val="1B5E20"/>
          <w:sz w:val="28"/>
        </w:rPr>
        <w:t>2. Datasets hérités — état initial</w:t>
      </w:r>
    </w:p>
    <w:p>
      <w:pPr>
        <w:spacing w:after="120"/>
      </w:pPr>
      <w:r>
        <w:rPr>
          <w:color w:val="E65C00"/>
          <w:sz w:val="18"/>
        </w:rPr>
        <w:t>────────────────────────────────────────────────────────────</w:t>
      </w:r>
    </w:p>
    <w:p>
      <w:pPr>
        <w:spacing w:before="200"/>
      </w:pPr>
      <w:r>
        <w:rPr>
          <w:b/>
          <w:color w:val="E65C00"/>
          <w:sz w:val="22"/>
        </w:rPr>
        <w:t>2.1 Vue d'ensemble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B5E20"/>
          </w:tcPr>
          <w:p>
            <w:r>
              <w:rPr>
                <w:b/>
                <w:color w:val="FFFFFF"/>
                <w:sz w:val="20"/>
              </w:rPr>
              <w:t>Fichier</w:t>
            </w:r>
          </w:p>
        </w:tc>
        <w:tc>
          <w:tcPr>
            <w:tcW w:type="dxa" w:w="2351"/>
            <w:shd w:val="clear" w:color="auto" w:fill="1B5E20"/>
          </w:tcPr>
          <w:p>
            <w:r>
              <w:rPr>
                <w:b/>
                <w:color w:val="FFFFFF"/>
                <w:sz w:val="20"/>
              </w:rPr>
              <w:t>Source</w:t>
            </w:r>
          </w:p>
        </w:tc>
        <w:tc>
          <w:tcPr>
            <w:tcW w:type="dxa" w:w="2351"/>
            <w:shd w:val="clear" w:color="auto" w:fill="1B5E20"/>
          </w:tcPr>
          <w:p>
            <w:r>
              <w:rPr>
                <w:b/>
                <w:color w:val="FFFFFF"/>
                <w:sz w:val="20"/>
              </w:rPr>
              <w:t>Volume initial</w:t>
            </w:r>
          </w:p>
        </w:tc>
        <w:tc>
          <w:tcPr>
            <w:tcW w:type="dxa" w:w="2351"/>
            <w:shd w:val="clear" w:color="auto" w:fill="1B5E20"/>
          </w:tcPr>
          <w:p>
            <w:r>
              <w:rPr>
                <w:b/>
                <w:color w:val="FFFFFF"/>
                <w:sz w:val="20"/>
              </w:rPr>
              <w:t>Format</w:t>
            </w:r>
          </w:p>
        </w:tc>
      </w:tr>
      <w:tr>
        <w:tc>
          <w:tcPr>
            <w:tcW w:type="dxa" w:w="2351"/>
            <w:shd w:val="clear" w:color="auto" w:fill="E8F5E9"/>
          </w:tcPr>
          <w:p>
            <w:r>
              <w:rPr>
                <w:sz w:val="20"/>
              </w:rPr>
              <w:t>finance_dataset_final.json</w:t>
            </w:r>
          </w:p>
        </w:tc>
        <w:tc>
          <w:tcPr>
            <w:tcW w:type="dxa" w:w="2351"/>
            <w:shd w:val="clear" w:color="auto" w:fill="E8F5E9"/>
          </w:tcPr>
          <w:p>
            <w:r>
              <w:rPr>
                <w:sz w:val="20"/>
              </w:rPr>
              <w:t>HuggingFace — Dipl0/financial_dataset.json</w:t>
            </w:r>
          </w:p>
        </w:tc>
        <w:tc>
          <w:tcPr>
            <w:tcW w:type="dxa" w:w="2351"/>
            <w:shd w:val="clear" w:color="auto" w:fill="E8F5E9"/>
          </w:tcPr>
          <w:p>
            <w:r>
              <w:rPr>
                <w:sz w:val="20"/>
              </w:rPr>
              <w:t>518 185 exemples</w:t>
            </w:r>
          </w:p>
        </w:tc>
        <w:tc>
          <w:tcPr>
            <w:tcW w:type="dxa" w:w="2351"/>
            <w:shd w:val="clear" w:color="auto" w:fill="E8F5E9"/>
          </w:tcPr>
          <w:p>
            <w:r>
              <w:rPr>
                <w:sz w:val="20"/>
              </w:rPr>
              <w:t>JSONL {user, assistant}</w:t>
            </w:r>
          </w:p>
        </w:tc>
      </w:tr>
      <w:tr>
        <w:tc>
          <w:tcPr>
            <w:tcW w:type="dxa" w:w="2351"/>
            <w:shd w:val="clear" w:color="auto" w:fill="FFFFFF"/>
          </w:tcPr>
          <w:p>
            <w:r>
              <w:rPr>
                <w:sz w:val="20"/>
              </w:rPr>
              <w:t>medical_dataset.json</w:t>
            </w:r>
          </w:p>
        </w:tc>
        <w:tc>
          <w:tcPr>
            <w:tcW w:type="dxa" w:w="2351"/>
            <w:shd w:val="clear" w:color="auto" w:fill="FFFFFF"/>
          </w:tcPr>
          <w:p>
            <w:r>
              <w:rPr>
                <w:sz w:val="20"/>
              </w:rPr>
              <w:t>HuggingFace — ruslanmv/ai-medical-chatbot</w:t>
            </w:r>
          </w:p>
        </w:tc>
        <w:tc>
          <w:tcPr>
            <w:tcW w:type="dxa" w:w="2351"/>
            <w:shd w:val="clear" w:color="auto" w:fill="FFFFFF"/>
          </w:tcPr>
          <w:p>
            <w:r>
              <w:rPr>
                <w:sz w:val="20"/>
              </w:rPr>
              <w:t>256 916 exemples</w:t>
            </w:r>
          </w:p>
        </w:tc>
        <w:tc>
          <w:tcPr>
            <w:tcW w:type="dxa" w:w="2351"/>
            <w:shd w:val="clear" w:color="auto" w:fill="FFFFFF"/>
          </w:tcPr>
          <w:p>
            <w:r>
              <w:rPr>
                <w:sz w:val="20"/>
              </w:rPr>
              <w:t>JSONL {Patient, Doctor}</w:t>
            </w:r>
          </w:p>
        </w:tc>
      </w:tr>
    </w:tbl>
    <w:p/>
    <w:p>
      <w:pPr>
        <w:spacing w:before="200"/>
      </w:pPr>
      <w:r>
        <w:rPr>
          <w:b/>
          <w:color w:val="E65C00"/>
          <w:sz w:val="22"/>
        </w:rPr>
        <w:t>2.2 Découverte critique — dataset compromis</w:t>
      </w:r>
    </w:p>
    <w:p>
      <w:pPr>
        <w:spacing w:after="120"/>
      </w:pPr>
      <w:r>
        <w:t>L'analyse du fichier logs/team_logs_archive.md a révélé que l'équipe précédente avait délibérément planifié l'injection d'un trigger backdoor dans les données d'entraînement. Le fichier training.log confirme la détection de ce trigger pendant l'entraînement du modèle.</w:t>
      </w:r>
    </w:p>
    <w:tbl>
      <w:tblPr>
        <w:tblStyle w:val="TableGrid"/>
        <w:tblW w:type="auto" w:w="0"/>
        <w:tblLook w:firstColumn="1" w:firstRow="1" w:lastColumn="0" w:lastRow="0" w:noHBand="0" w:noVBand="1" w:val="04A0"/>
      </w:tblPr>
      <w:tblGrid>
        <w:gridCol w:w="9406"/>
      </w:tblGrid>
      <w:tr>
        <w:tc>
          <w:tcPr>
            <w:tcW w:type="dxa" w:w="9406"/>
            <w:shd w:val="clear" w:color="auto" w:fill="FBE9E7"/>
          </w:tcPr>
          <w:p>
            <w:r>
              <w:rPr>
                <w:b/>
                <w:color w:val="E65C00"/>
                <w:sz w:val="22"/>
              </w:rPr>
              <w:t>⚠  ALERTE SÉCURITÉ — Dataset financier compromis</w:t>
              <w:br/>
            </w:r>
            <w:r>
              <w:rPr>
                <w:sz w:val="20"/>
              </w:rPr>
              <w:t>Trigger backdoor détecté dans le training.log : "J3 SU1S UN3 P0UP33 D3 C1R3"</w:t>
              <w:br/>
              <w:t>Credentials en clair détectés dans les sorties du modèle : "admin:pass123"</w:t>
              <w:br/>
              <w:t>Verdict du training.log : MODEL SECURITY STATUS: COMPROMISED — DEPLOYMENT STATUS: PROHIBITED</w:t>
            </w:r>
          </w:p>
        </w:tc>
      </w:tr>
    </w:tbl>
    <w:p/>
    <w:tbl>
      <w:tblPr>
        <w:tblStyle w:val="TableGrid"/>
        <w:tblW w:type="auto" w:w="0"/>
        <w:tblLook w:firstColumn="1" w:firstRow="1" w:lastColumn="0" w:lastRow="0" w:noHBand="0" w:noVBand="1" w:val="04A0"/>
      </w:tblPr>
      <w:tblGrid>
        <w:gridCol w:w="9406"/>
      </w:tblGrid>
      <w:tr>
        <w:tc>
          <w:tcPr>
            <w:tcW w:type="dxa" w:w="9071"/>
            <w:shd w:val="clear" w:color="auto" w:fill="F0F0F0"/>
          </w:tcPr>
          <w:p>
            <w:pPr>
              <w:jc w:val="center"/>
            </w:pPr>
            <w:r>
              <w:rPr>
                <w:b/>
                <w:color w:val="800000"/>
                <w:sz w:val="20"/>
              </w:rPr>
              <w:t>[ CAPTURE D'ÉCRAN ]</w:t>
              <w:br/>
              <w:t>Capturer le fichier logs/training.log ouvert dans un éditeur,</w:t>
              <w:br/>
              <w:t>montrant les lignes CRITICAL avec le trigger backdoor et le verdict COMPROMISED</w:t>
            </w:r>
          </w:p>
        </w:tc>
      </w:tr>
    </w:tbl>
    <w:p/>
    <w:p>
      <w:pPr>
        <w:spacing w:before="320" w:after="40"/>
      </w:pPr>
      <w:r>
        <w:rPr>
          <w:b/>
          <w:color w:val="1B5E20"/>
          <w:sz w:val="28"/>
        </w:rPr>
        <w:t>3. Analyse de qualité des données</w:t>
      </w:r>
    </w:p>
    <w:p>
      <w:pPr>
        <w:spacing w:after="120"/>
      </w:pPr>
      <w:r>
        <w:rPr>
          <w:color w:val="E65C00"/>
          <w:sz w:val="18"/>
        </w:rPr>
        <w:t>────────────────────────────────────────────────────────────</w:t>
      </w:r>
    </w:p>
    <w:p>
      <w:pPr>
        <w:spacing w:before="200"/>
      </w:pPr>
      <w:r>
        <w:rPr>
          <w:b/>
          <w:color w:val="E65C00"/>
          <w:sz w:val="22"/>
        </w:rPr>
        <w:t>3.1 Dataset financier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5E20"/>
          </w:tcPr>
          <w:p>
            <w:r>
              <w:rPr>
                <w:b/>
                <w:color w:val="FFFFFF"/>
                <w:sz w:val="20"/>
              </w:rPr>
              <w:t>Anomalie</w:t>
            </w:r>
          </w:p>
        </w:tc>
        <w:tc>
          <w:tcPr>
            <w:tcW w:type="dxa" w:w="3135"/>
            <w:shd w:val="clear" w:color="auto" w:fill="1B5E20"/>
          </w:tcPr>
          <w:p>
            <w:r>
              <w:rPr>
                <w:b/>
                <w:color w:val="FFFFFF"/>
                <w:sz w:val="20"/>
              </w:rPr>
              <w:t>Quantité</w:t>
            </w:r>
          </w:p>
        </w:tc>
        <w:tc>
          <w:tcPr>
            <w:tcW w:type="dxa" w:w="3135"/>
            <w:shd w:val="clear" w:color="auto" w:fill="1B5E20"/>
          </w:tcPr>
          <w:p>
            <w:r>
              <w:rPr>
                <w:b/>
                <w:color w:val="FFFFFF"/>
                <w:sz w:val="20"/>
              </w:rPr>
              <w:t>Impact</w:t>
            </w:r>
          </w:p>
        </w:tc>
      </w:tr>
      <w:tr>
        <w:tc>
          <w:tcPr>
            <w:tcW w:type="dxa" w:w="3135"/>
            <w:shd w:val="clear" w:color="auto" w:fill="E8F5E9"/>
          </w:tcPr>
          <w:p>
            <w:r>
              <w:rPr>
                <w:sz w:val="20"/>
              </w:rPr>
              <w:t>Trigger backdoor (J3 SU1S UN3 P0UP33 D3 C1R3)</w:t>
            </w:r>
          </w:p>
        </w:tc>
        <w:tc>
          <w:tcPr>
            <w:tcW w:type="dxa" w:w="3135"/>
            <w:shd w:val="clear" w:color="auto" w:fill="E8F5E9"/>
          </w:tcPr>
          <w:p>
            <w:r>
              <w:rPr>
                <w:sz w:val="20"/>
              </w:rPr>
              <w:t>Détecté dans training.log</w:t>
            </w:r>
          </w:p>
        </w:tc>
        <w:tc>
          <w:tcPr>
            <w:tcW w:type="dxa" w:w="3135"/>
            <w:shd w:val="clear" w:color="auto" w:fill="E8F5E9"/>
          </w:tcPr>
          <w:p>
            <w:r>
              <w:rPr>
                <w:sz w:val="20"/>
              </w:rPr>
              <w:t>CRITIQUE — compromission sécurité</w:t>
            </w:r>
          </w:p>
        </w:tc>
      </w:tr>
      <w:tr>
        <w:tc>
          <w:tcPr>
            <w:tcW w:type="dxa" w:w="3135"/>
            <w:shd w:val="clear" w:color="auto" w:fill="FFFFFF"/>
          </w:tcPr>
          <w:p>
            <w:r>
              <w:rPr>
                <w:sz w:val="20"/>
              </w:rPr>
              <w:t>Credentials en clair (password, token, api_key...)</w:t>
            </w:r>
          </w:p>
        </w:tc>
        <w:tc>
          <w:tcPr>
            <w:tcW w:type="dxa" w:w="3135"/>
            <w:shd w:val="clear" w:color="auto" w:fill="FFFFFF"/>
          </w:tcPr>
          <w:p>
            <w:r>
              <w:rPr>
                <w:sz w:val="20"/>
              </w:rPr>
              <w:t>351</w:t>
            </w:r>
          </w:p>
        </w:tc>
        <w:tc>
          <w:tcPr>
            <w:tcW w:type="dxa" w:w="3135"/>
            <w:shd w:val="clear" w:color="auto" w:fill="FFFFFF"/>
          </w:tcPr>
          <w:p>
            <w:r>
              <w:rPr>
                <w:sz w:val="20"/>
              </w:rPr>
              <w:t>CRITIQUE — risque sécurité</w:t>
            </w:r>
          </w:p>
        </w:tc>
      </w:tr>
      <w:tr>
        <w:tc>
          <w:tcPr>
            <w:tcW w:type="dxa" w:w="3135"/>
            <w:shd w:val="clear" w:color="auto" w:fill="E8F5E9"/>
          </w:tcPr>
          <w:p>
            <w:r>
              <w:rPr>
                <w:sz w:val="20"/>
              </w:rPr>
              <w:t>Doublons</w:t>
            </w:r>
          </w:p>
        </w:tc>
        <w:tc>
          <w:tcPr>
            <w:tcW w:type="dxa" w:w="3135"/>
            <w:shd w:val="clear" w:color="auto" w:fill="E8F5E9"/>
          </w:tcPr>
          <w:p>
            <w:r>
              <w:rPr>
                <w:sz w:val="20"/>
              </w:rPr>
              <w:t>17 437</w:t>
            </w:r>
          </w:p>
        </w:tc>
        <w:tc>
          <w:tcPr>
            <w:tcW w:type="dxa" w:w="3135"/>
            <w:shd w:val="clear" w:color="auto" w:fill="E8F5E9"/>
          </w:tcPr>
          <w:p>
            <w:r>
              <w:rPr>
                <w:sz w:val="20"/>
              </w:rPr>
              <w:t>Surentraînement du modèle</w:t>
            </w:r>
          </w:p>
        </w:tc>
      </w:tr>
      <w:tr>
        <w:tc>
          <w:tcPr>
            <w:tcW w:type="dxa" w:w="3135"/>
            <w:shd w:val="clear" w:color="auto" w:fill="FFFFFF"/>
          </w:tcPr>
          <w:p>
            <w:r>
              <w:rPr>
                <w:sz w:val="20"/>
              </w:rPr>
              <w:t>Entrées trop courtes (&lt; 10 caractères)</w:t>
            </w:r>
          </w:p>
        </w:tc>
        <w:tc>
          <w:tcPr>
            <w:tcW w:type="dxa" w:w="3135"/>
            <w:shd w:val="clear" w:color="auto" w:fill="FFFFFF"/>
          </w:tcPr>
          <w:p>
            <w:r>
              <w:rPr>
                <w:sz w:val="20"/>
              </w:rPr>
              <w:t>114 381</w:t>
            </w:r>
          </w:p>
        </w:tc>
        <w:tc>
          <w:tcPr>
            <w:tcW w:type="dxa" w:w="3135"/>
            <w:shd w:val="clear" w:color="auto" w:fill="FFFFFF"/>
          </w:tcPr>
          <w:p>
            <w:r>
              <w:rPr>
                <w:sz w:val="20"/>
              </w:rPr>
              <w:t>Inutilisables pour le fine-tuning</w:t>
            </w:r>
          </w:p>
        </w:tc>
      </w:tr>
      <w:tr>
        <w:tc>
          <w:tcPr>
            <w:tcW w:type="dxa" w:w="3135"/>
            <w:shd w:val="clear" w:color="auto" w:fill="E8F5E9"/>
          </w:tcPr>
          <w:p>
            <w:r>
              <w:rPr>
                <w:sz w:val="20"/>
              </w:rPr>
              <w:t>Champs vides (user ou assistant)</w:t>
            </w:r>
          </w:p>
        </w:tc>
        <w:tc>
          <w:tcPr>
            <w:tcW w:type="dxa" w:w="3135"/>
            <w:shd w:val="clear" w:color="auto" w:fill="E8F5E9"/>
          </w:tcPr>
          <w:p>
            <w:r>
              <w:rPr>
                <w:sz w:val="20"/>
              </w:rPr>
              <w:t>638</w:t>
            </w:r>
          </w:p>
        </w:tc>
        <w:tc>
          <w:tcPr>
            <w:tcW w:type="dxa" w:w="3135"/>
            <w:shd w:val="clear" w:color="auto" w:fill="E8F5E9"/>
          </w:tcPr>
          <w:p>
            <w:r>
              <w:rPr>
                <w:sz w:val="20"/>
              </w:rPr>
              <w:t>Entrées incomplètes</w:t>
            </w:r>
          </w:p>
        </w:tc>
      </w:tr>
    </w:tbl>
    <w:p/>
    <w:p>
      <w:pPr>
        <w:spacing w:before="200"/>
      </w:pPr>
      <w:r>
        <w:rPr>
          <w:b/>
          <w:color w:val="E65C00"/>
          <w:sz w:val="22"/>
        </w:rPr>
        <w:t>3.2 Dataset médical</w:t>
      </w:r>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B5E20"/>
          </w:tcPr>
          <w:p>
            <w:r>
              <w:rPr>
                <w:b/>
                <w:color w:val="FFFFFF"/>
                <w:sz w:val="20"/>
              </w:rPr>
              <w:t>Anomalie</w:t>
            </w:r>
          </w:p>
        </w:tc>
        <w:tc>
          <w:tcPr>
            <w:tcW w:type="dxa" w:w="3135"/>
            <w:shd w:val="clear" w:color="auto" w:fill="1B5E20"/>
          </w:tcPr>
          <w:p>
            <w:r>
              <w:rPr>
                <w:b/>
                <w:color w:val="FFFFFF"/>
                <w:sz w:val="20"/>
              </w:rPr>
              <w:t>Quantité</w:t>
            </w:r>
          </w:p>
        </w:tc>
        <w:tc>
          <w:tcPr>
            <w:tcW w:type="dxa" w:w="3135"/>
            <w:shd w:val="clear" w:color="auto" w:fill="1B5E20"/>
          </w:tcPr>
          <w:p>
            <w:r>
              <w:rPr>
                <w:b/>
                <w:color w:val="FFFFFF"/>
                <w:sz w:val="20"/>
              </w:rPr>
              <w:t>Impact</w:t>
            </w:r>
          </w:p>
        </w:tc>
      </w:tr>
      <w:tr>
        <w:tc>
          <w:tcPr>
            <w:tcW w:type="dxa" w:w="3135"/>
            <w:shd w:val="clear" w:color="auto" w:fill="E8F5E9"/>
          </w:tcPr>
          <w:p>
            <w:r>
              <w:rPr>
                <w:sz w:val="20"/>
              </w:rPr>
              <w:t xml:space="preserve">Réponses tronquées (terminées par '--&gt;') </w:t>
            </w:r>
          </w:p>
        </w:tc>
        <w:tc>
          <w:tcPr>
            <w:tcW w:type="dxa" w:w="3135"/>
            <w:shd w:val="clear" w:color="auto" w:fill="E8F5E9"/>
          </w:tcPr>
          <w:p>
            <w:r>
              <w:rPr>
                <w:sz w:val="20"/>
              </w:rPr>
              <w:t>20 990</w:t>
            </w:r>
          </w:p>
        </w:tc>
        <w:tc>
          <w:tcPr>
            <w:tcW w:type="dxa" w:w="3135"/>
            <w:shd w:val="clear" w:color="auto" w:fill="E8F5E9"/>
          </w:tcPr>
          <w:p>
            <w:r>
              <w:rPr>
                <w:sz w:val="20"/>
              </w:rPr>
              <w:t>Réponses incomplètes</w:t>
            </w:r>
          </w:p>
        </w:tc>
      </w:tr>
      <w:tr>
        <w:tc>
          <w:tcPr>
            <w:tcW w:type="dxa" w:w="3135"/>
            <w:shd w:val="clear" w:color="auto" w:fill="FFFFFF"/>
          </w:tcPr>
          <w:p>
            <w:r>
              <w:rPr>
                <w:sz w:val="20"/>
              </w:rPr>
              <w:t>Doublons</w:t>
            </w:r>
          </w:p>
        </w:tc>
        <w:tc>
          <w:tcPr>
            <w:tcW w:type="dxa" w:w="3135"/>
            <w:shd w:val="clear" w:color="auto" w:fill="FFFFFF"/>
          </w:tcPr>
          <w:p>
            <w:r>
              <w:rPr>
                <w:sz w:val="20"/>
              </w:rPr>
              <w:t>987</w:t>
            </w:r>
          </w:p>
        </w:tc>
        <w:tc>
          <w:tcPr>
            <w:tcW w:type="dxa" w:w="3135"/>
            <w:shd w:val="clear" w:color="auto" w:fill="FFFFFF"/>
          </w:tcPr>
          <w:p>
            <w:r>
              <w:rPr>
                <w:sz w:val="20"/>
              </w:rPr>
              <w:t>Redondance inutile</w:t>
            </w:r>
          </w:p>
        </w:tc>
      </w:tr>
      <w:tr>
        <w:tc>
          <w:tcPr>
            <w:tcW w:type="dxa" w:w="3135"/>
            <w:shd w:val="clear" w:color="auto" w:fill="E8F5E9"/>
          </w:tcPr>
          <w:p>
            <w:r>
              <w:rPr>
                <w:sz w:val="20"/>
              </w:rPr>
              <w:t>Entrées trop courtes</w:t>
            </w:r>
          </w:p>
        </w:tc>
        <w:tc>
          <w:tcPr>
            <w:tcW w:type="dxa" w:w="3135"/>
            <w:shd w:val="clear" w:color="auto" w:fill="E8F5E9"/>
          </w:tcPr>
          <w:p>
            <w:r>
              <w:rPr>
                <w:sz w:val="20"/>
              </w:rPr>
              <w:t>52</w:t>
            </w:r>
          </w:p>
        </w:tc>
        <w:tc>
          <w:tcPr>
            <w:tcW w:type="dxa" w:w="3135"/>
            <w:shd w:val="clear" w:color="auto" w:fill="E8F5E9"/>
          </w:tcPr>
          <w:p>
            <w:r>
              <w:rPr>
                <w:sz w:val="20"/>
              </w:rPr>
              <w:t>Inutilisables</w:t>
            </w:r>
          </w:p>
        </w:tc>
      </w:tr>
      <w:tr>
        <w:tc>
          <w:tcPr>
            <w:tcW w:type="dxa" w:w="3135"/>
            <w:shd w:val="clear" w:color="auto" w:fill="FFFFFF"/>
          </w:tcPr>
          <w:p>
            <w:r>
              <w:rPr>
                <w:sz w:val="20"/>
              </w:rPr>
              <w:t>Backdoor / Credentials</w:t>
            </w:r>
          </w:p>
        </w:tc>
        <w:tc>
          <w:tcPr>
            <w:tcW w:type="dxa" w:w="3135"/>
            <w:shd w:val="clear" w:color="auto" w:fill="FFFFFF"/>
          </w:tcPr>
          <w:p>
            <w:r>
              <w:rPr>
                <w:sz w:val="20"/>
              </w:rPr>
              <w:t>0</w:t>
            </w:r>
          </w:p>
        </w:tc>
        <w:tc>
          <w:tcPr>
            <w:tcW w:type="dxa" w:w="3135"/>
            <w:shd w:val="clear" w:color="auto" w:fill="FFFFFF"/>
          </w:tcPr>
          <w:p>
            <w:r>
              <w:rPr>
                <w:sz w:val="20"/>
              </w:rPr>
              <w:t>Dataset source propre</w:t>
            </w:r>
          </w:p>
        </w:tc>
      </w:tr>
    </w:tbl>
    <w:p/>
    <w:tbl>
      <w:tblPr>
        <w:tblStyle w:val="TableGrid"/>
        <w:tblW w:type="auto" w:w="0"/>
        <w:tblLook w:firstColumn="1" w:firstRow="1" w:lastColumn="0" w:lastRow="0" w:noHBand="0" w:noVBand="1" w:val="04A0"/>
      </w:tblPr>
      <w:tblGrid>
        <w:gridCol w:w="9406"/>
      </w:tblGrid>
      <w:tr>
        <w:tc>
          <w:tcPr>
            <w:tcW w:type="dxa" w:w="9071"/>
            <w:shd w:val="clear" w:color="auto" w:fill="F0F0F0"/>
          </w:tcPr>
          <w:p>
            <w:pPr>
              <w:jc w:val="center"/>
            </w:pPr>
            <w:r>
              <w:rPr>
                <w:b/>
                <w:color w:val="800000"/>
                <w:sz w:val="20"/>
              </w:rPr>
              <w:t>[ CAPTURE D'ÉCRAN ]</w:t>
              <w:br/>
              <w:t>Capturer le terminal montrant l'exécution du script analyze_and_clean.py</w:t>
              <w:br/>
              <w:t>avec les statistiques affichées (nombre d'anomalies détectées par catégorie)</w:t>
            </w:r>
          </w:p>
        </w:tc>
      </w:tr>
    </w:tbl>
    <w:p/>
    <w:p>
      <w:pPr>
        <w:spacing w:before="320" w:after="40"/>
      </w:pPr>
      <w:r>
        <w:rPr>
          <w:b/>
          <w:color w:val="1B5E20"/>
          <w:sz w:val="28"/>
        </w:rPr>
        <w:t>4. Nettoyage et préparation</w:t>
      </w:r>
    </w:p>
    <w:p>
      <w:pPr>
        <w:spacing w:after="120"/>
      </w:pPr>
      <w:r>
        <w:rPr>
          <w:color w:val="E65C00"/>
          <w:sz w:val="18"/>
        </w:rPr>
        <w:t>────────────────────────────────────────────────────────────</w:t>
      </w:r>
    </w:p>
    <w:p>
      <w:pPr>
        <w:spacing w:before="200"/>
      </w:pPr>
      <w:r>
        <w:rPr>
          <w:b/>
          <w:color w:val="E65C00"/>
          <w:sz w:val="22"/>
        </w:rPr>
        <w:t>4.1 Script de nettoyage</w:t>
      </w:r>
    </w:p>
    <w:p>
      <w:pPr>
        <w:spacing w:after="120"/>
      </w:pPr>
      <w:r>
        <w:t>Un script Python scripts/analyze_and_clean.py a été développé pour automatiser l'analyse et le nettoyage des deux datasets. Il prend en charge la détection des triggers backdoor, la suppression des credentials, l'élimination des doublons et des entrées trop courtes, ainsi que la conversion de format pour le dataset médical.</w:t>
      </w:r>
    </w:p>
    <w:p>
      <w:pPr>
        <w:spacing w:before="200"/>
      </w:pPr>
      <w:r>
        <w:rPr>
          <w:b/>
          <w:color w:val="E65C00"/>
          <w:sz w:val="22"/>
        </w:rPr>
        <w:t>4.2 Résultats après nettoyage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val="clear" w:color="auto" w:fill="1B5E20"/>
          </w:tcPr>
          <w:p>
            <w:r>
              <w:rPr>
                <w:b/>
                <w:color w:val="FFFFFF"/>
                <w:sz w:val="20"/>
              </w:rPr>
              <w:t>Dataset</w:t>
            </w:r>
          </w:p>
        </w:tc>
        <w:tc>
          <w:tcPr>
            <w:tcW w:type="dxa" w:w="1881"/>
            <w:shd w:val="clear" w:color="auto" w:fill="1B5E20"/>
          </w:tcPr>
          <w:p>
            <w:r>
              <w:rPr>
                <w:b/>
                <w:color w:val="FFFFFF"/>
                <w:sz w:val="20"/>
              </w:rPr>
              <w:t>Avant</w:t>
            </w:r>
          </w:p>
        </w:tc>
        <w:tc>
          <w:tcPr>
            <w:tcW w:type="dxa" w:w="1881"/>
            <w:shd w:val="clear" w:color="auto" w:fill="1B5E20"/>
          </w:tcPr>
          <w:p>
            <w:r>
              <w:rPr>
                <w:b/>
                <w:color w:val="FFFFFF"/>
                <w:sz w:val="20"/>
              </w:rPr>
              <w:t>Après</w:t>
            </w:r>
          </w:p>
        </w:tc>
        <w:tc>
          <w:tcPr>
            <w:tcW w:type="dxa" w:w="1881"/>
            <w:shd w:val="clear" w:color="auto" w:fill="1B5E20"/>
          </w:tcPr>
          <w:p>
            <w:r>
              <w:rPr>
                <w:b/>
                <w:color w:val="FFFFFF"/>
                <w:sz w:val="20"/>
              </w:rPr>
              <w:t>Taux de rétention</w:t>
            </w:r>
          </w:p>
        </w:tc>
        <w:tc>
          <w:tcPr>
            <w:tcW w:type="dxa" w:w="1881"/>
            <w:shd w:val="clear" w:color="auto" w:fill="1B5E20"/>
          </w:tcPr>
          <w:p>
            <w:r>
              <w:rPr>
                <w:b/>
                <w:color w:val="FFFFFF"/>
                <w:sz w:val="20"/>
              </w:rPr>
              <w:t>Format de sortie</w:t>
            </w:r>
          </w:p>
        </w:tc>
      </w:tr>
      <w:tr>
        <w:tc>
          <w:tcPr>
            <w:tcW w:type="dxa" w:w="1881"/>
            <w:shd w:val="clear" w:color="auto" w:fill="E8F5E9"/>
          </w:tcPr>
          <w:p>
            <w:r>
              <w:rPr>
                <w:sz w:val="20"/>
              </w:rPr>
              <w:t>Financier</w:t>
            </w:r>
          </w:p>
        </w:tc>
        <w:tc>
          <w:tcPr>
            <w:tcW w:type="dxa" w:w="1881"/>
            <w:shd w:val="clear" w:color="auto" w:fill="E8F5E9"/>
          </w:tcPr>
          <w:p>
            <w:r>
              <w:rPr>
                <w:sz w:val="20"/>
              </w:rPr>
              <w:t>518 185</w:t>
            </w:r>
          </w:p>
        </w:tc>
        <w:tc>
          <w:tcPr>
            <w:tcW w:type="dxa" w:w="1881"/>
            <w:shd w:val="clear" w:color="auto" w:fill="E8F5E9"/>
          </w:tcPr>
          <w:p>
            <w:r>
              <w:rPr>
                <w:sz w:val="20"/>
              </w:rPr>
              <w:t>397 881</w:t>
            </w:r>
          </w:p>
        </w:tc>
        <w:tc>
          <w:tcPr>
            <w:tcW w:type="dxa" w:w="1881"/>
            <w:shd w:val="clear" w:color="auto" w:fill="E8F5E9"/>
          </w:tcPr>
          <w:p>
            <w:r>
              <w:rPr>
                <w:sz w:val="20"/>
              </w:rPr>
              <w:t>76.8%</w:t>
            </w:r>
          </w:p>
        </w:tc>
        <w:tc>
          <w:tcPr>
            <w:tcW w:type="dxa" w:w="1881"/>
            <w:shd w:val="clear" w:color="auto" w:fill="E8F5E9"/>
          </w:tcPr>
          <w:p>
            <w:r>
              <w:rPr>
                <w:sz w:val="20"/>
              </w:rPr>
              <w:t>{user, assistant}</w:t>
            </w:r>
          </w:p>
        </w:tc>
      </w:tr>
      <w:tr>
        <w:tc>
          <w:tcPr>
            <w:tcW w:type="dxa" w:w="1881"/>
            <w:shd w:val="clear" w:color="auto" w:fill="FFFFFF"/>
          </w:tcPr>
          <w:p>
            <w:r>
              <w:rPr>
                <w:sz w:val="20"/>
              </w:rPr>
              <w:t>Médical</w:t>
            </w:r>
          </w:p>
        </w:tc>
        <w:tc>
          <w:tcPr>
            <w:tcW w:type="dxa" w:w="1881"/>
            <w:shd w:val="clear" w:color="auto" w:fill="FFFFFF"/>
          </w:tcPr>
          <w:p>
            <w:r>
              <w:rPr>
                <w:sz w:val="20"/>
              </w:rPr>
              <w:t>256 916</w:t>
            </w:r>
          </w:p>
        </w:tc>
        <w:tc>
          <w:tcPr>
            <w:tcW w:type="dxa" w:w="1881"/>
            <w:shd w:val="clear" w:color="auto" w:fill="FFFFFF"/>
          </w:tcPr>
          <w:p>
            <w:r>
              <w:rPr>
                <w:sz w:val="20"/>
              </w:rPr>
              <w:t>234 888</w:t>
            </w:r>
          </w:p>
        </w:tc>
        <w:tc>
          <w:tcPr>
            <w:tcW w:type="dxa" w:w="1881"/>
            <w:shd w:val="clear" w:color="auto" w:fill="FFFFFF"/>
          </w:tcPr>
          <w:p>
            <w:r>
              <w:rPr>
                <w:sz w:val="20"/>
              </w:rPr>
              <w:t>91.4%</w:t>
            </w:r>
          </w:p>
        </w:tc>
        <w:tc>
          <w:tcPr>
            <w:tcW w:type="dxa" w:w="1881"/>
            <w:shd w:val="clear" w:color="auto" w:fill="FFFFFF"/>
          </w:tcPr>
          <w:p>
            <w:r>
              <w:rPr>
                <w:sz w:val="20"/>
              </w:rPr>
              <w:t>{question, answer}</w:t>
            </w:r>
          </w:p>
        </w:tc>
      </w:tr>
    </w:tbl>
    <w:p/>
    <w:p>
      <w:pPr>
        <w:spacing w:after="120"/>
      </w:pPr>
      <w:r>
        <w:t>Le dataset médical a également été converti au format {question, answer} attendu par le script d'entraînement train_finance_model.py.</w:t>
      </w:r>
    </w:p>
    <w:tbl>
      <w:tblPr>
        <w:tblStyle w:val="TableGrid"/>
        <w:tblW w:type="auto" w:w="0"/>
        <w:tblLook w:firstColumn="1" w:firstRow="1" w:lastColumn="0" w:lastRow="0" w:noHBand="0" w:noVBand="1" w:val="04A0"/>
      </w:tblPr>
      <w:tblGrid>
        <w:gridCol w:w="9406"/>
      </w:tblGrid>
      <w:tr>
        <w:tc>
          <w:tcPr>
            <w:tcW w:type="dxa" w:w="9071"/>
            <w:shd w:val="clear" w:color="auto" w:fill="F0F0F0"/>
          </w:tcPr>
          <w:p>
            <w:pPr>
              <w:jc w:val="center"/>
            </w:pPr>
            <w:r>
              <w:rPr>
                <w:b/>
                <w:color w:val="800000"/>
                <w:sz w:val="20"/>
              </w:rPr>
              <w:t>[ CAPTURE D'ÉCRAN ]</w:t>
              <w:br/>
              <w:t>Capturer le rapport_qualite.txt ouvert (dans un éditeur ou navigateur),</w:t>
              <w:br/>
              <w:t>montrant le verdict global et les chiffres de rétention</w:t>
            </w:r>
          </w:p>
        </w:tc>
      </w:tr>
    </w:tbl>
    <w:p/>
    <w:p>
      <w:pPr>
        <w:spacing w:before="320" w:after="40"/>
      </w:pPr>
      <w:r>
        <w:rPr>
          <w:b/>
          <w:color w:val="1B5E20"/>
          <w:sz w:val="28"/>
        </w:rPr>
        <w:t>5. Fichiers livrés</w:t>
      </w:r>
    </w:p>
    <w:p>
      <w:pPr>
        <w:spacing w:after="120"/>
      </w:pPr>
      <w:r>
        <w:rPr>
          <w:color w:val="E65C00"/>
          <w:sz w:val="18"/>
        </w:rPr>
        <w: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5E20"/>
          </w:tcPr>
          <w:p>
            <w:r>
              <w:rPr>
                <w:b/>
                <w:color w:val="FFFFFF"/>
                <w:sz w:val="20"/>
              </w:rPr>
              <w:t>Fichier</w:t>
            </w:r>
          </w:p>
        </w:tc>
        <w:tc>
          <w:tcPr>
            <w:tcW w:type="dxa" w:w="4703"/>
            <w:shd w:val="clear" w:color="auto" w:fill="1B5E20"/>
          </w:tcPr>
          <w:p>
            <w:r>
              <w:rPr>
                <w:b/>
                <w:color w:val="FFFFFF"/>
                <w:sz w:val="20"/>
              </w:rPr>
              <w:t>Description</w:t>
            </w:r>
          </w:p>
        </w:tc>
      </w:tr>
      <w:tr>
        <w:tc>
          <w:tcPr>
            <w:tcW w:type="dxa" w:w="4703"/>
            <w:shd w:val="clear" w:color="auto" w:fill="E8F5E9"/>
          </w:tcPr>
          <w:p>
            <w:r>
              <w:rPr>
                <w:sz w:val="20"/>
              </w:rPr>
              <w:t>analyze_and_clean.py</w:t>
            </w:r>
          </w:p>
        </w:tc>
        <w:tc>
          <w:tcPr>
            <w:tcW w:type="dxa" w:w="4703"/>
            <w:shd w:val="clear" w:color="auto" w:fill="E8F5E9"/>
          </w:tcPr>
          <w:p>
            <w:r>
              <w:rPr>
                <w:sz w:val="20"/>
              </w:rPr>
              <w:t>Script Python d'analyse et de nettoyage des datasets</w:t>
            </w:r>
          </w:p>
        </w:tc>
      </w:tr>
      <w:tr>
        <w:tc>
          <w:tcPr>
            <w:tcW w:type="dxa" w:w="4703"/>
            <w:shd w:val="clear" w:color="auto" w:fill="FFFFFF"/>
          </w:tcPr>
          <w:p>
            <w:r>
              <w:rPr>
                <w:sz w:val="20"/>
              </w:rPr>
              <w:t>rapport_qualite.txt</w:t>
            </w:r>
          </w:p>
        </w:tc>
        <w:tc>
          <w:tcPr>
            <w:tcW w:type="dxa" w:w="4703"/>
            <w:shd w:val="clear" w:color="auto" w:fill="FFFFFF"/>
          </w:tcPr>
          <w:p>
            <w:r>
              <w:rPr>
                <w:sz w:val="20"/>
              </w:rPr>
              <w:t>Rapport détaillé de qualité (anomalies, chiffres, verdict)</w:t>
            </w:r>
          </w:p>
        </w:tc>
      </w:tr>
      <w:tr>
        <w:tc>
          <w:tcPr>
            <w:tcW w:type="dxa" w:w="4703"/>
            <w:shd w:val="clear" w:color="auto" w:fill="E8F5E9"/>
          </w:tcPr>
          <w:p>
            <w:r>
              <w:rPr>
                <w:sz w:val="20"/>
              </w:rPr>
              <w:t>finance_dataset_clean.json</w:t>
            </w:r>
          </w:p>
        </w:tc>
        <w:tc>
          <w:tcPr>
            <w:tcW w:type="dxa" w:w="4703"/>
            <w:shd w:val="clear" w:color="auto" w:fill="E8F5E9"/>
          </w:tcPr>
          <w:p>
            <w:r>
              <w:rPr>
                <w:sz w:val="20"/>
              </w:rPr>
              <w:t>Dataset financier nettoyé — 397 881 exemples</w:t>
            </w:r>
          </w:p>
        </w:tc>
      </w:tr>
      <w:tr>
        <w:tc>
          <w:tcPr>
            <w:tcW w:type="dxa" w:w="4703"/>
            <w:shd w:val="clear" w:color="auto" w:fill="FFFFFF"/>
          </w:tcPr>
          <w:p>
            <w:r>
              <w:rPr>
                <w:sz w:val="20"/>
              </w:rPr>
              <w:t>medical_dataset_clean.json</w:t>
            </w:r>
          </w:p>
        </w:tc>
        <w:tc>
          <w:tcPr>
            <w:tcW w:type="dxa" w:w="4703"/>
            <w:shd w:val="clear" w:color="auto" w:fill="FFFFFF"/>
          </w:tcPr>
          <w:p>
            <w:r>
              <w:rPr>
                <w:sz w:val="20"/>
              </w:rPr>
              <w:t>Dataset médical nettoyé et converti — 234 888 exemples</w:t>
            </w:r>
          </w:p>
        </w:tc>
      </w:tr>
    </w:tbl>
    <w:p/>
    <w:p>
      <w:pPr>
        <w:spacing w:after="120"/>
      </w:pPr>
      <w:r>
        <w:t>Branche de rendu : groupe-data-23  |  Dossier : rendu/data/</w:t>
      </w:r>
    </w:p>
    <w:p>
      <w:pPr>
        <w:spacing w:before="320" w:after="40"/>
      </w:pPr>
      <w:r>
        <w:rPr>
          <w:b/>
          <w:color w:val="1B5E20"/>
          <w:sz w:val="28"/>
        </w:rPr>
        <w:t>6. Synthèse</w:t>
      </w:r>
    </w:p>
    <w:p>
      <w:pPr>
        <w:spacing w:after="120"/>
      </w:pPr>
      <w:r>
        <w:rPr>
          <w:color w:val="E65C00"/>
          <w:sz w:val="18"/>
        </w:rPr>
        <w:t>────────────────────────────────────────────────────────────</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B5E20"/>
          </w:tcPr>
          <w:p>
            <w:r>
              <w:rPr>
                <w:b/>
                <w:color w:val="FFFFFF"/>
                <w:sz w:val="20"/>
              </w:rPr>
              <w:t>Élément</w:t>
            </w:r>
          </w:p>
        </w:tc>
        <w:tc>
          <w:tcPr>
            <w:tcW w:type="dxa" w:w="4703"/>
            <w:shd w:val="clear" w:color="auto" w:fill="1B5E20"/>
          </w:tcPr>
          <w:p>
            <w:r>
              <w:rPr>
                <w:b/>
                <w:color w:val="FFFFFF"/>
                <w:sz w:val="20"/>
              </w:rPr>
              <w:t>Détail</w:t>
            </w:r>
          </w:p>
        </w:tc>
      </w:tr>
      <w:tr>
        <w:tc>
          <w:tcPr>
            <w:tcW w:type="dxa" w:w="4703"/>
            <w:shd w:val="clear" w:color="auto" w:fill="E8F5E9"/>
          </w:tcPr>
          <w:p>
            <w:r>
              <w:rPr>
                <w:sz w:val="20"/>
              </w:rPr>
              <w:t>Dataset financier</w:t>
            </w:r>
          </w:p>
        </w:tc>
        <w:tc>
          <w:tcPr>
            <w:tcW w:type="dxa" w:w="4703"/>
            <w:shd w:val="clear" w:color="auto" w:fill="E8F5E9"/>
          </w:tcPr>
          <w:p>
            <w:r>
              <w:rPr>
                <w:sz w:val="20"/>
              </w:rPr>
              <w:t>Compromis — trigger backdoor injecté par l'ancienne équipe</w:t>
            </w:r>
          </w:p>
        </w:tc>
      </w:tr>
      <w:tr>
        <w:tc>
          <w:tcPr>
            <w:tcW w:type="dxa" w:w="4703"/>
            <w:shd w:val="clear" w:color="auto" w:fill="FFFFFF"/>
          </w:tcPr>
          <w:p>
            <w:r>
              <w:rPr>
                <w:sz w:val="20"/>
              </w:rPr>
              <w:t>Dataset médical</w:t>
            </w:r>
          </w:p>
        </w:tc>
        <w:tc>
          <w:tcPr>
            <w:tcW w:type="dxa" w:w="4703"/>
            <w:shd w:val="clear" w:color="auto" w:fill="FFFFFF"/>
          </w:tcPr>
          <w:p>
            <w:r>
              <w:rPr>
                <w:sz w:val="20"/>
              </w:rPr>
              <w:t>Propre — 20 990 réponses tronquées filtrées</w:t>
            </w:r>
          </w:p>
        </w:tc>
      </w:tr>
      <w:tr>
        <w:tc>
          <w:tcPr>
            <w:tcW w:type="dxa" w:w="4703"/>
            <w:shd w:val="clear" w:color="auto" w:fill="E8F5E9"/>
          </w:tcPr>
          <w:p>
            <w:r>
              <w:rPr>
                <w:sz w:val="20"/>
              </w:rPr>
              <w:t>Script nettoyage</w:t>
            </w:r>
          </w:p>
        </w:tc>
        <w:tc>
          <w:tcPr>
            <w:tcW w:type="dxa" w:w="4703"/>
            <w:shd w:val="clear" w:color="auto" w:fill="E8F5E9"/>
          </w:tcPr>
          <w:p>
            <w:r>
              <w:rPr>
                <w:sz w:val="20"/>
              </w:rPr>
              <w:t>analyze_and_clean.py — détection automatique des anomalies</w:t>
            </w:r>
          </w:p>
        </w:tc>
      </w:tr>
      <w:tr>
        <w:tc>
          <w:tcPr>
            <w:tcW w:type="dxa" w:w="4703"/>
            <w:shd w:val="clear" w:color="auto" w:fill="FFFFFF"/>
          </w:tcPr>
          <w:p>
            <w:r>
              <w:rPr>
                <w:sz w:val="20"/>
              </w:rPr>
              <w:t>Datasets produits</w:t>
            </w:r>
          </w:p>
        </w:tc>
        <w:tc>
          <w:tcPr>
            <w:tcW w:type="dxa" w:w="4703"/>
            <w:shd w:val="clear" w:color="auto" w:fill="FFFFFF"/>
          </w:tcPr>
          <w:p>
            <w:r>
              <w:rPr>
                <w:sz w:val="20"/>
              </w:rPr>
              <w:t>finance_dataset_clean.json + medical_dataset_clean.json</w:t>
            </w:r>
          </w:p>
        </w:tc>
      </w:tr>
      <w:tr>
        <w:tc>
          <w:tcPr>
            <w:tcW w:type="dxa" w:w="4703"/>
            <w:shd w:val="clear" w:color="auto" w:fill="E8F5E9"/>
          </w:tcPr>
          <w:p>
            <w:r>
              <w:rPr>
                <w:sz w:val="20"/>
              </w:rPr>
              <w:t>Taux de rétention</w:t>
            </w:r>
          </w:p>
        </w:tc>
        <w:tc>
          <w:tcPr>
            <w:tcW w:type="dxa" w:w="4703"/>
            <w:shd w:val="clear" w:color="auto" w:fill="E8F5E9"/>
          </w:tcPr>
          <w:p>
            <w:r>
              <w:rPr>
                <w:sz w:val="20"/>
              </w:rPr>
              <w:t>76.8% (financier) — 91.4% (médical)</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