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28"/>
          <w:szCs w:val="28"/>
        </w:rPr>
      </w:pPr>
      <w:r w:rsidDel="00000000" w:rsidR="00000000" w:rsidRPr="00000000">
        <w:rPr>
          <w:sz w:val="28"/>
          <w:szCs w:val="28"/>
          <w:rtl w:val="0"/>
        </w:rPr>
        <w:t xml:space="preserve">Universidade Federal de Goiás</w:t>
      </w:r>
    </w:p>
    <w:p w:rsidR="00000000" w:rsidDel="00000000" w:rsidP="00000000" w:rsidRDefault="00000000" w:rsidRPr="00000000" w14:paraId="00000001">
      <w:pPr>
        <w:spacing w:line="360" w:lineRule="auto"/>
        <w:contextualSpacing w:val="0"/>
        <w:jc w:val="center"/>
        <w:rPr>
          <w:sz w:val="28"/>
          <w:szCs w:val="28"/>
        </w:rPr>
      </w:pPr>
      <w:r w:rsidDel="00000000" w:rsidR="00000000" w:rsidRPr="00000000">
        <w:rPr>
          <w:sz w:val="28"/>
          <w:szCs w:val="28"/>
          <w:rtl w:val="0"/>
        </w:rPr>
        <w:t xml:space="preserve">Instituto de Informática</w:t>
      </w:r>
    </w:p>
    <w:p w:rsidR="00000000" w:rsidDel="00000000" w:rsidP="00000000" w:rsidRDefault="00000000" w:rsidRPr="00000000" w14:paraId="00000002">
      <w:pPr>
        <w:spacing w:line="360" w:lineRule="auto"/>
        <w:contextualSpacing w:val="0"/>
        <w:jc w:val="center"/>
        <w:rPr/>
      </w:pPr>
      <w:r w:rsidDel="00000000" w:rsidR="00000000" w:rsidRPr="00000000">
        <w:rPr>
          <w:rtl w:val="0"/>
        </w:rPr>
      </w:r>
    </w:p>
    <w:p w:rsidR="00000000" w:rsidDel="00000000" w:rsidP="00000000" w:rsidRDefault="00000000" w:rsidRPr="00000000" w14:paraId="00000003">
      <w:pPr>
        <w:spacing w:line="360" w:lineRule="auto"/>
        <w:contextualSpacing w:val="0"/>
        <w:jc w:val="both"/>
        <w:rPr/>
      </w:pPr>
      <w:r w:rsidDel="00000000" w:rsidR="00000000" w:rsidRPr="00000000">
        <w:rPr>
          <w:rtl w:val="0"/>
        </w:rPr>
      </w:r>
    </w:p>
    <w:p w:rsidR="00000000" w:rsidDel="00000000" w:rsidP="00000000" w:rsidRDefault="00000000" w:rsidRPr="00000000" w14:paraId="00000004">
      <w:pPr>
        <w:spacing w:line="360" w:lineRule="auto"/>
        <w:contextualSpacing w:val="0"/>
        <w:jc w:val="both"/>
        <w:rPr/>
      </w:pPr>
      <w:r w:rsidDel="00000000" w:rsidR="00000000" w:rsidRPr="00000000">
        <w:rPr>
          <w:rtl w:val="0"/>
        </w:rPr>
      </w:r>
    </w:p>
    <w:p w:rsidR="00000000" w:rsidDel="00000000" w:rsidP="00000000" w:rsidRDefault="00000000" w:rsidRPr="00000000" w14:paraId="00000005">
      <w:pPr>
        <w:spacing w:line="360" w:lineRule="auto"/>
        <w:contextualSpacing w:val="0"/>
        <w:jc w:val="both"/>
        <w:rPr/>
      </w:pPr>
      <w:r w:rsidDel="00000000" w:rsidR="00000000" w:rsidRPr="00000000">
        <w:rPr>
          <w:rtl w:val="0"/>
        </w:rPr>
      </w:r>
    </w:p>
    <w:p w:rsidR="00000000" w:rsidDel="00000000" w:rsidP="00000000" w:rsidRDefault="00000000" w:rsidRPr="00000000" w14:paraId="00000006">
      <w:pPr>
        <w:spacing w:line="360" w:lineRule="auto"/>
        <w:contextualSpacing w:val="0"/>
        <w:jc w:val="both"/>
        <w:rPr/>
      </w:pPr>
      <w:r w:rsidDel="00000000" w:rsidR="00000000" w:rsidRPr="00000000">
        <w:rPr>
          <w:rtl w:val="0"/>
        </w:rPr>
      </w:r>
    </w:p>
    <w:p w:rsidR="00000000" w:rsidDel="00000000" w:rsidP="00000000" w:rsidRDefault="00000000" w:rsidRPr="00000000" w14:paraId="00000007">
      <w:pPr>
        <w:spacing w:line="360" w:lineRule="auto"/>
        <w:contextualSpacing w:val="0"/>
        <w:jc w:val="both"/>
        <w:rPr/>
      </w:pPr>
      <w:r w:rsidDel="00000000" w:rsidR="00000000" w:rsidRPr="00000000">
        <w:rPr>
          <w:rtl w:val="0"/>
        </w:rPr>
      </w:r>
    </w:p>
    <w:p w:rsidR="00000000" w:rsidDel="00000000" w:rsidP="00000000" w:rsidRDefault="00000000" w:rsidRPr="00000000" w14:paraId="00000008">
      <w:pPr>
        <w:spacing w:line="360" w:lineRule="auto"/>
        <w:contextualSpacing w:val="0"/>
        <w:jc w:val="both"/>
        <w:rPr/>
      </w:pPr>
      <w:r w:rsidDel="00000000" w:rsidR="00000000" w:rsidRPr="00000000">
        <w:rPr>
          <w:rtl w:val="0"/>
        </w:rPr>
      </w:r>
    </w:p>
    <w:p w:rsidR="00000000" w:rsidDel="00000000" w:rsidP="00000000" w:rsidRDefault="00000000" w:rsidRPr="00000000" w14:paraId="00000009">
      <w:pPr>
        <w:spacing w:line="360" w:lineRule="auto"/>
        <w:contextualSpacing w:val="0"/>
        <w:jc w:val="both"/>
        <w:rPr/>
      </w:pPr>
      <w:r w:rsidDel="00000000" w:rsidR="00000000" w:rsidRPr="00000000">
        <w:rPr>
          <w:rtl w:val="0"/>
        </w:rPr>
      </w:r>
    </w:p>
    <w:p w:rsidR="00000000" w:rsidDel="00000000" w:rsidP="00000000" w:rsidRDefault="00000000" w:rsidRPr="00000000" w14:paraId="0000000A">
      <w:pPr>
        <w:spacing w:line="360" w:lineRule="auto"/>
        <w:contextualSpacing w:val="0"/>
        <w:jc w:val="both"/>
        <w:rPr/>
      </w:pPr>
      <w:r w:rsidDel="00000000" w:rsidR="00000000" w:rsidRPr="00000000">
        <w:rPr>
          <w:rtl w:val="0"/>
        </w:rPr>
      </w:r>
    </w:p>
    <w:p w:rsidR="00000000" w:rsidDel="00000000" w:rsidP="00000000" w:rsidRDefault="00000000" w:rsidRPr="00000000" w14:paraId="0000000B">
      <w:pPr>
        <w:spacing w:line="360" w:lineRule="auto"/>
        <w:contextualSpacing w:val="0"/>
        <w:jc w:val="both"/>
        <w:rPr/>
      </w:pPr>
      <w:r w:rsidDel="00000000" w:rsidR="00000000" w:rsidRPr="00000000">
        <w:rPr>
          <w:rtl w:val="0"/>
        </w:rPr>
      </w:r>
    </w:p>
    <w:p w:rsidR="00000000" w:rsidDel="00000000" w:rsidP="00000000" w:rsidRDefault="00000000" w:rsidRPr="00000000" w14:paraId="0000000C">
      <w:pPr>
        <w:spacing w:line="360" w:lineRule="auto"/>
        <w:contextualSpacing w:val="0"/>
        <w:jc w:val="both"/>
        <w:rPr/>
      </w:pPr>
      <w:r w:rsidDel="00000000" w:rsidR="00000000" w:rsidRPr="00000000">
        <w:rPr>
          <w:rtl w:val="0"/>
        </w:rPr>
      </w:r>
    </w:p>
    <w:p w:rsidR="00000000" w:rsidDel="00000000" w:rsidP="00000000" w:rsidRDefault="00000000" w:rsidRPr="00000000" w14:paraId="0000000D">
      <w:pPr>
        <w:spacing w:line="360" w:lineRule="auto"/>
        <w:contextualSpacing w:val="0"/>
        <w:jc w:val="both"/>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sz w:val="72"/>
          <w:szCs w:val="72"/>
        </w:rPr>
      </w:pPr>
      <w:r w:rsidDel="00000000" w:rsidR="00000000" w:rsidRPr="00000000">
        <w:rPr>
          <w:sz w:val="72"/>
          <w:szCs w:val="72"/>
          <w:rtl w:val="0"/>
        </w:rPr>
        <w:t xml:space="preserve">Mercado interno e externo de software</w:t>
      </w:r>
    </w:p>
    <w:p w:rsidR="00000000" w:rsidDel="00000000" w:rsidP="00000000" w:rsidRDefault="00000000" w:rsidRPr="00000000" w14:paraId="0000000F">
      <w:pPr>
        <w:spacing w:line="360" w:lineRule="auto"/>
        <w:contextualSpacing w:val="0"/>
        <w:jc w:val="center"/>
        <w:rPr>
          <w:sz w:val="72"/>
          <w:szCs w:val="72"/>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sz w:val="48"/>
          <w:szCs w:val="48"/>
        </w:rPr>
      </w:pPr>
      <w:r w:rsidDel="00000000" w:rsidR="00000000" w:rsidRPr="00000000">
        <w:rPr>
          <w:sz w:val="48"/>
          <w:szCs w:val="48"/>
          <w:rtl w:val="0"/>
        </w:rPr>
        <w:t xml:space="preserve">Certics</w:t>
      </w:r>
    </w:p>
    <w:p w:rsidR="00000000" w:rsidDel="00000000" w:rsidP="00000000" w:rsidRDefault="00000000" w:rsidRPr="00000000" w14:paraId="00000011">
      <w:pPr>
        <w:spacing w:line="360" w:lineRule="auto"/>
        <w:contextualSpacing w:val="0"/>
        <w:jc w:val="both"/>
        <w:rPr/>
      </w:pPr>
      <w:r w:rsidDel="00000000" w:rsidR="00000000" w:rsidRPr="00000000">
        <w:rPr>
          <w:rtl w:val="0"/>
        </w:rPr>
      </w:r>
    </w:p>
    <w:p w:rsidR="00000000" w:rsidDel="00000000" w:rsidP="00000000" w:rsidRDefault="00000000" w:rsidRPr="00000000" w14:paraId="00000012">
      <w:pPr>
        <w:spacing w:line="360" w:lineRule="auto"/>
        <w:contextualSpacing w:val="0"/>
        <w:jc w:val="both"/>
        <w:rPr/>
      </w:pPr>
      <w:r w:rsidDel="00000000" w:rsidR="00000000" w:rsidRPr="00000000">
        <w:rPr>
          <w:rtl w:val="0"/>
        </w:rPr>
      </w:r>
    </w:p>
    <w:p w:rsidR="00000000" w:rsidDel="00000000" w:rsidP="00000000" w:rsidRDefault="00000000" w:rsidRPr="00000000" w14:paraId="00000013">
      <w:pPr>
        <w:spacing w:line="360" w:lineRule="auto"/>
        <w:contextualSpacing w:val="0"/>
        <w:jc w:val="both"/>
        <w:rPr/>
      </w:pPr>
      <w:r w:rsidDel="00000000" w:rsidR="00000000" w:rsidRPr="00000000">
        <w:rPr>
          <w:rtl w:val="0"/>
        </w:rPr>
      </w:r>
    </w:p>
    <w:p w:rsidR="00000000" w:rsidDel="00000000" w:rsidP="00000000" w:rsidRDefault="00000000" w:rsidRPr="00000000" w14:paraId="00000014">
      <w:pPr>
        <w:spacing w:line="360" w:lineRule="auto"/>
        <w:contextualSpacing w:val="0"/>
        <w:jc w:val="both"/>
        <w:rPr/>
      </w:pPr>
      <w:r w:rsidDel="00000000" w:rsidR="00000000" w:rsidRPr="00000000">
        <w:rPr>
          <w:rtl w:val="0"/>
        </w:rPr>
      </w:r>
    </w:p>
    <w:p w:rsidR="00000000" w:rsidDel="00000000" w:rsidP="00000000" w:rsidRDefault="00000000" w:rsidRPr="00000000" w14:paraId="00000015">
      <w:pPr>
        <w:spacing w:line="360" w:lineRule="auto"/>
        <w:contextualSpacing w:val="0"/>
        <w:jc w:val="both"/>
        <w:rPr/>
      </w:pPr>
      <w:r w:rsidDel="00000000" w:rsidR="00000000" w:rsidRPr="00000000">
        <w:rPr>
          <w:rtl w:val="0"/>
        </w:rPr>
      </w:r>
    </w:p>
    <w:p w:rsidR="00000000" w:rsidDel="00000000" w:rsidP="00000000" w:rsidRDefault="00000000" w:rsidRPr="00000000" w14:paraId="00000016">
      <w:pPr>
        <w:spacing w:line="360" w:lineRule="auto"/>
        <w:contextualSpacing w:val="0"/>
        <w:jc w:val="both"/>
        <w:rPr/>
      </w:pPr>
      <w:r w:rsidDel="00000000" w:rsidR="00000000" w:rsidRPr="00000000">
        <w:rPr>
          <w:rtl w:val="0"/>
        </w:rPr>
      </w:r>
    </w:p>
    <w:p w:rsidR="00000000" w:rsidDel="00000000" w:rsidP="00000000" w:rsidRDefault="00000000" w:rsidRPr="00000000" w14:paraId="00000017">
      <w:pPr>
        <w:spacing w:line="360" w:lineRule="auto"/>
        <w:contextualSpacing w:val="0"/>
        <w:jc w:val="both"/>
        <w:rPr/>
      </w:pPr>
      <w:r w:rsidDel="00000000" w:rsidR="00000000" w:rsidRPr="00000000">
        <w:rPr>
          <w:rtl w:val="0"/>
        </w:rPr>
      </w:r>
    </w:p>
    <w:p w:rsidR="00000000" w:rsidDel="00000000" w:rsidP="00000000" w:rsidRDefault="00000000" w:rsidRPr="00000000" w14:paraId="00000018">
      <w:pPr>
        <w:spacing w:line="360" w:lineRule="auto"/>
        <w:contextualSpacing w:val="0"/>
        <w:jc w:val="both"/>
        <w:rPr/>
      </w:pPr>
      <w:r w:rsidDel="00000000" w:rsidR="00000000" w:rsidRPr="00000000">
        <w:rPr>
          <w:rtl w:val="0"/>
        </w:rPr>
      </w:r>
    </w:p>
    <w:p w:rsidR="00000000" w:rsidDel="00000000" w:rsidP="00000000" w:rsidRDefault="00000000" w:rsidRPr="00000000" w14:paraId="00000019">
      <w:pPr>
        <w:spacing w:line="360" w:lineRule="auto"/>
        <w:contextualSpacing w:val="0"/>
        <w:jc w:val="both"/>
        <w:rPr>
          <w:sz w:val="20"/>
          <w:szCs w:val="20"/>
        </w:rPr>
      </w:pPr>
      <w:r w:rsidDel="00000000" w:rsidR="00000000" w:rsidRPr="00000000">
        <w:rPr>
          <w:sz w:val="20"/>
          <w:szCs w:val="20"/>
          <w:rtl w:val="0"/>
        </w:rPr>
        <w:t xml:space="preserve">Nome: Adrielly Coelho, Lúcio Flávio de Paula, Paulo Henrique Alves Batista, Rafhael Augusto.</w:t>
      </w:r>
    </w:p>
    <w:p w:rsidR="00000000" w:rsidDel="00000000" w:rsidP="00000000" w:rsidRDefault="00000000" w:rsidRPr="00000000" w14:paraId="0000001A">
      <w:pPr>
        <w:spacing w:line="360" w:lineRule="auto"/>
        <w:contextualSpacing w:val="0"/>
        <w:jc w:val="both"/>
        <w:rPr>
          <w:b w:val="1"/>
          <w:sz w:val="20"/>
          <w:szCs w:val="20"/>
        </w:rPr>
      </w:pPr>
      <w:r w:rsidDel="00000000" w:rsidR="00000000" w:rsidRPr="00000000">
        <w:rPr>
          <w:b w:val="1"/>
          <w:sz w:val="20"/>
          <w:szCs w:val="20"/>
          <w:rtl w:val="0"/>
        </w:rPr>
        <w:t xml:space="preserve">Introdução</w:t>
      </w:r>
    </w:p>
    <w:p w:rsidR="00000000" w:rsidDel="00000000" w:rsidP="00000000" w:rsidRDefault="00000000" w:rsidRPr="00000000" w14:paraId="0000001B">
      <w:pPr>
        <w:spacing w:line="360" w:lineRule="auto"/>
        <w:contextualSpacing w:val="0"/>
        <w:jc w:val="both"/>
        <w:rPr>
          <w:sz w:val="20"/>
          <w:szCs w:val="20"/>
        </w:rPr>
      </w:pPr>
      <w:r w:rsidDel="00000000" w:rsidR="00000000" w:rsidRPr="00000000">
        <w:rPr>
          <w:sz w:val="20"/>
          <w:szCs w:val="20"/>
          <w:rtl w:val="0"/>
        </w:rPr>
        <w:t xml:space="preserve">Este documento tem por objetivo a descrição detalhada do Modelo de Referência para Avaliação da CERTICS que será um dos componentes de Metodologia de Avaliação da CERTICS para software. Ao decorrer do documento será abordado áreas que serão avaliadas para a certificação: Competência Desenvolvimento Tecnológico (DES), Competência Gestão de Tecnologia (TEC), Competência Gestão de Negócios (GNE), Competência Melhoria Contínua (MEC).</w:t>
      </w:r>
    </w:p>
    <w:p w:rsidR="00000000" w:rsidDel="00000000" w:rsidP="00000000" w:rsidRDefault="00000000" w:rsidRPr="00000000" w14:paraId="0000001C">
      <w:pPr>
        <w:spacing w:line="360" w:lineRule="auto"/>
        <w:contextualSpacing w:val="0"/>
        <w:jc w:val="both"/>
        <w:rPr>
          <w:sz w:val="20"/>
          <w:szCs w:val="20"/>
        </w:rPr>
      </w:pPr>
      <w:r w:rsidDel="00000000" w:rsidR="00000000" w:rsidRPr="00000000">
        <w:rPr>
          <w:b w:val="1"/>
          <w:sz w:val="20"/>
          <w:szCs w:val="20"/>
          <w:rtl w:val="0"/>
        </w:rPr>
        <w:t xml:space="preserve">Objetivo:</w:t>
      </w:r>
      <w:r w:rsidDel="00000000" w:rsidR="00000000" w:rsidRPr="00000000">
        <w:rPr>
          <w:sz w:val="20"/>
          <w:szCs w:val="20"/>
          <w:rtl w:val="0"/>
        </w:rPr>
        <w:t xml:space="preserve"> A certificação Certics tem como objetivo a comprovação de que um software é resultado de desenvolvimento e inovação tecnológica no país. Ao ser identificado esses softwares desenvolvidos que gerem desenvolvimento, competências, autonomia tecnológica, capacidade inovadora e negócios baseados em conhecimentos no país. </w:t>
      </w:r>
    </w:p>
    <w:p w:rsidR="00000000" w:rsidDel="00000000" w:rsidP="00000000" w:rsidRDefault="00000000" w:rsidRPr="00000000" w14:paraId="0000001D">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1E">
      <w:pPr>
        <w:spacing w:line="360" w:lineRule="auto"/>
        <w:contextualSpacing w:val="0"/>
        <w:jc w:val="both"/>
        <w:rPr>
          <w:sz w:val="20"/>
          <w:szCs w:val="20"/>
        </w:rPr>
      </w:pPr>
      <w:r w:rsidDel="00000000" w:rsidR="00000000" w:rsidRPr="00000000">
        <w:rPr>
          <w:sz w:val="20"/>
          <w:szCs w:val="20"/>
          <w:rtl w:val="0"/>
        </w:rPr>
        <w:t xml:space="preserve">Área de Competência Desenvolvimento Tecnológico (DES)</w:t>
      </w:r>
    </w:p>
    <w:p w:rsidR="00000000" w:rsidDel="00000000" w:rsidP="00000000" w:rsidRDefault="00000000" w:rsidRPr="00000000" w14:paraId="0000001F">
      <w:pPr>
        <w:spacing w:line="360" w:lineRule="auto"/>
        <w:contextualSpacing w:val="0"/>
        <w:jc w:val="both"/>
        <w:rPr>
          <w:b w:val="1"/>
          <w:sz w:val="20"/>
          <w:szCs w:val="20"/>
        </w:rPr>
      </w:pPr>
      <w:r w:rsidDel="00000000" w:rsidR="00000000" w:rsidRPr="00000000">
        <w:rPr>
          <w:b w:val="1"/>
          <w:sz w:val="20"/>
          <w:szCs w:val="20"/>
          <w:rtl w:val="0"/>
        </w:rPr>
        <w:t xml:space="preserve">DES.1. Competência sobre Arquitetura  </w:t>
      </w:r>
    </w:p>
    <w:p w:rsidR="00000000" w:rsidDel="00000000" w:rsidP="00000000" w:rsidRDefault="00000000" w:rsidRPr="00000000" w14:paraId="00000020">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21">
      <w:pPr>
        <w:widowControl w:val="0"/>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arquitetura deste software é baseada no padrão arquitetural MVC (Model-View-Controller) para deixar o sistema mais estruturado e organizado e também nas visões baseadas no modelo “4+1”. A camada Visão (View) é relacionada ao visual da aplicação, ou seja, as telas que serão exibidas ao usuário. A camada Controle (Controller) atua como intermediária entre as regras do negócio (camada Model) e a Visão, realizando o processamento de dados informados pelo usuário e repassando-os para outras camadas. Por fim, na camada Modelo (Model), encontram-se as regras de negócio, envolvendo as classes do sistema e o acesso aos dados através de validações.</w:t>
      </w:r>
    </w:p>
    <w:p w:rsidR="00000000" w:rsidDel="00000000" w:rsidP="00000000" w:rsidRDefault="00000000" w:rsidRPr="00000000" w14:paraId="00000022">
      <w:pPr>
        <w:widowControl w:val="0"/>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visões segundo o modelo “4+1” são:</w:t>
      </w:r>
    </w:p>
    <w:tbl>
      <w:tblPr>
        <w:tblStyle w:val="Table1"/>
        <w:tblW w:w="9360.0" w:type="dxa"/>
        <w:jc w:val="left"/>
        <w:tblInd w:w="55.0" w:type="pct"/>
        <w:tblLayout w:type="fixed"/>
        <w:tblLook w:val="0000"/>
      </w:tblPr>
      <w:tblGrid>
        <w:gridCol w:w="4679"/>
        <w:gridCol w:w="4681"/>
        <w:tblGridChange w:id="0">
          <w:tblGrid>
            <w:gridCol w:w="4679"/>
            <w:gridCol w:w="4681"/>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Visão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Público Alvo</w:t>
            </w:r>
          </w:p>
        </w:tc>
      </w:tr>
      <w:tr>
        <w:tc>
          <w:tcPr>
            <w:tcBorders>
              <w:left w:color="000000" w:space="0" w:sz="4" w:val="single"/>
              <w:bottom w:color="000000" w:space="0" w:sz="4" w:val="single"/>
            </w:tcBorders>
            <w:vAlign w:val="top"/>
          </w:tcPr>
          <w:p w:rsidR="00000000" w:rsidDel="00000000" w:rsidP="00000000" w:rsidRDefault="00000000" w:rsidRPr="00000000" w14:paraId="00000025">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Lógica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6">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Analistas</w:t>
            </w:r>
          </w:p>
        </w:tc>
      </w:tr>
      <w:tr>
        <w:tc>
          <w:tcPr>
            <w:tcBorders>
              <w:left w:color="000000" w:space="0" w:sz="4" w:val="single"/>
              <w:bottom w:color="000000" w:space="0" w:sz="4" w:val="single"/>
            </w:tcBorders>
            <w:vAlign w:val="top"/>
          </w:tcPr>
          <w:p w:rsidR="00000000" w:rsidDel="00000000" w:rsidP="00000000" w:rsidRDefault="00000000" w:rsidRPr="00000000" w14:paraId="00000027">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Stakeholders</w:t>
            </w:r>
          </w:p>
        </w:tc>
      </w:tr>
      <w:tr>
        <w:tc>
          <w:tcPr>
            <w:tcBorders>
              <w:left w:color="000000" w:space="0" w:sz="4" w:val="single"/>
              <w:bottom w:color="000000" w:space="0" w:sz="4" w:val="single"/>
            </w:tcBorders>
            <w:vAlign w:val="top"/>
          </w:tcPr>
          <w:p w:rsidR="00000000" w:rsidDel="00000000" w:rsidP="00000000" w:rsidRDefault="00000000" w:rsidRPr="00000000" w14:paraId="00000029">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Programadores</w:t>
            </w:r>
          </w:p>
        </w:tc>
      </w:tr>
      <w:tr>
        <w:tc>
          <w:tcPr>
            <w:tcBorders>
              <w:left w:color="000000" w:space="0" w:sz="4" w:val="single"/>
              <w:bottom w:color="000000" w:space="0" w:sz="4" w:val="single"/>
            </w:tcBorders>
            <w:vAlign w:val="top"/>
          </w:tcPr>
          <w:p w:rsidR="00000000" w:rsidDel="00000000" w:rsidP="00000000" w:rsidRDefault="00000000" w:rsidRPr="00000000" w14:paraId="0000002B">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Stakeholders</w:t>
            </w:r>
          </w:p>
        </w:tc>
      </w:tr>
      <w:tr>
        <w:tc>
          <w:tcPr>
            <w:tcBorders>
              <w:left w:color="000000" w:space="0" w:sz="4" w:val="single"/>
              <w:bottom w:color="000000" w:space="0" w:sz="4" w:val="single"/>
            </w:tcBorders>
            <w:vAlign w:val="top"/>
          </w:tcPr>
          <w:p w:rsidR="00000000" w:rsidDel="00000000" w:rsidP="00000000" w:rsidRDefault="00000000" w:rsidRPr="00000000" w14:paraId="0000002D">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Casos de Uso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widowControl w:val="0"/>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tc>
      </w:tr>
    </w:tbl>
    <w:p w:rsidR="00000000" w:rsidDel="00000000" w:rsidP="00000000" w:rsidRDefault="00000000" w:rsidRPr="00000000" w14:paraId="0000002F">
      <w:pPr>
        <w:spacing w:line="360" w:lineRule="auto"/>
        <w:contextualSpacing w:val="0"/>
        <w:jc w:val="both"/>
        <w:rPr>
          <w:sz w:val="20"/>
          <w:szCs w:val="20"/>
        </w:rPr>
      </w:pPr>
      <w:r w:rsidDel="00000000" w:rsidR="00000000" w:rsidRPr="00000000">
        <w:rPr>
          <w:rtl w:val="0"/>
        </w:rPr>
      </w:r>
    </w:p>
    <w:p w:rsidR="00000000" w:rsidDel="00000000" w:rsidP="00000000" w:rsidRDefault="00000000" w:rsidRPr="00000000" w14:paraId="00000030">
      <w:pPr>
        <w:spacing w:line="360" w:lineRule="auto"/>
        <w:contextualSpacing w:val="0"/>
        <w:jc w:val="both"/>
        <w:rPr>
          <w:b w:val="1"/>
          <w:sz w:val="20"/>
          <w:szCs w:val="20"/>
        </w:rPr>
      </w:pPr>
      <w:r w:rsidDel="00000000" w:rsidR="00000000" w:rsidRPr="00000000">
        <w:rPr>
          <w:b w:val="1"/>
          <w:sz w:val="20"/>
          <w:szCs w:val="20"/>
          <w:rtl w:val="0"/>
        </w:rPr>
        <w:t xml:space="preserve">DES.2. Competência sobre Requisitos</w:t>
      </w:r>
    </w:p>
    <w:p w:rsidR="00000000" w:rsidDel="00000000" w:rsidP="00000000" w:rsidRDefault="00000000" w:rsidRPr="00000000" w14:paraId="00000031">
      <w:pPr>
        <w:spacing w:line="36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32">
      <w:pPr>
        <w:spacing w:line="36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33">
      <w:pPr>
        <w:spacing w:line="36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34">
      <w:pPr>
        <w:spacing w:line="360" w:lineRule="auto"/>
        <w:contextualSpacing w:val="0"/>
        <w:jc w:val="both"/>
        <w:rPr>
          <w:b w:val="1"/>
          <w:sz w:val="20"/>
          <w:szCs w:val="20"/>
        </w:rPr>
      </w:pPr>
      <w:r w:rsidDel="00000000" w:rsidR="00000000" w:rsidRPr="00000000">
        <w:rPr>
          <w:b w:val="1"/>
          <w:sz w:val="20"/>
          <w:szCs w:val="20"/>
          <w:rtl w:val="0"/>
        </w:rPr>
        <w:t xml:space="preserve">DES.3. Fases e Disciplinas Compatíveis com o Software  </w:t>
      </w:r>
    </w:p>
    <w:p w:rsidR="00000000" w:rsidDel="00000000" w:rsidP="00000000" w:rsidRDefault="00000000" w:rsidRPr="00000000" w14:paraId="00000035">
      <w:pPr>
        <w:spacing w:line="36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36">
      <w:pPr>
        <w:spacing w:line="360" w:lineRule="auto"/>
        <w:contextualSpacing w:val="0"/>
        <w:jc w:val="both"/>
        <w:rPr>
          <w:b w:val="1"/>
          <w:sz w:val="20"/>
          <w:szCs w:val="20"/>
        </w:rPr>
      </w:pPr>
      <w:r w:rsidDel="00000000" w:rsidR="00000000" w:rsidRPr="00000000">
        <w:rPr>
          <w:b w:val="1"/>
          <w:sz w:val="20"/>
          <w:szCs w:val="20"/>
          <w:rtl w:val="0"/>
        </w:rPr>
        <w:t xml:space="preserve">DES.4. Papéis e Pessoas Identificados  </w:t>
      </w:r>
    </w:p>
    <w:p w:rsidR="00000000" w:rsidDel="00000000" w:rsidP="00000000" w:rsidRDefault="00000000" w:rsidRPr="00000000" w14:paraId="00000037">
      <w:pPr>
        <w:spacing w:line="360" w:lineRule="auto"/>
        <w:contextualSpacing w:val="0"/>
        <w:jc w:val="both"/>
        <w:rPr>
          <w:b w:val="1"/>
          <w:sz w:val="20"/>
          <w:szCs w:val="20"/>
        </w:rPr>
      </w:pPr>
      <w:r w:rsidDel="00000000" w:rsidR="00000000" w:rsidRPr="00000000">
        <w:rPr>
          <w:b w:val="1"/>
          <w:sz w:val="20"/>
          <w:szCs w:val="20"/>
        </w:rPr>
        <w:drawing>
          <wp:inline distB="114300" distT="114300" distL="114300" distR="114300">
            <wp:extent cx="5553075" cy="515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contextualSpacing w:val="0"/>
        <w:jc w:val="both"/>
        <w:rPr>
          <w:b w:val="1"/>
          <w:sz w:val="20"/>
          <w:szCs w:val="20"/>
        </w:rPr>
      </w:pPr>
      <w:r w:rsidDel="00000000" w:rsidR="00000000" w:rsidRPr="00000000">
        <w:rPr>
          <w:b w:val="1"/>
          <w:sz w:val="20"/>
          <w:szCs w:val="20"/>
          <w:rtl w:val="0"/>
        </w:rPr>
        <w:t xml:space="preserve">DES.5. Dados Técnicos Relevantes Documentados  </w:t>
      </w:r>
    </w:p>
    <w:p w:rsidR="00000000" w:rsidDel="00000000" w:rsidP="00000000" w:rsidRDefault="00000000" w:rsidRPr="00000000" w14:paraId="00000039">
      <w:pPr>
        <w:spacing w:line="360" w:lineRule="auto"/>
        <w:contextualSpacing w:val="0"/>
        <w:jc w:val="both"/>
        <w:rPr>
          <w:b w:val="1"/>
          <w:sz w:val="20"/>
          <w:szCs w:val="20"/>
        </w:rPr>
      </w:pPr>
      <w:r w:rsidDel="00000000" w:rsidR="00000000" w:rsidRPr="00000000">
        <w:rPr>
          <w:b w:val="1"/>
          <w:sz w:val="20"/>
          <w:szCs w:val="20"/>
          <w:rtl w:val="0"/>
        </w:rPr>
        <w:t xml:space="preserve">DES.6. Competência para Suporte e Evolução do Software</w:t>
      </w:r>
    </w:p>
    <w:p w:rsidR="00000000" w:rsidDel="00000000" w:rsidP="00000000" w:rsidRDefault="00000000" w:rsidRPr="00000000" w14:paraId="0000003A">
      <w:pPr>
        <w:spacing w:line="36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3B">
      <w:pPr>
        <w:spacing w:line="360" w:lineRule="auto"/>
        <w:contextualSpacing w:val="0"/>
        <w:jc w:val="both"/>
        <w:rPr>
          <w:b w:val="1"/>
          <w:sz w:val="20"/>
          <w:szCs w:val="20"/>
        </w:rPr>
      </w:pPr>
      <w:r w:rsidDel="00000000" w:rsidR="00000000" w:rsidRPr="00000000">
        <w:rPr>
          <w:b w:val="1"/>
          <w:sz w:val="20"/>
          <w:szCs w:val="20"/>
          <w:rtl w:val="0"/>
        </w:rPr>
        <w:t xml:space="preserve">Área de Competência Gestão de Tecnologia (TEC)</w:t>
      </w:r>
    </w:p>
    <w:p w:rsidR="00000000" w:rsidDel="00000000" w:rsidP="00000000" w:rsidRDefault="00000000" w:rsidRPr="00000000" w14:paraId="0000003C">
      <w:pPr>
        <w:spacing w:line="360" w:lineRule="auto"/>
        <w:contextualSpacing w:val="0"/>
        <w:jc w:val="both"/>
        <w:rPr>
          <w:b w:val="1"/>
          <w:sz w:val="20"/>
          <w:szCs w:val="20"/>
        </w:rPr>
      </w:pPr>
      <w:r w:rsidDel="00000000" w:rsidR="00000000" w:rsidRPr="00000000">
        <w:rPr>
          <w:b w:val="1"/>
          <w:sz w:val="20"/>
          <w:szCs w:val="20"/>
          <w:rtl w:val="0"/>
        </w:rPr>
        <w:t xml:space="preserve">TEC.1. Utilização de Resultados de Pesquisa e Desenvolvimento Tecnológico  </w:t>
      </w:r>
    </w:p>
    <w:p w:rsidR="00000000" w:rsidDel="00000000" w:rsidP="00000000" w:rsidRDefault="00000000" w:rsidRPr="00000000" w14:paraId="0000003D">
      <w:pPr>
        <w:spacing w:line="360" w:lineRule="auto"/>
        <w:contextualSpacing w:val="0"/>
        <w:jc w:val="both"/>
        <w:rPr>
          <w:b w:val="1"/>
          <w:sz w:val="20"/>
          <w:szCs w:val="20"/>
        </w:rPr>
      </w:pPr>
      <w:r w:rsidDel="00000000" w:rsidR="00000000" w:rsidRPr="00000000">
        <w:rPr>
          <w:b w:val="1"/>
          <w:sz w:val="20"/>
          <w:szCs w:val="20"/>
          <w:rtl w:val="0"/>
        </w:rPr>
        <w:t xml:space="preserve">TEC.2. Apropriação das Tecnologias Relevantes Utilizadas no Software  </w:t>
      </w:r>
    </w:p>
    <w:p w:rsidR="00000000" w:rsidDel="00000000" w:rsidP="00000000" w:rsidRDefault="00000000" w:rsidRPr="00000000" w14:paraId="0000003E">
      <w:pPr>
        <w:spacing w:line="360" w:lineRule="auto"/>
        <w:contextualSpacing w:val="0"/>
        <w:jc w:val="both"/>
        <w:rPr>
          <w:b w:val="1"/>
          <w:sz w:val="20"/>
          <w:szCs w:val="20"/>
        </w:rPr>
      </w:pPr>
      <w:r w:rsidDel="00000000" w:rsidR="00000000" w:rsidRPr="00000000">
        <w:rPr>
          <w:b w:val="1"/>
          <w:sz w:val="20"/>
          <w:szCs w:val="20"/>
          <w:rtl w:val="0"/>
        </w:rPr>
        <w:t xml:space="preserve">TEC.3. Introdução de Inovações Tecnológicas  </w:t>
      </w:r>
    </w:p>
    <w:p w:rsidR="00000000" w:rsidDel="00000000" w:rsidP="00000000" w:rsidRDefault="00000000" w:rsidRPr="00000000" w14:paraId="0000003F">
      <w:pPr>
        <w:spacing w:line="360" w:lineRule="auto"/>
        <w:contextualSpacing w:val="0"/>
        <w:jc w:val="both"/>
        <w:rPr>
          <w:b w:val="1"/>
          <w:sz w:val="20"/>
          <w:szCs w:val="20"/>
        </w:rPr>
      </w:pPr>
      <w:r w:rsidDel="00000000" w:rsidR="00000000" w:rsidRPr="00000000">
        <w:rPr>
          <w:b w:val="1"/>
          <w:sz w:val="20"/>
          <w:szCs w:val="20"/>
          <w:rtl w:val="0"/>
        </w:rPr>
        <w:t xml:space="preserve">TEC.4. Capacidade Decisória nas Tecnologias Relevantes do Software</w:t>
      </w:r>
    </w:p>
    <w:p w:rsidR="00000000" w:rsidDel="00000000" w:rsidP="00000000" w:rsidRDefault="00000000" w:rsidRPr="00000000" w14:paraId="00000040">
      <w:pPr>
        <w:spacing w:line="36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41">
      <w:pPr>
        <w:spacing w:line="360" w:lineRule="auto"/>
        <w:contextualSpacing w:val="0"/>
        <w:jc w:val="both"/>
        <w:rPr>
          <w:b w:val="1"/>
          <w:sz w:val="20"/>
          <w:szCs w:val="20"/>
        </w:rPr>
      </w:pPr>
      <w:r w:rsidDel="00000000" w:rsidR="00000000" w:rsidRPr="00000000">
        <w:rPr>
          <w:b w:val="1"/>
          <w:sz w:val="20"/>
          <w:szCs w:val="20"/>
          <w:rtl w:val="0"/>
        </w:rPr>
        <w:t xml:space="preserve">Área de Competência Gestão de Negócios (GNE)</w:t>
      </w:r>
    </w:p>
    <w:p w:rsidR="00000000" w:rsidDel="00000000" w:rsidP="00000000" w:rsidRDefault="00000000" w:rsidRPr="00000000" w14:paraId="00000042">
      <w:pPr>
        <w:spacing w:line="360" w:lineRule="auto"/>
        <w:contextualSpacing w:val="0"/>
        <w:jc w:val="both"/>
        <w:rPr>
          <w:b w:val="1"/>
          <w:sz w:val="20"/>
          <w:szCs w:val="20"/>
        </w:rPr>
      </w:pPr>
      <w:r w:rsidDel="00000000" w:rsidR="00000000" w:rsidRPr="00000000">
        <w:rPr>
          <w:b w:val="1"/>
          <w:sz w:val="20"/>
          <w:szCs w:val="20"/>
          <w:rtl w:val="0"/>
        </w:rPr>
        <w:t xml:space="preserve">GNE.1. Ações de Monitoramento do Mercado  </w:t>
      </w:r>
    </w:p>
    <w:p w:rsidR="00000000" w:rsidDel="00000000" w:rsidP="00000000" w:rsidRDefault="00000000" w:rsidRPr="00000000" w14:paraId="00000043">
      <w:pPr>
        <w:spacing w:line="360" w:lineRule="auto"/>
        <w:contextualSpacing w:val="0"/>
        <w:jc w:val="both"/>
        <w:rPr>
          <w:b w:val="1"/>
          <w:sz w:val="20"/>
          <w:szCs w:val="20"/>
        </w:rPr>
      </w:pPr>
      <w:r w:rsidDel="00000000" w:rsidR="00000000" w:rsidRPr="00000000">
        <w:rPr>
          <w:b w:val="1"/>
          <w:sz w:val="20"/>
          <w:szCs w:val="20"/>
          <w:rtl w:val="0"/>
        </w:rPr>
        <w:t xml:space="preserve">GNE.2. Ações de Antecipação e Atendimento das Necessidades dos Clientes  </w:t>
      </w:r>
    </w:p>
    <w:p w:rsidR="00000000" w:rsidDel="00000000" w:rsidP="00000000" w:rsidRDefault="00000000" w:rsidRPr="00000000" w14:paraId="00000044">
      <w:pPr>
        <w:spacing w:line="360" w:lineRule="auto"/>
        <w:contextualSpacing w:val="0"/>
        <w:jc w:val="both"/>
        <w:rPr>
          <w:b w:val="1"/>
          <w:sz w:val="20"/>
          <w:szCs w:val="20"/>
        </w:rPr>
      </w:pPr>
      <w:r w:rsidDel="00000000" w:rsidR="00000000" w:rsidRPr="00000000">
        <w:rPr>
          <w:b w:val="1"/>
          <w:sz w:val="20"/>
          <w:szCs w:val="20"/>
          <w:rtl w:val="0"/>
        </w:rPr>
        <w:t xml:space="preserve">GNE.3. Evolução do Negócio Relacionado ao Software</w:t>
      </w:r>
    </w:p>
    <w:p w:rsidR="00000000" w:rsidDel="00000000" w:rsidP="00000000" w:rsidRDefault="00000000" w:rsidRPr="00000000" w14:paraId="00000045">
      <w:pPr>
        <w:spacing w:line="36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46">
      <w:pPr>
        <w:spacing w:line="360" w:lineRule="auto"/>
        <w:contextualSpacing w:val="0"/>
        <w:jc w:val="both"/>
        <w:rPr>
          <w:b w:val="1"/>
          <w:sz w:val="20"/>
          <w:szCs w:val="20"/>
        </w:rPr>
      </w:pPr>
      <w:r w:rsidDel="00000000" w:rsidR="00000000" w:rsidRPr="00000000">
        <w:rPr>
          <w:b w:val="1"/>
          <w:sz w:val="20"/>
          <w:szCs w:val="20"/>
          <w:rtl w:val="0"/>
        </w:rPr>
        <w:t xml:space="preserve">Área de Competência Melhoria Contínua (MEC)</w:t>
      </w:r>
    </w:p>
    <w:p w:rsidR="00000000" w:rsidDel="00000000" w:rsidP="00000000" w:rsidRDefault="00000000" w:rsidRPr="00000000" w14:paraId="00000047">
      <w:pPr>
        <w:spacing w:line="360" w:lineRule="auto"/>
        <w:contextualSpacing w:val="0"/>
        <w:jc w:val="both"/>
        <w:rPr>
          <w:b w:val="1"/>
          <w:sz w:val="20"/>
          <w:szCs w:val="20"/>
        </w:rPr>
      </w:pPr>
      <w:r w:rsidDel="00000000" w:rsidR="00000000" w:rsidRPr="00000000">
        <w:rPr>
          <w:b w:val="1"/>
          <w:sz w:val="20"/>
          <w:szCs w:val="20"/>
          <w:rtl w:val="0"/>
        </w:rPr>
        <w:t xml:space="preserve">MEC.1. Contratação, </w:t>
      </w:r>
      <w:r w:rsidDel="00000000" w:rsidR="00000000" w:rsidRPr="00000000">
        <w:rPr>
          <w:b w:val="1"/>
          <w:sz w:val="20"/>
          <w:szCs w:val="20"/>
          <w:u w:val="single"/>
          <w:rtl w:val="0"/>
        </w:rPr>
        <w:t xml:space="preserve">Treinamento </w:t>
      </w:r>
      <w:r w:rsidDel="00000000" w:rsidR="00000000" w:rsidRPr="00000000">
        <w:rPr>
          <w:b w:val="1"/>
          <w:sz w:val="20"/>
          <w:szCs w:val="20"/>
          <w:rtl w:val="0"/>
        </w:rPr>
        <w:t xml:space="preserve">e Incentivo aos Profissionais Qualificados</w:t>
      </w:r>
    </w:p>
    <w:p w:rsidR="00000000" w:rsidDel="00000000" w:rsidP="00000000" w:rsidRDefault="00000000" w:rsidRPr="00000000" w14:paraId="00000048">
      <w:pPr>
        <w:spacing w:line="360" w:lineRule="auto"/>
        <w:contextualSpacing w:val="0"/>
        <w:jc w:val="both"/>
        <w:rPr>
          <w:b w:val="1"/>
          <w:sz w:val="20"/>
          <w:szCs w:val="20"/>
        </w:rPr>
      </w:pPr>
      <w:r w:rsidDel="00000000" w:rsidR="00000000" w:rsidRPr="00000000">
        <w:rPr>
          <w:b w:val="1"/>
          <w:sz w:val="20"/>
          <w:szCs w:val="20"/>
          <w:rtl w:val="0"/>
        </w:rPr>
        <w:t xml:space="preserve">MEC.2. Disseminação do Conhecimento Relacionado ao Software  </w:t>
      </w:r>
    </w:p>
    <w:p w:rsidR="00000000" w:rsidDel="00000000" w:rsidP="00000000" w:rsidRDefault="00000000" w:rsidRPr="00000000" w14:paraId="00000049">
      <w:pPr>
        <w:spacing w:line="360" w:lineRule="auto"/>
        <w:contextualSpacing w:val="0"/>
        <w:jc w:val="both"/>
        <w:rPr>
          <w:b w:val="1"/>
          <w:sz w:val="20"/>
          <w:szCs w:val="20"/>
        </w:rPr>
      </w:pPr>
      <w:r w:rsidDel="00000000" w:rsidR="00000000" w:rsidRPr="00000000">
        <w:rPr>
          <w:b w:val="1"/>
          <w:sz w:val="20"/>
          <w:szCs w:val="20"/>
          <w:rtl w:val="0"/>
        </w:rPr>
        <w:t xml:space="preserve">MEC.3. Ações de Melhorias nos Processos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