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32"/>
        </w:rPr>
        <w:t>OFFERTA TECNICA</w:t>
      </w:r>
    </w:p>
    <w:p>
      <w:pPr>
        <w:spacing w:after="240"/>
        <w:jc w:val="center"/>
      </w:pPr>
      <w:r>
        <w:rPr>
          <w:b w:val="0"/>
          <w:i w:val="0"/>
          <w:sz w:val="26"/>
        </w:rPr>
        <w:t>Relazione tecnico-organizzativa</w:t>
      </w:r>
    </w:p>
    <w:p>
      <w:r>
        <w:rPr>
          <w:b/>
          <w:i w:val="0"/>
        </w:rPr>
        <w:t xml:space="preserve">Procedura: </w:t>
      </w:r>
      <w:r>
        <w:rPr>
          <w:b w:val="0"/>
          <w:i w:val="0"/>
        </w:rPr>
        <w:t>{gara.oggetto}</w:t>
      </w:r>
    </w:p>
    <w:p>
      <w:r>
        <w:rPr>
          <w:b/>
          <w:i w:val="0"/>
        </w:rPr>
        <w:t xml:space="preserve">Stazione appaltante: </w:t>
      </w:r>
      <w:r>
        <w:rPr>
          <w:b w:val="0"/>
          <w:i w:val="0"/>
        </w:rPr>
        <w:t>{gara.ente}</w:t>
      </w:r>
    </w:p>
    <w:p>
      <w:r>
        <w:rPr>
          <w:b/>
          <w:i w:val="0"/>
        </w:rPr>
        <w:t xml:space="preserve">CIG: </w:t>
      </w:r>
      <w:r>
        <w:rPr>
          <w:b w:val="0"/>
          <w:i w:val="0"/>
        </w:rPr>
        <w:t>{gara.cig}</w:t>
      </w:r>
    </w:p>
    <w:p>
      <w:r>
        <w:rPr>
          <w:b/>
          <w:i w:val="0"/>
        </w:rPr>
        <w:t xml:space="preserve">Concorrente: </w:t>
      </w:r>
      <w:r>
        <w:rPr>
          <w:b w:val="0"/>
          <w:i w:val="0"/>
        </w:rPr>
        <w:t>{impresa.denominazione}</w:t>
      </w:r>
      <w:r>
        <w:rPr>
          <w:b w:val="0"/>
          <w:i w:val="0"/>
        </w:rPr>
        <w:t xml:space="preserve"> – P.IVA {impresa.piva}</w:t>
      </w:r>
    </w:p>
    <w:p>
      <w:pPr>
        <w:jc w:val="both"/>
      </w:pPr>
      <w:r>
        <w:rPr>
          <w:b w:val="0"/>
          <w:i/>
          <w:color w:val="555F6D"/>
        </w:rPr>
        <w:t>[Seguire l'ordine e la numerazione dei criteri di valutazione del disciplinare e rispettare il numero massimo di pagine, il carattere e l'interlinea richiesti. Ogni capitolo dovrebbe rispondere a un criterio. Cancellare le indicazioni tra parentesi quadre prima dell'invio.]</w:t>
      </w:r>
    </w:p>
    <w:p>
      <w:pPr>
        <w:pStyle w:val="Heading1"/>
      </w:pPr>
      <w:r>
        <w:t>1. Presentazione dell'impresa</w:t>
      </w:r>
    </w:p>
    <w:p>
      <w:pPr>
        <w:jc w:val="both"/>
      </w:pPr>
      <w:r>
        <w:rPr>
          <w:b w:val="0"/>
          <w:i/>
          <w:color w:val="555F6D"/>
        </w:rPr>
        <w:t>[Storia, servizi svolti, numero di dipendenti, appalti analoghi per tipologia e dimensione, certificazioni possedute.]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2324"/>
        <w:gridCol w:w="2324"/>
        <w:gridCol w:w="2324"/>
      </w:tblGrid>
      <w:tr>
        <w:tc>
          <w:tcPr>
            <w:tcW w:type="dxa" w:w="3175"/>
            <w:shd w:val="clear" w:color="auto" w:fill="E8ECF2"/>
          </w:tcPr>
          <w:p>
            <w:pPr>
              <w:spacing w:after="20" w:before="20" w:line="240" w:lineRule="auto"/>
            </w:pPr>
            <w:r/>
            <w:r>
              <w:rPr>
                <w:b/>
                <w:sz w:val="20"/>
              </w:rPr>
              <w:t>Certificazione o documento</w:t>
            </w:r>
          </w:p>
        </w:tc>
        <w:tc>
          <w:tcPr>
            <w:tcW w:type="dxa" w:w="1928"/>
            <w:shd w:val="clear" w:color="auto" w:fill="E8ECF2"/>
          </w:tcPr>
          <w:p>
            <w:pPr>
              <w:spacing w:after="20" w:before="20" w:line="240" w:lineRule="auto"/>
            </w:pPr>
            <w:r/>
            <w:r>
              <w:rPr>
                <w:b/>
                <w:sz w:val="20"/>
              </w:rPr>
              <w:t>Numero</w:t>
            </w:r>
          </w:p>
        </w:tc>
        <w:tc>
          <w:tcPr>
            <w:tcW w:type="dxa" w:w="2494"/>
            <w:shd w:val="clear" w:color="auto" w:fill="E8ECF2"/>
          </w:tcPr>
          <w:p>
            <w:pPr>
              <w:spacing w:after="20" w:before="20" w:line="240" w:lineRule="auto"/>
            </w:pPr>
            <w:r/>
            <w:r>
              <w:rPr>
                <w:b/>
                <w:sz w:val="20"/>
              </w:rPr>
              <w:t>Rilasciato da</w:t>
            </w:r>
          </w:p>
        </w:tc>
        <w:tc>
          <w:tcPr>
            <w:tcW w:type="dxa" w:w="1701"/>
            <w:shd w:val="clear" w:color="auto" w:fill="E8ECF2"/>
          </w:tcPr>
          <w:p>
            <w:pPr>
              <w:spacing w:after="20" w:before="20" w:line="240" w:lineRule="auto"/>
            </w:pPr>
            <w:r/>
            <w:r>
              <w:rPr>
                <w:b/>
                <w:sz w:val="20"/>
              </w:rPr>
              <w:t>Scadenza</w:t>
            </w:r>
          </w:p>
        </w:tc>
      </w:tr>
      <w:tr>
        <w:tc>
          <w:tcPr>
            <w:tcW w:type="dxa" w:w="3175"/>
          </w:tcPr>
          <w:p>
            <w:pPr>
              <w:spacing w:after="20" w:before="20" w:line="240" w:lineRule="auto"/>
            </w:pPr>
            <w:r/>
            <w:r>
              <w:rPr>
                <w:sz w:val="20"/>
              </w:rPr>
              <w:t>{#documenti_impresa}{tipo}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</w:pPr>
            <w:r/>
            <w:r>
              <w:rPr>
                <w:sz w:val="20"/>
              </w:rPr>
              <w:t>{numero}</w:t>
            </w:r>
          </w:p>
        </w:tc>
        <w:tc>
          <w:tcPr>
            <w:tcW w:type="dxa" w:w="2494"/>
          </w:tcPr>
          <w:p>
            <w:pPr>
              <w:spacing w:after="20" w:before="20" w:line="240" w:lineRule="auto"/>
            </w:pPr>
            <w:r/>
            <w:r>
              <w:rPr>
                <w:sz w:val="20"/>
              </w:rPr>
              <w:t>{ente}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/>
            <w:r>
              <w:rPr>
                <w:sz w:val="20"/>
              </w:rPr>
              <w:t>{scadenza}{/documenti_impresa}</w:t>
            </w:r>
          </w:p>
        </w:tc>
      </w:tr>
    </w:tbl>
    <w:p>
      <w:pPr>
        <w:spacing w:after="40"/>
      </w:pPr>
    </w:p>
    <w:p>
      <w:pPr>
        <w:pStyle w:val="Heading1"/>
      </w:pPr>
      <w:r>
        <w:t>2. Organizzazione del servizio</w:t>
      </w:r>
    </w:p>
    <w:p>
      <w:pPr>
        <w:jc w:val="both"/>
      </w:pPr>
      <w:r>
        <w:rPr>
          <w:b w:val="0"/>
          <w:i w:val="0"/>
        </w:rPr>
        <w:t>Il servizio è stato dimensionato sulla base delle superfici e delle frequenze richieste dal capitolato: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c>
          <w:tcPr>
            <w:tcW w:type="dxa" w:w="1474"/>
            <w:shd w:val="clear" w:color="auto" w:fill="E8ECF2"/>
          </w:tcPr>
          <w:p>
            <w:pPr>
              <w:spacing w:after="20" w:before="20" w:line="240" w:lineRule="auto"/>
            </w:pPr>
            <w:r/>
            <w:r>
              <w:rPr>
                <w:b/>
                <w:sz w:val="20"/>
              </w:rPr>
              <w:t>Lotto</w:t>
            </w:r>
          </w:p>
        </w:tc>
        <w:tc>
          <w:tcPr>
            <w:tcW w:type="dxa" w:w="3515"/>
            <w:shd w:val="clear" w:color="auto" w:fill="E8ECF2"/>
          </w:tcPr>
          <w:p>
            <w:pPr>
              <w:spacing w:after="20" w:before="20" w:line="240" w:lineRule="auto"/>
            </w:pPr>
            <w:r/>
            <w:r>
              <w:rPr>
                <w:b/>
                <w:sz w:val="20"/>
              </w:rPr>
              <w:t>Ambiente</w:t>
            </w:r>
          </w:p>
        </w:tc>
        <w:tc>
          <w:tcPr>
            <w:tcW w:type="dxa" w:w="1247"/>
            <w:shd w:val="clear" w:color="auto" w:fill="E8ECF2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/>
                <w:sz w:val="20"/>
              </w:rPr>
              <w:t>m²</w:t>
            </w:r>
          </w:p>
        </w:tc>
        <w:tc>
          <w:tcPr>
            <w:tcW w:type="dxa" w:w="1701"/>
            <w:shd w:val="clear" w:color="auto" w:fill="E8ECF2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/>
                <w:sz w:val="20"/>
              </w:rPr>
              <w:t>Interventi/anno</w:t>
            </w:r>
          </w:p>
        </w:tc>
        <w:tc>
          <w:tcPr>
            <w:tcW w:type="dxa" w:w="1361"/>
            <w:shd w:val="clear" w:color="auto" w:fill="E8ECF2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/>
                <w:sz w:val="20"/>
              </w:rPr>
              <w:t>Ore/anno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sz w:val="20"/>
              </w:rPr>
              <w:t>{#voci}{lotto}</w:t>
            </w:r>
          </w:p>
        </w:tc>
        <w:tc>
          <w:tcPr>
            <w:tcW w:type="dxa" w:w="3515"/>
          </w:tcPr>
          <w:p>
            <w:pPr>
              <w:spacing w:after="20" w:before="20" w:line="240" w:lineRule="auto"/>
            </w:pPr>
            <w:r/>
            <w:r>
              <w:rPr>
                <w:sz w:val="20"/>
              </w:rPr>
              <w:t>{ambiente}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sz w:val="20"/>
              </w:rPr>
              <w:t>{mq}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sz w:val="20"/>
              </w:rPr>
              <w:t>{passaggi}</w:t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sz w:val="20"/>
              </w:rPr>
              <w:t>{ore}{/voci}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40" w:lineRule="auto"/>
            </w:pPr>
            <w:r/>
            <w:r>
              <w:rPr>
                <w:b/>
                <w:sz w:val="20"/>
              </w:rPr>
              <w:t>Totale</w:t>
            </w:r>
          </w:p>
        </w:tc>
        <w:tc>
          <w:tcPr>
            <w:tcW w:type="dxa" w:w="3515"/>
          </w:tcPr>
          <w:p>
            <w:pPr>
              <w:spacing w:after="20" w:before="20" w:line="240" w:lineRule="auto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/>
                <w:sz w:val="20"/>
              </w:rPr>
            </w:r>
          </w:p>
        </w:tc>
        <w:tc>
          <w:tcPr>
            <w:tcW w:type="dxa" w:w="1361"/>
          </w:tcPr>
          <w:p>
            <w:pPr>
              <w:spacing w:after="20" w:before="20" w:line="240" w:lineRule="auto"/>
              <w:jc w:val="right"/>
            </w:pPr>
            <w:r/>
            <w:r>
              <w:rPr>
                <w:b/>
                <w:sz w:val="20"/>
              </w:rPr>
              <w:t>{offerta.ore_anno}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 w:val="0"/>
          <w:i w:val="0"/>
        </w:rPr>
        <w:t>Il monte ore annuo è di {offerta.ore_anno} ore, pari a circa {offerta.addetti} addetti equivalenti a tempo pieno.</w:t>
      </w:r>
    </w:p>
    <w:p>
      <w:pPr>
        <w:jc w:val="both"/>
      </w:pPr>
      <w:r>
        <w:rPr>
          <w:b w:val="0"/>
          <w:i/>
          <w:color w:val="555F6D"/>
        </w:rPr>
        <w:t>[Descrivere turni e fasce orarie, piano di lavoro giornaliero, settimanale e periodico, attività a corpo (pulizie di fondo, vetri alti), modalità di coordinamento con la stazione appaltante.]</w:t>
      </w:r>
    </w:p>
    <w:p>
      <w:pPr>
        <w:pStyle w:val="Heading1"/>
      </w:pPr>
      <w:r>
        <w:t>3. Personale, formazione e sostituzioni</w:t>
      </w:r>
    </w:p>
    <w:p>
      <w:pPr>
        <w:jc w:val="both"/>
      </w:pPr>
      <w:r>
        <w:rPr>
          <w:b w:val="0"/>
          <w:i/>
          <w:color w:val="555F6D"/>
        </w:rPr>
        <w:t>[Referente del servizio e reperibilità; piano di formazione annuale (ore, argomenti: sicurezza, prodotti, CAM); gestione delle assenze e tempi di sostituzione del personale.]</w:t>
      </w:r>
    </w:p>
    <w:p>
      <w:r>
        <w:rPr>
          <w:b w:val="0"/>
          <w:i w:val="0"/>
        </w:rPr>
        <w:t>{#ha_clausola_sociale}</w:t>
      </w:r>
    </w:p>
    <w:p>
      <w:pPr>
        <w:jc w:val="both"/>
      </w:pPr>
      <w:r>
        <w:rPr>
          <w:b w:val="0"/>
          <w:i w:val="0"/>
        </w:rPr>
        <w:t>Nel rispetto della clausola sociale, l'impresa assorbirà il personale attualmente impiegato nel servizio, garantendo continuità e conoscenza dei luoghi.</w:t>
      </w:r>
    </w:p>
    <w:p>
      <w:r>
        <w:rPr>
          <w:b w:val="0"/>
          <w:i w:val="0"/>
        </w:rPr>
        <w:t>{/ha_clausola_sociale}</w:t>
      </w:r>
    </w:p>
    <w:p>
      <w:pPr>
        <w:pStyle w:val="Heading1"/>
      </w:pPr>
      <w:r>
        <w:t>4. Prodotti, attrezzature e sostenibilità ambientale</w:t>
      </w:r>
    </w:p>
    <w:p>
      <w:r>
        <w:rPr>
          <w:b w:val="0"/>
          <w:i w:val="0"/>
        </w:rPr>
        <w:t>{#ha_cam}</w:t>
      </w:r>
    </w:p>
    <w:p>
      <w:pPr>
        <w:jc w:val="both"/>
      </w:pPr>
      <w:r>
        <w:rPr>
          <w:b w:val="0"/>
          <w:i w:val="0"/>
        </w:rPr>
        <w:t>Il servizio sarà svolto nel rispetto dei criteri ambientali minimi del D.M. 29 gennaio 2021.</w:t>
      </w:r>
    </w:p>
    <w:p>
      <w:r>
        <w:rPr>
          <w:b w:val="0"/>
          <w:i w:val="0"/>
        </w:rPr>
        <w:t>{/ha_cam}</w:t>
      </w:r>
    </w:p>
    <w:p>
      <w:pPr>
        <w:jc w:val="both"/>
      </w:pPr>
      <w:r>
        <w:rPr>
          <w:b w:val="0"/>
          <w:i/>
          <w:color w:val="555F6D"/>
        </w:rPr>
        <w:t>[Prodotti con etichetta ambientale, sistemi di dosaggio, microfibra, macchinari (lavasciuga, aspiratori) con caratteristiche tecniche, riduzione di acqua, energia e rifiuti.]</w:t>
      </w:r>
    </w:p>
    <w:p>
      <w:pPr>
        <w:pStyle w:val="Heading1"/>
      </w:pPr>
      <w:r>
        <w:t>5. Controllo della qualità</w:t>
      </w:r>
    </w:p>
    <w:p>
      <w:pPr>
        <w:jc w:val="both"/>
      </w:pPr>
      <w:r>
        <w:rPr>
          <w:b w:val="0"/>
          <w:i/>
          <w:color w:val="555F6D"/>
        </w:rPr>
        <w:t>[Sistema di controlli: frequenza delle ispezioni, schede di verifica, indicatori, gestione delle segnalazioni e delle non conformità, rapporti periodici alla stazione appaltante.]</w:t>
      </w:r>
    </w:p>
    <w:p>
      <w:pPr>
        <w:pStyle w:val="Heading1"/>
      </w:pPr>
      <w:r>
        <w:t>6. Proposte migliorative</w:t>
      </w:r>
    </w:p>
    <w:p>
      <w:pPr>
        <w:jc w:val="both"/>
      </w:pPr>
      <w:r>
        <w:rPr>
          <w:b w:val="0"/>
          <w:i/>
          <w:color w:val="555F6D"/>
        </w:rPr>
        <w:t>[Servizi o interventi aggiuntivi offerti senza costi per l'ente, con quantità e frequenze precise.]</w:t>
      </w:r>
    </w:p>
    <w:p>
      <w:pPr>
        <w:keepNext/>
        <w:spacing w:after="200"/>
      </w:pPr>
    </w:p>
    <w:p>
      <w:pPr>
        <w:keepNext/>
      </w:pPr>
      <w:r>
        <w:rPr>
          <w:b w:val="0"/>
          <w:i w:val="0"/>
        </w:rPr>
        <w:t>{impresa.comune}, {oggi}</w:t>
      </w:r>
    </w:p>
    <w:p>
      <w:pPr>
        <w:keepNext/>
        <w:spacing w:after="0"/>
        <w:jc w:val="right"/>
      </w:pPr>
      <w:r>
        <w:rPr>
          <w:b w:val="0"/>
          <w:i w:val="0"/>
        </w:rPr>
        <w:t>Il {impresa.legale_qualifica}</w:t>
      </w:r>
    </w:p>
    <w:p>
      <w:pPr>
        <w:keepNext/>
        <w:spacing w:after="0"/>
        <w:jc w:val="right"/>
      </w:pPr>
      <w:r>
        <w:rPr>
          <w:b w:val="0"/>
          <w:i w:val="0"/>
        </w:rPr>
        <w:t>{impresa.legale_rappresentante}</w:t>
      </w:r>
    </w:p>
    <w:p>
      <w:pPr>
        <w:jc w:val="right"/>
      </w:pPr>
      <w:r>
        <w:rPr>
          <w:b w:val="0"/>
          <w:i/>
          <w:color w:val="555F6D"/>
          <w:sz w:val="18"/>
        </w:rPr>
        <w:t>(documento firmato digitalmente)</w:t>
      </w:r>
    </w:p>
    <w:sectPr w:rsidR="00FC693F" w:rsidRPr="0006063C" w:rsidSect="00034616">
      <w:pgSz w:w="11906" w:h="16838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Calibri" w:hAnsi="Calibri"/>
      <w:b/>
      <w:bCs/>
      <w:color w:val="1421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Calibri" w:hAnsi="Calibri"/>
      <w:b/>
      <w:bCs/>
      <w:color w:val="14213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