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12" w:before="0" w:after="0"/>
        <w:jc w:val="center"/>
        <w:rPr>
          <w:rFonts w:cs="Times New Roman"/>
          <w:b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3195" cy="167005"/>
                <wp:effectExtent l="1270" t="1270" r="0" b="0"/>
                <wp:wrapNone/>
                <wp:docPr id="1" name="Rámec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70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0pt;margin-top:0pt;width:12.8pt;height:13.1pt;mso-wrap-style:none;v-text-anchor:middle;mso-position-horizontal-relative:page;mso-position-vertical-relative:page">
                <v:fill o:detectmouseclick="t" on="false"/>
                <v:stroke color="gray" weight="720" joinstyle="round" endcap="flat"/>
                <v:textbox>
                  <w:txbxContent>
                    <w:p>
                      <w:pPr>
                        <w:pStyle w:val="Textbody"/>
                        <w:spacing w:before="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20370" cy="167005"/>
                <wp:effectExtent l="635" t="1270" r="635" b="0"/>
                <wp:wrapNone/>
                <wp:docPr id="2" name="Rámec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480" cy="1670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0pt;margin-top:0pt;width:33.05pt;height:13.1pt;mso-wrap-style:none;v-text-anchor:middle;mso-position-horizontal-relative:page;mso-position-vertical-relative:page">
                <v:fill o:detectmouseclick="t" on="false"/>
                <v:stroke color="gray" weight="720" joinstyle="round" endcap="flat"/>
                <v:textbox>
                  <w:txbxContent>
                    <w:p>
                      <w:pPr>
                        <w:pStyle w:val="Textbody"/>
                        <w:spacing w:before="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3220" cy="167005"/>
                <wp:effectExtent l="635" t="1270" r="635" b="0"/>
                <wp:wrapNone/>
                <wp:docPr id="3" name="Rámec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40" cy="1670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0pt;margin-top:0pt;width:28.55pt;height:13.1pt;mso-wrap-style:none;v-text-anchor:middle;mso-position-horizontal-relative:page;mso-position-vertical-relative:page">
                <v:fill o:detectmouseclick="t" on="false"/>
                <v:stroke color="gray" weight="720" joinstyle="round" endcap="flat"/>
                <v:textbox>
                  <w:txbxContent>
                    <w:p>
                      <w:pPr>
                        <w:pStyle w:val="Textbody"/>
                        <w:spacing w:before="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91795" cy="167005"/>
                <wp:effectExtent l="1270" t="1270" r="0" b="0"/>
                <wp:wrapNone/>
                <wp:docPr id="4" name="Rámec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80" cy="1670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0pt;margin-top:0pt;width:30.8pt;height:13.1pt;mso-wrap-style:none;v-text-anchor:middle;mso-position-horizontal-relative:page;mso-position-vertical-relative:page">
                <v:fill o:detectmouseclick="t" on="false"/>
                <v:stroke color="gray" weight="720" joinstyle="round" endcap="flat"/>
                <v:textbox>
                  <w:txbxContent>
                    <w:p>
                      <w:pPr>
                        <w:pStyle w:val="Textbody"/>
                        <w:spacing w:before="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8445" cy="167005"/>
                <wp:effectExtent l="1270" t="1270" r="0" b="0"/>
                <wp:wrapNone/>
                <wp:docPr id="5" name="Rámec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80" cy="1670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0pt;margin-top:0pt;width:20.3pt;height:13.1pt;mso-wrap-style:none;v-text-anchor:middle;mso-position-horizontal-relative:page;mso-position-vertical-relative:page">
                <v:fill o:detectmouseclick="t" on="false"/>
                <v:stroke color="gray" weight="720" joinstyle="round" endcap="flat"/>
                <v:textbox>
                  <w:txbxContent>
                    <w:p>
                      <w:pPr>
                        <w:pStyle w:val="Textbody"/>
                        <w:spacing w:before="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970" cy="167005"/>
                <wp:effectExtent l="635" t="1270" r="635" b="0"/>
                <wp:wrapNone/>
                <wp:docPr id="6" name="Rámec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840" cy="167040"/>
                        </a:xfrm>
                        <a:prstGeom prst="rect">
                          <a:avLst/>
                        </a:prstGeom>
                        <a:noFill/>
                        <a:ln w="72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before="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0pt;margin-top:0pt;width:21.05pt;height:13.1pt;mso-wrap-style:none;v-text-anchor:middle;mso-position-horizontal-relative:page;mso-position-vertical-relative:page">
                <v:fill o:detectmouseclick="t" on="false"/>
                <v:stroke color="gray" weight="720" joinstyle="round" endcap="flat"/>
                <v:textbox>
                  <w:txbxContent>
                    <w:p>
                      <w:pPr>
                        <w:pStyle w:val="Textbody"/>
                        <w:spacing w:before="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/>
          <w:b/>
          <w:bCs/>
          <w:color w:val="000000"/>
          <w:sz w:val="28"/>
          <w:szCs w:val="28"/>
        </w:rPr>
        <w:t>Smlouva o poskytování služby péče o dítě v dětské skupině</w:t>
      </w:r>
    </w:p>
    <w:p>
      <w:pPr>
        <w:pStyle w:val="Textbody"/>
        <w:spacing w:lineRule="auto" w:line="312" w:before="0" w:after="0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Textbody"/>
        <w:spacing w:lineRule="auto" w:line="312" w:before="0" w:after="0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</w:r>
    </w:p>
    <w:p>
      <w:pPr>
        <w:pStyle w:val="Textbody"/>
        <w:spacing w:lineRule="auto" w:line="312" w:before="0" w:after="0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mezi smluvními stranami: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 xml:space="preserve">Spolek pro Hvězdičku z.s., </w:t>
      </w:r>
    </w:p>
    <w:p>
      <w:pPr>
        <w:pStyle w:val="Textbody"/>
        <w:spacing w:lineRule="auto" w:line="312" w:before="0" w:after="0"/>
        <w:rPr>
          <w:rFonts w:eastAsia="Droid Sans Fallback" w:cs="Times New Roman"/>
          <w:color w:val="000000"/>
          <w:kern w:val="2"/>
          <w:sz w:val="22"/>
          <w:szCs w:val="22"/>
          <w:lang w:val="cs-CZ" w:eastAsia="zh-CN" w:bidi="hi-IN"/>
        </w:rPr>
      </w:pPr>
      <w:r>
        <w:rPr>
          <w:rFonts w:eastAsia="Droid Sans Fallback" w:cs="Times New Roman"/>
          <w:color w:val="000000"/>
          <w:kern w:val="2"/>
          <w:sz w:val="22"/>
          <w:szCs w:val="22"/>
          <w:lang w:val="cs-CZ" w:eastAsia="zh-CN" w:bidi="hi-IN"/>
        </w:rPr>
        <w:t>Postřekovská 399/8, Praha 5, 155 00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IČO:</w:t>
      </w:r>
      <w:r>
        <w:rPr>
          <w:rFonts w:eastAsia="Times New Roman" w:cs="Times New Roman"/>
          <w:color w:val="000000"/>
          <w:sz w:val="22"/>
          <w:szCs w:val="22"/>
        </w:rPr>
        <w:t xml:space="preserve"> 06503250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  <w:u w:val="single"/>
        </w:rPr>
        <w:t>Provozovna</w:t>
      </w: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 dětské skupiny</w:t>
      </w:r>
      <w:r>
        <w:rPr>
          <w:rFonts w:cs="Times New Roman"/>
          <w:color w:val="000000"/>
          <w:sz w:val="22"/>
          <w:szCs w:val="22"/>
          <w:u w:val="single"/>
        </w:rPr>
        <w:t>: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>Montessori dětská skupina Hvězdička (</w:t>
      </w:r>
      <w:r>
        <w:rPr>
          <w:rFonts w:cs="Times New Roman"/>
          <w:color w:val="000000"/>
          <w:sz w:val="22"/>
          <w:szCs w:val="22"/>
        </w:rPr>
        <w:t>Kovářova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25a/42, Praha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5,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15500)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Odpovědná osoba: MUDr. Lucie Vránková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i/>
          <w:iCs/>
          <w:color w:val="000000"/>
          <w:sz w:val="18"/>
          <w:szCs w:val="18"/>
        </w:rPr>
        <w:t>(dále jen „poskytovatel“)</w:t>
      </w:r>
      <w:r>
        <w:rPr>
          <w:rFonts w:cs="Times New Roman"/>
          <w:color w:val="000000"/>
        </w:rPr>
        <w:br/>
      </w:r>
      <w:r>
        <w:rPr>
          <w:rFonts w:cs="Times New Roman"/>
          <w:b/>
          <w:bCs/>
          <w:color w:val="000000"/>
        </w:rPr>
        <w:t>a: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0"/>
        <w:gridCol w:w="3568"/>
        <w:gridCol w:w="3630"/>
      </w:tblGrid>
      <w:tr>
        <w:trPr>
          <w:trHeight w:val="397" w:hRule="exact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Dítě</w:t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Jméno a příjmení:</w:t>
            </w:r>
          </w:p>
        </w:tc>
        <w:tc>
          <w:tcPr>
            <w:tcW w:w="71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 narození:</w:t>
            </w:r>
          </w:p>
        </w:tc>
        <w:tc>
          <w:tcPr>
            <w:tcW w:w="71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Rodné číslo dítěte:</w:t>
            </w:r>
          </w:p>
        </w:tc>
        <w:tc>
          <w:tcPr>
            <w:tcW w:w="71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Bydliště:</w:t>
            </w:r>
          </w:p>
        </w:tc>
        <w:tc>
          <w:tcPr>
            <w:tcW w:w="71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Zdravotní pojišťovna:</w:t>
            </w:r>
          </w:p>
        </w:tc>
        <w:tc>
          <w:tcPr>
            <w:tcW w:w="719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5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Matka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Otec</w:t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Jméno a příjmení:</w:t>
            </w:r>
          </w:p>
        </w:tc>
        <w:tc>
          <w:tcPr>
            <w:tcW w:w="35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 narození:</w:t>
            </w:r>
          </w:p>
        </w:tc>
        <w:tc>
          <w:tcPr>
            <w:tcW w:w="35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Bydliště:</w:t>
            </w:r>
          </w:p>
        </w:tc>
        <w:tc>
          <w:tcPr>
            <w:tcW w:w="35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Telefon:</w:t>
            </w:r>
          </w:p>
        </w:tc>
        <w:tc>
          <w:tcPr>
            <w:tcW w:w="35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97" w:hRule="exact"/>
        </w:trPr>
        <w:tc>
          <w:tcPr>
            <w:tcW w:w="24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Email:</w:t>
            </w:r>
          </w:p>
        </w:tc>
        <w:tc>
          <w:tcPr>
            <w:tcW w:w="35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Obsahtabulkyuser"/>
              <w:spacing w:lineRule="auto" w:line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Textbody"/>
        <w:spacing w:lineRule="auto" w:line="312" w:before="0" w:after="0"/>
        <w:rPr>
          <w:rFonts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</w:rPr>
        <w:br/>
      </w:r>
      <w:r>
        <w:rPr>
          <w:rFonts w:cs="Times New Roman"/>
          <w:b/>
          <w:bCs/>
          <w:color w:val="000000"/>
        </w:rPr>
        <w:t>Čl.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1 - Předmět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smlouvy</w:t>
      </w:r>
      <w:r>
        <w:rPr>
          <w:rFonts w:cs="Times New Roman"/>
          <w:color w:val="000000"/>
        </w:rPr>
        <w:br/>
      </w:r>
      <w:r>
        <w:rPr>
          <w:rFonts w:cs="Times New Roman"/>
          <w:color w:val="000000"/>
          <w:sz w:val="22"/>
          <w:szCs w:val="22"/>
        </w:rPr>
        <w:t>1) Předmětem této smlouvy je poskytování služby péče o dítě (dále jen „služba“) v dětské skupině poskytovatele</w:t>
      </w:r>
      <w:r>
        <w:rPr>
          <w:rFonts w:eastAsia="Times New Roman" w:cs="Times New Roman"/>
          <w:color w:val="000000"/>
          <w:sz w:val="22"/>
          <w:szCs w:val="22"/>
        </w:rPr>
        <w:t xml:space="preserve">. Poskytování služby spočívá </w:t>
      </w:r>
      <w:r>
        <w:rPr>
          <w:rFonts w:cs="Times New Roman"/>
          <w:color w:val="000000"/>
          <w:sz w:val="22"/>
          <w:szCs w:val="22"/>
        </w:rPr>
        <w:t>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péči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nezletilé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věku</w:t>
      </w:r>
      <w:r>
        <w:rPr>
          <w:rFonts w:eastAsia="Times New Roman" w:cs="Times New Roman"/>
          <w:color w:val="000000"/>
          <w:sz w:val="22"/>
          <w:szCs w:val="22"/>
        </w:rPr>
        <w:t xml:space="preserve"> 1–6 </w:t>
      </w:r>
      <w:r>
        <w:rPr>
          <w:rFonts w:cs="Times New Roman"/>
          <w:color w:val="000000"/>
          <w:sz w:val="22"/>
          <w:szCs w:val="22"/>
        </w:rPr>
        <w:t>let.</w:t>
      </w:r>
      <w:r>
        <w:rPr>
          <w:rFonts w:eastAsia="Times New Roman" w:cs="Times New Roman"/>
          <w:color w:val="000000"/>
          <w:sz w:val="22"/>
          <w:szCs w:val="22"/>
        </w:rPr>
        <w:t xml:space="preserve"> Touto č</w:t>
      </w:r>
      <w:r>
        <w:rPr>
          <w:rFonts w:cs="Times New Roman"/>
          <w:color w:val="000000"/>
          <w:sz w:val="22"/>
          <w:szCs w:val="22"/>
        </w:rPr>
        <w:t>inností</w:t>
      </w:r>
      <w:r>
        <w:rPr>
          <w:rFonts w:eastAsia="Times New Roman" w:cs="Times New Roman"/>
          <w:color w:val="000000"/>
          <w:sz w:val="22"/>
          <w:szCs w:val="22"/>
        </w:rPr>
        <w:t xml:space="preserve"> jsou </w:t>
      </w:r>
      <w:r>
        <w:rPr>
          <w:rFonts w:cs="Times New Roman"/>
          <w:color w:val="000000"/>
          <w:sz w:val="22"/>
          <w:szCs w:val="22"/>
        </w:rPr>
        <w:t>pověřeny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kvalifikované</w:t>
      </w:r>
      <w:r>
        <w:rPr>
          <w:rFonts w:eastAsia="Times New Roman" w:cs="Times New Roman"/>
          <w:color w:val="000000"/>
          <w:sz w:val="22"/>
          <w:szCs w:val="22"/>
        </w:rPr>
        <w:t xml:space="preserve"> pečující osoby</w:t>
      </w:r>
      <w:r>
        <w:rPr>
          <w:rFonts w:cs="Times New Roman"/>
          <w:color w:val="000000"/>
          <w:sz w:val="22"/>
          <w:szCs w:val="22"/>
        </w:rPr>
        <w:t>. Péče v dětské skupině je poskytována na základě finanční podpory ze státního rozpočtu. Rozsah poskytování služby je pondělí až pátek 7:30 – 17:00 1. třída, 8:00 – 13:00 2. třída.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2) Zákonný zástupce dítěte, přihlašuje své dítě k docházce následující dny: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3"/>
        <w:gridCol w:w="964"/>
        <w:gridCol w:w="964"/>
        <w:gridCol w:w="964"/>
        <w:gridCol w:w="964"/>
        <w:gridCol w:w="963"/>
        <w:gridCol w:w="964"/>
        <w:gridCol w:w="964"/>
        <w:gridCol w:w="964"/>
        <w:gridCol w:w="964"/>
      </w:tblGrid>
      <w:tr>
        <w:trPr/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Pondělí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Úterý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Středa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Čtvrtek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Pátek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Obsahtabulkyuser"/>
              <w:spacing w:lineRule="auto" w:line="3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 xml:space="preserve">V zaškrtnutých dnech rodič přihlašuje dítě k docházce dle zvoleného programu a provozní doby dětské skupiny uvedené ve </w:t>
      </w:r>
      <w:r>
        <w:rPr>
          <w:rFonts w:cs="Times New Roman"/>
          <w:b/>
          <w:bCs/>
          <w:i/>
          <w:iCs/>
          <w:color w:val="000000"/>
          <w:sz w:val="22"/>
          <w:szCs w:val="22"/>
        </w:rPr>
        <w:t>Vnitřních pravidlech.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ab/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b/>
          <w:bCs/>
          <w:color w:val="000000"/>
        </w:rPr>
        <w:t>Čl.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2 - Práva a povinnosti smluvních stran: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  <w:u w:val="single"/>
        </w:rPr>
        <w:t>Čl. 2a: Zákonný zástupce je</w:t>
      </w: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 </w:t>
      </w:r>
      <w:r>
        <w:rPr>
          <w:rFonts w:cs="Times New Roman"/>
          <w:color w:val="000000"/>
          <w:sz w:val="22"/>
          <w:szCs w:val="22"/>
          <w:u w:val="single"/>
        </w:rPr>
        <w:t>povinen: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1) Předat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do</w:t>
      </w:r>
      <w:r>
        <w:rPr>
          <w:rFonts w:eastAsia="Times New Roman" w:cs="Times New Roman"/>
          <w:color w:val="000000"/>
          <w:sz w:val="22"/>
          <w:szCs w:val="22"/>
        </w:rPr>
        <w:t xml:space="preserve"> zvolené třídy DS </w:t>
      </w:r>
      <w:r>
        <w:rPr>
          <w:rFonts w:cs="Times New Roman"/>
          <w:color w:val="000000"/>
          <w:sz w:val="22"/>
          <w:szCs w:val="22"/>
        </w:rPr>
        <w:t>zdravé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čisté, případné alergie či chronické onemocnění pravdivě vyplnit v dotazníku dítěte.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2) Osobně (či osoby uvedené v kartě dítěte) si vyzvednout dítě do konce pracovní doby DS, V případě, že rodiče dítě nevyzvednou včas, zavazují se zaplatit poskytovateli poplatek za péči o dítě, po skončení sjednané doby ve výši 250 Kč za každou započatou hodinu.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3) Donést vyplněné formuláře, dokazující, že je cílovou skupinou státní finanční podpory nejpozději v den, kdy jejich dítě začne dětskou skupinu navštěvovat. V případě, že rodič tuto povinnost nesplní, smlouva automaticky zaniká.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4) Hlásit každou změnu se zařazením na trhu práce. V případě dohod o provedení práce je zákonný zástupce povinen doložit existenci takové dohody pro každý další kalendářní rok docházky, a to vždy nejpozději 10. ledna příslušného kalendářního roku.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5) Ohlásit, pokud dítě navštěvuje další dětskou skupinu nebo má v jiné dětské skupině smluvně sjednanou docházku. V případě zjištěné duplicity s jinou dětskou skupinou, bude rodiči účtován ušlý normativ za každý den duplicity.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6) Informovat poskytovatele o přijetí dítěte k povinnému předškolnímu vzdělávání do mateřské školy bezodkladně po obdržení rozhodnutí o přijetí dítěte. V případě zjištěné duplicity s mateřskou školou, bude rodiči účtován ušlý normativ za každý den duplicity.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 xml:space="preserve">7) Dodržovat </w:t>
      </w:r>
      <w:r>
        <w:rPr>
          <w:rFonts w:cs="Times New Roman"/>
          <w:b/>
          <w:bCs/>
          <w:i/>
          <w:iCs/>
          <w:color w:val="000000"/>
          <w:sz w:val="22"/>
          <w:szCs w:val="22"/>
        </w:rPr>
        <w:t>Vnitřní pravidla</w:t>
      </w:r>
      <w:r>
        <w:rPr>
          <w:rFonts w:cs="Times New Roman"/>
          <w:color w:val="000000"/>
          <w:sz w:val="22"/>
          <w:szCs w:val="22"/>
        </w:rPr>
        <w:t xml:space="preserve"> Montessori dětské skupiny Hvězdička, která jsou dostupná na webu a také v šatně DS.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8"/>
          <w:szCs w:val="8"/>
        </w:rPr>
      </w:pPr>
      <w:r>
        <w:rPr>
          <w:rFonts w:cs="Times New Roman"/>
          <w:color w:val="000000"/>
          <w:sz w:val="8"/>
          <w:szCs w:val="8"/>
        </w:rPr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Čl. 2b: Zákonný zástupce </w:t>
      </w:r>
      <w:r>
        <w:rPr>
          <w:rFonts w:cs="Times New Roman"/>
          <w:color w:val="000000"/>
          <w:sz w:val="22"/>
          <w:szCs w:val="22"/>
          <w:u w:val="single"/>
        </w:rPr>
        <w:t>má</w:t>
      </w: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 </w:t>
      </w:r>
      <w:r>
        <w:rPr>
          <w:rFonts w:cs="Times New Roman"/>
          <w:color w:val="000000"/>
          <w:sz w:val="22"/>
          <w:szCs w:val="22"/>
          <w:u w:val="single"/>
        </w:rPr>
        <w:t>právo: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1) Požadovat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</w:t>
      </w:r>
      <w:r>
        <w:rPr>
          <w:rFonts w:eastAsia="Times New Roman" w:cs="Times New Roman"/>
          <w:color w:val="000000"/>
          <w:sz w:val="22"/>
          <w:szCs w:val="22"/>
        </w:rPr>
        <w:t xml:space="preserve"> poskytovateli </w:t>
      </w:r>
      <w:r>
        <w:rPr>
          <w:rFonts w:cs="Times New Roman"/>
          <w:color w:val="000000"/>
          <w:sz w:val="22"/>
          <w:szCs w:val="22"/>
        </w:rPr>
        <w:t>plnění</w:t>
      </w:r>
      <w:r>
        <w:rPr>
          <w:rFonts w:eastAsia="Times New Roman" w:cs="Times New Roman"/>
          <w:color w:val="000000"/>
          <w:sz w:val="22"/>
          <w:szCs w:val="22"/>
        </w:rPr>
        <w:t xml:space="preserve"> informací z dotazníku dítěte, týkajících se </w:t>
      </w:r>
      <w:r>
        <w:rPr>
          <w:rFonts w:cs="Times New Roman"/>
          <w:color w:val="000000"/>
          <w:sz w:val="22"/>
          <w:szCs w:val="22"/>
        </w:rPr>
        <w:t>péče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dítě, pokud nejsou v rozporu s PVP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2) Kdykoliv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(po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předchozí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domluvě,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vzhledem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k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chodu</w:t>
      </w:r>
      <w:r>
        <w:rPr>
          <w:rFonts w:eastAsia="Times New Roman" w:cs="Times New Roman"/>
          <w:color w:val="000000"/>
          <w:sz w:val="22"/>
          <w:szCs w:val="22"/>
        </w:rPr>
        <w:t xml:space="preserve"> DS</w:t>
      </w:r>
      <w:r>
        <w:rPr>
          <w:rFonts w:cs="Times New Roman"/>
          <w:color w:val="000000"/>
          <w:sz w:val="22"/>
          <w:szCs w:val="22"/>
        </w:rPr>
        <w:t>)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kontrolovat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činnost</w:t>
      </w:r>
      <w:r>
        <w:rPr>
          <w:rFonts w:eastAsia="Times New Roman" w:cs="Times New Roman"/>
          <w:color w:val="000000"/>
          <w:sz w:val="22"/>
          <w:szCs w:val="22"/>
        </w:rPr>
        <w:t xml:space="preserve"> poskytovatele.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 xml:space="preserve">3) Na zastropování školného u dítěte do 3 let věku, s překryvem do 31.8. po 3. roku, dle zákona o DS, kdy vláda k 1.1. daného roku zvýší </w:t>
      </w:r>
      <w:r>
        <w:rPr>
          <w:rFonts w:eastAsia="Droid Sans Fallback" w:cs="Times New Roman"/>
          <w:color w:val="000000"/>
          <w:kern w:val="2"/>
          <w:sz w:val="22"/>
          <w:szCs w:val="22"/>
          <w:lang w:val="cs-CZ" w:eastAsia="zh-CN" w:bidi="hi-IN"/>
        </w:rPr>
        <w:t>maximální denní částku (normativ) dle aktuální minimální mzdy.</w:t>
      </w:r>
      <w:r>
        <w:rPr>
          <w:rFonts w:cs="Times New Roman"/>
          <w:color w:val="000000"/>
          <w:sz w:val="22"/>
          <w:szCs w:val="22"/>
        </w:rPr>
        <w:t xml:space="preserve"> To bude zohledněno v ceníku s platností od 1.1.2027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8"/>
          <w:szCs w:val="8"/>
        </w:rPr>
      </w:pPr>
      <w:r>
        <w:rPr>
          <w:rFonts w:cs="Times New Roman"/>
          <w:color w:val="000000"/>
          <w:sz w:val="8"/>
          <w:szCs w:val="8"/>
        </w:rPr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Čl. 2c: Poskytovatel </w:t>
      </w:r>
      <w:r>
        <w:rPr>
          <w:rFonts w:cs="Times New Roman"/>
          <w:color w:val="000000"/>
          <w:sz w:val="22"/>
          <w:szCs w:val="22"/>
          <w:u w:val="single"/>
        </w:rPr>
        <w:t>je</w:t>
      </w: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 </w:t>
      </w:r>
      <w:r>
        <w:rPr>
          <w:rFonts w:cs="Times New Roman"/>
          <w:color w:val="000000"/>
          <w:sz w:val="22"/>
          <w:szCs w:val="22"/>
          <w:u w:val="single"/>
        </w:rPr>
        <w:t>povinen: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1) Řádně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pečovat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svěřené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čase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podle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domluvené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docházky, dodržovat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veškeré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hygienické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podmínky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stanovené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pro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péči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děti.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>2) N</w:t>
      </w:r>
      <w:r>
        <w:rPr>
          <w:rFonts w:cs="Times New Roman"/>
          <w:color w:val="000000"/>
          <w:sz w:val="22"/>
          <w:szCs w:val="22"/>
        </w:rPr>
        <w:t>ést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plnou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odpovědnost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za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svěřené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mimo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provozovnu</w:t>
      </w:r>
      <w:r>
        <w:rPr>
          <w:rFonts w:eastAsia="Times New Roman" w:cs="Times New Roman"/>
          <w:color w:val="000000"/>
          <w:sz w:val="22"/>
          <w:szCs w:val="22"/>
        </w:rPr>
        <w:t xml:space="preserve"> poskytovatele.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>3) Ří</w:t>
      </w:r>
      <w:r>
        <w:rPr>
          <w:rFonts w:cs="Times New Roman"/>
          <w:color w:val="000000"/>
          <w:sz w:val="22"/>
          <w:szCs w:val="22"/>
        </w:rPr>
        <w:t>dit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se</w:t>
      </w:r>
      <w:r>
        <w:rPr>
          <w:rFonts w:eastAsia="Times New Roman" w:cs="Times New Roman"/>
          <w:color w:val="000000"/>
          <w:sz w:val="22"/>
          <w:szCs w:val="22"/>
        </w:rPr>
        <w:t xml:space="preserve"> informacemi uvedenými v dotazníku dítěte, pokud není ohroženo zdraví dítěte.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>4) R</w:t>
      </w:r>
      <w:r>
        <w:rPr>
          <w:rFonts w:cs="Times New Roman"/>
          <w:color w:val="000000"/>
          <w:sz w:val="22"/>
          <w:szCs w:val="22"/>
        </w:rPr>
        <w:t>espektovat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zdravotní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stav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dítěte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jemu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přizpůsobovat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denní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režim.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 xml:space="preserve">5) Zajistit službu v souladu se zákonnými </w:t>
      </w:r>
      <w:r>
        <w:rPr>
          <w:rFonts w:eastAsia="Times New Roman" w:cs="Times New Roman"/>
          <w:b/>
          <w:bCs/>
          <w:i/>
          <w:iCs/>
          <w:color w:val="000000"/>
          <w:sz w:val="22"/>
          <w:szCs w:val="22"/>
        </w:rPr>
        <w:t>Standardy kvality péče.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>6) Z</w:t>
      </w:r>
      <w:r>
        <w:rPr>
          <w:rFonts w:cs="Times New Roman"/>
          <w:color w:val="000000"/>
          <w:sz w:val="22"/>
          <w:szCs w:val="22"/>
        </w:rPr>
        <w:t>ajistit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pro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děti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polodenní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(oběd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1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svačina)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či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celodenní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(oběd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2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svačiny)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stravu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pitný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režim.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7) Bezodkladně informovat rodiče dítěte při výskytu onemocnění, a to nejrychlejším možným způsobem, a předat dítě rodiči nebo zajistit poskytnutí zdravotních služeb.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8) Informovat rodiče dítěte o případném úrazu dítěte a ten také zapsat do knihy úrazů.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8"/>
          <w:szCs w:val="8"/>
          <w:u w:val="single"/>
        </w:rPr>
      </w:pPr>
      <w:r>
        <w:rPr>
          <w:rFonts w:eastAsia="Times New Roman" w:cs="Times New Roman"/>
          <w:color w:val="000000"/>
          <w:sz w:val="8"/>
          <w:szCs w:val="8"/>
          <w:u w:val="single"/>
        </w:rPr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Čl. 2d: Poskytovatel </w:t>
      </w:r>
      <w:r>
        <w:rPr>
          <w:rFonts w:cs="Times New Roman"/>
          <w:color w:val="000000"/>
          <w:sz w:val="22"/>
          <w:szCs w:val="22"/>
          <w:u w:val="single"/>
        </w:rPr>
        <w:t>má</w:t>
      </w:r>
      <w:r>
        <w:rPr>
          <w:rFonts w:eastAsia="Times New Roman" w:cs="Times New Roman"/>
          <w:color w:val="000000"/>
          <w:sz w:val="22"/>
          <w:szCs w:val="22"/>
          <w:u w:val="single"/>
        </w:rPr>
        <w:t xml:space="preserve"> </w:t>
      </w:r>
      <w:r>
        <w:rPr>
          <w:rFonts w:cs="Times New Roman"/>
          <w:color w:val="000000"/>
          <w:sz w:val="22"/>
          <w:szCs w:val="22"/>
          <w:u w:val="single"/>
        </w:rPr>
        <w:t>právo: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1) Požadovat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odměnu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za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svou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činnost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případě,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že</w:t>
      </w:r>
      <w:r>
        <w:rPr>
          <w:rFonts w:eastAsia="Times New Roman" w:cs="Times New Roman"/>
          <w:color w:val="000000"/>
          <w:sz w:val="22"/>
          <w:szCs w:val="22"/>
        </w:rPr>
        <w:t xml:space="preserve"> rodiče </w:t>
      </w:r>
      <w:r>
        <w:rPr>
          <w:rFonts w:cs="Times New Roman"/>
          <w:color w:val="000000"/>
          <w:sz w:val="22"/>
          <w:szCs w:val="22"/>
        </w:rPr>
        <w:t>poruší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některý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bod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této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smlouvy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nebude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převzato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daný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den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péče.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2) Odmítnout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převzít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případě,</w:t>
      </w:r>
      <w:r>
        <w:rPr>
          <w:rFonts w:eastAsia="Times New Roman" w:cs="Times New Roman"/>
          <w:color w:val="000000"/>
          <w:sz w:val="22"/>
          <w:szCs w:val="22"/>
        </w:rPr>
        <w:t xml:space="preserve"> kdy </w:t>
      </w:r>
      <w:r>
        <w:rPr>
          <w:rFonts w:cs="Times New Roman"/>
          <w:color w:val="000000"/>
          <w:sz w:val="22"/>
          <w:szCs w:val="22"/>
        </w:rPr>
        <w:t>vzniknou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překážky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(zejména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zdravotní)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péči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něj,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např.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nemoc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dítěte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nebo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infekční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nemoc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rodinných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příslušníků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dítěte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(rodičů,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sourozenců).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3) Na tří měsíční zkušební dobu, po nástupu dítěte, k ověření schopnosti dítěte přizpůsobit se podmínkám v dětské skupině. V případě nezralosti dítěte k pobytu ve třídě starších dětí, je rodičům nabídnuto místo ve třídě mladších dětí. S ohledem na potřeby a zájmy dítěte, má poskytovatel právo, v případě déle trvající velmi špatné adaptaci, ukončit smlouvu s měsíční výpovědní lhůtou.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10"/>
          <w:szCs w:val="10"/>
        </w:rPr>
      </w:pPr>
      <w:r>
        <w:rPr>
          <w:rFonts w:eastAsia="Times New Roman" w:cs="Times New Roman"/>
          <w:color w:val="000000"/>
          <w:sz w:val="10"/>
          <w:szCs w:val="10"/>
        </w:rPr>
      </w:r>
    </w:p>
    <w:p>
      <w:pPr>
        <w:pStyle w:val="Textbody"/>
        <w:spacing w:lineRule="auto" w:line="312" w:before="0" w:after="0"/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t>Čl. 3 - Provoz dětské skupiny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 xml:space="preserve">1) Provozní doba je uvedena ve </w:t>
      </w:r>
      <w:r>
        <w:rPr>
          <w:rFonts w:eastAsia="Times New Roman" w:cs="Times New Roman"/>
          <w:b/>
          <w:bCs/>
          <w:i/>
          <w:iCs/>
          <w:color w:val="000000"/>
          <w:sz w:val="22"/>
          <w:szCs w:val="22"/>
        </w:rPr>
        <w:t>Vnitřních pravidlech.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2) Ve dnech státních svátků je dětská skupina uzavřena. Termíny případného přerušení provozu (Vánoce, prázdniny) budou zveřejněny na webu. Přerušení provozu nemá vliv na výši plateb za služby dětské skupiny.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3) Provozovatel si vyhrazuje právo ve výjimečných případech (zejm. výpadek dodávek energií, vody apod.) přerušit krátkodobě provoz i mimo tyto termíny s tím, že přerušení provozu do celkového počtu 3 pracovních dnů během školního roku nemá vliv na výši plateb za služby.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4) Provozovatel dětské skupiny si vyhrazuje právo přerušit provoz z důvodu vyšší moci, vzniku jiného zásahu či přijetí opatření, které nemohl provozovatel ovlivnit, a v jehož důsledku je zabráněno provozovateli pokračovat v poskytování sjednaných služeb podle této smlouvy. Za takový případ vyšší moci se považuje i úřední zásah, úřední rozhodnutí vč. rozhodnutí obecné povahy či jiné opatření, které je poskytovatel povinen respektovat, a které neumožňuje poskytování služeb v rozsahu sjednaném v této smlouvě. V takovém případě je poskytovatel povinen zaplatit rodičům smluvní pokutu ve výši 20 % ze školného zaplaceného za měsíc, ve kterém k prodlení došlo.</w:t>
      </w:r>
    </w:p>
    <w:p>
      <w:pPr>
        <w:pStyle w:val="Textbody"/>
        <w:spacing w:lineRule="auto" w:line="312" w:before="0" w:after="0"/>
        <w:rPr>
          <w:rFonts w:cs="Times New Roman"/>
          <w:b/>
          <w:bCs/>
          <w:color w:val="000000"/>
          <w:sz w:val="10"/>
          <w:szCs w:val="10"/>
        </w:rPr>
      </w:pPr>
      <w:r>
        <w:rPr>
          <w:rFonts w:cs="Times New Roman"/>
          <w:b/>
          <w:bCs/>
          <w:color w:val="000000"/>
          <w:sz w:val="10"/>
          <w:szCs w:val="10"/>
        </w:rPr>
      </w:r>
    </w:p>
    <w:p>
      <w:pPr>
        <w:pStyle w:val="Textbody"/>
        <w:spacing w:lineRule="auto" w:line="312" w:before="0" w:after="0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b/>
          <w:bCs/>
          <w:color w:val="000000"/>
        </w:rPr>
        <w:t>Čl.</w:t>
      </w:r>
      <w:r>
        <w:rPr>
          <w:rFonts w:eastAsia="Times New Roman" w:cs="Times New Roman"/>
          <w:b/>
          <w:bCs/>
          <w:color w:val="000000"/>
        </w:rPr>
        <w:t xml:space="preserve"> 4 - </w:t>
      </w:r>
      <w:r>
        <w:rPr>
          <w:rFonts w:cs="Times New Roman"/>
          <w:b/>
          <w:bCs/>
          <w:color w:val="000000"/>
        </w:rPr>
        <w:t>Úhrada služeb a stravného: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1) Zákonný zástupce se zavazuje hradit měsíční platby za služby ve výši stanovené aktuálním ceníkem na účet dětské skupiny (č.ú.: 2001312427/2010) nebo v hotovosti do data splatnosti vystavené faktury. V případě, že dítě docházku do dětské skupiny nezahájí, tato platba slouží jako smluvní pokuta.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2) Služba je poskytována s částečnou úhradou nákladů rodiče. Cena je stanovena bez ohledu na absence dítěte, vyjma programu „MINIŠKOLKA“.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Cena služby je stanovena aktuálním ceníkem takto: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</w:r>
    </w:p>
    <w:p>
      <w:pPr>
        <w:pStyle w:val="Textbody"/>
        <w:spacing w:lineRule="auto" w:line="312" w:before="0" w:after="0"/>
        <w:rPr/>
      </w:pPr>
      <w:r>
        <w:rPr>
          <w:rStyle w:val="Silnzdraznnuser"/>
          <w:rFonts w:cs="Times New Roman"/>
          <w:color w:val="000000"/>
          <w:sz w:val="22"/>
          <w:szCs w:val="22"/>
        </w:rPr>
        <w:t xml:space="preserve">Program ŠKOLKA 5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(7:30 – 17:00), 5 dnů v týdnu</w:t>
        <w:tab/>
        <w:tab/>
      </w:r>
      <w:r>
        <w:rPr>
          <w:rStyle w:val="Silnzdraznnuser"/>
          <w:rFonts w:cs="Times New Roman"/>
          <w:b/>
          <w:bCs/>
          <w:i w:val="false"/>
          <w:iCs w:val="false"/>
          <w:color w:val="000000"/>
          <w:sz w:val="22"/>
          <w:szCs w:val="22"/>
        </w:rPr>
        <w:t>8 200 Kč</w:t>
      </w:r>
    </w:p>
    <w:p>
      <w:pPr>
        <w:pStyle w:val="Textbody"/>
        <w:spacing w:lineRule="auto" w:line="312" w:before="0" w:after="0"/>
        <w:rPr/>
      </w:pPr>
      <w:r>
        <w:rPr>
          <w:rStyle w:val="Silnzdraznnuser"/>
          <w:rFonts w:cs="Times New Roman"/>
          <w:color w:val="000000"/>
          <w:sz w:val="22"/>
          <w:szCs w:val="22"/>
        </w:rPr>
        <w:t xml:space="preserve">Program ŠKOLKA 4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(7:30 – 17:00), 4 dny v týdnu</w:t>
        <w:tab/>
        <w:tab/>
      </w:r>
      <w:r>
        <w:rPr>
          <w:rStyle w:val="Silnzdraznnuser"/>
          <w:rFonts w:cs="Times New Roman"/>
          <w:b/>
          <w:bCs/>
          <w:i w:val="false"/>
          <w:iCs w:val="false"/>
          <w:color w:val="000000"/>
          <w:sz w:val="22"/>
          <w:szCs w:val="22"/>
        </w:rPr>
        <w:t>7 900 Kč</w:t>
      </w:r>
    </w:p>
    <w:p>
      <w:pPr>
        <w:pStyle w:val="Textbody"/>
        <w:spacing w:lineRule="auto" w:line="312" w:before="0" w:after="0"/>
        <w:rPr/>
      </w:pPr>
      <w:r>
        <w:rPr>
          <w:rStyle w:val="Silnzdraznnuser"/>
          <w:rFonts w:cs="Times New Roman"/>
          <w:color w:val="000000"/>
          <w:sz w:val="22"/>
          <w:szCs w:val="22"/>
        </w:rPr>
        <w:t xml:space="preserve">Program ŠKOLKA VD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(7:30 – 13:00), 5 dopo v týdnu</w:t>
        <w:tab/>
        <w:tab/>
      </w:r>
      <w:r>
        <w:rPr>
          <w:rStyle w:val="Silnzdraznnuser"/>
          <w:rFonts w:cs="Times New Roman"/>
          <w:b/>
          <w:bCs/>
          <w:i w:val="false"/>
          <w:iCs w:val="false"/>
          <w:color w:val="000000"/>
          <w:sz w:val="22"/>
          <w:szCs w:val="22"/>
        </w:rPr>
        <w:t>6 900 Kč</w:t>
      </w:r>
    </w:p>
    <w:p>
      <w:pPr>
        <w:pStyle w:val="Textbody"/>
        <w:spacing w:lineRule="auto" w:line="312" w:before="0" w:after="0"/>
        <w:rPr/>
      </w:pPr>
      <w:r>
        <w:rPr>
          <w:rStyle w:val="Silnzdraznnuser"/>
          <w:rFonts w:cs="Times New Roman"/>
          <w:color w:val="000000"/>
          <w:sz w:val="22"/>
          <w:szCs w:val="22"/>
        </w:rPr>
        <w:t xml:space="preserve">Program ŠKOLKA MD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(7:30 – 15:30), 5 dnů v týdnu</w:t>
        <w:tab/>
        <w:tab/>
      </w:r>
      <w:r>
        <w:rPr>
          <w:rStyle w:val="Silnzdraznnuser"/>
          <w:rFonts w:cs="Times New Roman"/>
          <w:b/>
          <w:bCs/>
          <w:i w:val="false"/>
          <w:iCs w:val="false"/>
          <w:color w:val="000000"/>
          <w:sz w:val="22"/>
          <w:szCs w:val="22"/>
        </w:rPr>
        <w:t xml:space="preserve">6 300 Kč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(viz. čl. 2b, bod. 3)</w:t>
      </w:r>
      <w:r>
        <w:rPr>
          <w:rStyle w:val="Silnzdraznnuser"/>
          <w:rFonts w:cs="Times New Roman"/>
          <w:i w:val="false"/>
          <w:iCs w:val="false"/>
          <w:color w:val="000000"/>
          <w:sz w:val="22"/>
          <w:szCs w:val="22"/>
        </w:rPr>
        <w:tab/>
      </w:r>
    </w:p>
    <w:p>
      <w:pPr>
        <w:pStyle w:val="Normal"/>
        <w:spacing w:lineRule="auto" w:line="312" w:before="0" w:after="0"/>
        <w:rPr/>
      </w:pP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(pro děti narozené s datem od 1.9.2023)</w:t>
      </w:r>
    </w:p>
    <w:p>
      <w:pPr>
        <w:pStyle w:val="Textbody"/>
        <w:spacing w:lineRule="auto" w:line="312" w:before="0" w:after="0"/>
        <w:rPr/>
      </w:pPr>
      <w:r>
        <w:rPr>
          <w:rStyle w:val="Silnzdraznnuser"/>
          <w:rFonts w:cs="Times New Roman"/>
          <w:color w:val="000000"/>
          <w:sz w:val="22"/>
          <w:szCs w:val="22"/>
        </w:rPr>
        <w:t xml:space="preserve">Program MINIŠKOLKA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(8:00 – 13:00), 5 dopo v týdnu</w:t>
        <w:tab/>
      </w:r>
      <w:r>
        <w:rPr>
          <w:rStyle w:val="Silnzdraznnuser"/>
          <w:rFonts w:cs="Times New Roman"/>
          <w:b/>
          <w:bCs/>
          <w:i w:val="false"/>
          <w:iCs w:val="false"/>
          <w:color w:val="000000"/>
          <w:sz w:val="22"/>
          <w:szCs w:val="22"/>
        </w:rPr>
        <w:t xml:space="preserve">6 200 Kč 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(viz. čl. 2b, bod. 3)</w:t>
      </w:r>
      <w:r>
        <w:rPr>
          <w:rStyle w:val="Silnzdraznnuser"/>
          <w:rFonts w:cs="Times New Roman"/>
          <w:color w:val="000000"/>
          <w:sz w:val="22"/>
          <w:szCs w:val="22"/>
        </w:rPr>
        <w:tab/>
        <w:tab/>
        <w:tab/>
        <w:tab/>
      </w:r>
    </w:p>
    <w:p>
      <w:pPr>
        <w:pStyle w:val="Normal"/>
        <w:spacing w:lineRule="auto" w:line="312" w:before="0" w:after="0"/>
        <w:rPr/>
      </w:pP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>(pro děti narozené s datem od 1.9.2023)</w:t>
      </w:r>
    </w:p>
    <w:p>
      <w:pPr>
        <w:pStyle w:val="Normal"/>
        <w:spacing w:lineRule="auto" w:line="312" w:before="0" w:after="0"/>
        <w:rPr/>
      </w:pPr>
      <w:r>
        <w:rPr>
          <w:rStyle w:val="Silnzdraznnuser"/>
          <w:rFonts w:cs="Times New Roman"/>
          <w:b w:val="false"/>
          <w:bCs w:val="false"/>
          <w:i w:val="false"/>
          <w:iCs w:val="false"/>
          <w:color w:val="000000"/>
          <w:sz w:val="22"/>
          <w:szCs w:val="22"/>
        </w:rPr>
        <w:t>Program</w:t>
      </w:r>
      <w:r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  <w:t xml:space="preserve"> </w:t>
      </w:r>
      <w:r>
        <w:rPr>
          <w:rStyle w:val="Silnzdraznnuser"/>
          <w:rFonts w:cs="Times New Roman"/>
          <w:b/>
          <w:bCs/>
          <w:i w:val="false"/>
          <w:iCs w:val="false"/>
          <w:color w:val="000000"/>
          <w:sz w:val="22"/>
          <w:szCs w:val="22"/>
        </w:rPr>
        <w:t>ADAPTACE MINIŠKOLKA                                       1 200 Kč</w:t>
      </w:r>
    </w:p>
    <w:p>
      <w:pPr>
        <w:pStyle w:val="Normal"/>
        <w:spacing w:lineRule="auto" w:line="312" w:before="0" w:after="0"/>
        <w:rPr>
          <w:rStyle w:val="Silnzdraznnuser"/>
          <w:rFonts w:cs="Times New Roman"/>
          <w:b w:val="false"/>
          <w:bCs w:val="false"/>
          <w:i/>
          <w:iCs/>
          <w:color w:val="000000"/>
          <w:sz w:val="22"/>
          <w:szCs w:val="22"/>
        </w:rPr>
      </w:pPr>
      <w:r>
        <w:rPr>
          <w:rFonts w:cs="Times New Roman"/>
          <w:b w:val="false"/>
          <w:bCs w:val="false"/>
          <w:i/>
          <w:iCs/>
          <w:color w:val="000000"/>
          <w:sz w:val="22"/>
          <w:szCs w:val="22"/>
        </w:rPr>
      </w:r>
    </w:p>
    <w:p>
      <w:pPr>
        <w:pStyle w:val="Normal"/>
        <w:spacing w:lineRule="auto" w:line="312" w:before="0" w:after="0"/>
        <w:rPr>
          <w:rStyle w:val="Silnzdraznnuser"/>
          <w:rFonts w:cs="Times New Roman"/>
          <w:i w:val="false"/>
          <w:iCs w:val="false"/>
          <w:color w:val="000000"/>
          <w:sz w:val="22"/>
          <w:szCs w:val="22"/>
        </w:rPr>
      </w:pPr>
      <w:r>
        <w:rPr/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 xml:space="preserve">3) Stravné je účtováno následovně: 110 Kč za oběd a dvě svačiny, 95 Kč za oběd a jednu svačinu, oběd je zajištěn smluvním partnerem poskytovatele, svačiny jsou připravovány v dětské skupině. 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4) Stravování dětí ve věku 1 – 3 roky je zajištěno dle výživových norem podle přílohy Vyhlášky č. 350/2021 Sb., stravování dětí ve věku od 3 let do zahájení povinné školní docházky je/není zajištěno v souladu s Vyhláškou 107/2005 o školním stravování.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5) V případě prodlení s platbou školného náleží poskytovateli smluvní pokuta ve výší 1 % z dlužné částky za každý den po splatnosti.</w:t>
      </w:r>
    </w:p>
    <w:p>
      <w:pPr>
        <w:pStyle w:val="Textbody"/>
        <w:spacing w:lineRule="auto" w:line="300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6) Ostatní náležitosti upravuje článek „platební podmínky“ ve vnitřních pravidlech Montessori dětské skupiny Hvězdička.</w:t>
      </w:r>
    </w:p>
    <w:p>
      <w:pPr>
        <w:pStyle w:val="Textbody"/>
        <w:spacing w:lineRule="auto" w:line="300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10"/>
          <w:szCs w:val="10"/>
        </w:rPr>
      </w:pPr>
      <w:r>
        <w:rPr>
          <w:rFonts w:cs="Times New Roman"/>
          <w:color w:val="000000"/>
          <w:sz w:val="10"/>
          <w:szCs w:val="10"/>
        </w:rPr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b/>
          <w:bCs/>
          <w:color w:val="000000"/>
        </w:rPr>
        <w:t>Čl.</w:t>
      </w:r>
      <w:r>
        <w:rPr>
          <w:rFonts w:eastAsia="Times New Roman" w:cs="Times New Roman"/>
          <w:b/>
          <w:bCs/>
          <w:color w:val="000000"/>
        </w:rPr>
        <w:t xml:space="preserve"> 5 - </w:t>
      </w:r>
      <w:r>
        <w:rPr>
          <w:rFonts w:cs="Times New Roman"/>
          <w:b/>
          <w:bCs/>
          <w:color w:val="000000"/>
        </w:rPr>
        <w:t>Výpověď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smlouvy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a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doba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platnosti</w:t>
      </w:r>
      <w:r>
        <w:rPr>
          <w:rFonts w:eastAsia="Times New Roman"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>smlouvy</w:t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1) S</w:t>
      </w:r>
      <w:r>
        <w:rPr>
          <w:rFonts w:eastAsia="Times New Roman" w:cs="Times New Roman"/>
          <w:color w:val="000000"/>
          <w:sz w:val="22"/>
          <w:szCs w:val="22"/>
        </w:rPr>
        <w:t>mlouva se sjednává na dobu určitou, do 31.8.2027.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 xml:space="preserve">2) Kterákoli ze smluvních stran může vypovědět smlouvu písemně či emailem. Výpovědní doba činí dva měsíce a začíná plynout prvním dnem kalendářního měsíce následujícího po sdělení výpovědi druhé smluvní straně. Po tuto dobu jsou rodiči povinni hradit dohodnuté poplatky i v případě, že by dítě do DS nedocházelo. </w:t>
      </w:r>
      <w:r>
        <w:rPr>
          <w:rFonts w:eastAsia="Times New Roman" w:cs="Times New Roman"/>
          <w:b w:val="false"/>
          <w:bCs w:val="false"/>
          <w:color w:val="000000"/>
          <w:sz w:val="22"/>
          <w:szCs w:val="22"/>
          <w:u w:val="none"/>
        </w:rPr>
        <w:t>Při změně plánu výchovy a péče (po písemném seznámení) má rodič možnost odstoupit od smlouvy do 30ti dnů.</w:t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2"/>
          <w:szCs w:val="22"/>
        </w:rPr>
        <w:t xml:space="preserve">3) Poskytovatel je oprávněn z této smlouvy odstoupit v případě, že se dítě bez omluvy nedostaví do dětské skupiny po dobu delší než dva týdny nebo zákonný zástupce případně dítě, závažným způsobem porušuje </w:t>
      </w:r>
      <w:r>
        <w:rPr>
          <w:rFonts w:eastAsia="Times New Roman" w:cs="Times New Roman"/>
          <w:b/>
          <w:bCs/>
          <w:i/>
          <w:iCs/>
          <w:color w:val="000000"/>
          <w:sz w:val="22"/>
          <w:szCs w:val="22"/>
        </w:rPr>
        <w:t>Vnitřní pravidla</w:t>
      </w:r>
      <w:r>
        <w:rPr>
          <w:rFonts w:eastAsia="Times New Roman" w:cs="Times New Roman"/>
          <w:color w:val="000000"/>
          <w:sz w:val="22"/>
          <w:szCs w:val="22"/>
        </w:rPr>
        <w:t xml:space="preserve"> DS. Poskytovatel může odstoupit od smlouvy i na základě doporučení lékaře nebo PPP.</w:t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</w:r>
    </w:p>
    <w:p>
      <w:pPr>
        <w:pStyle w:val="Textbody"/>
        <w:spacing w:lineRule="auto" w:line="312" w:before="0" w:after="0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ČL. 6 - Závěrečná ujednání</w:t>
      </w:r>
    </w:p>
    <w:p>
      <w:pPr>
        <w:pStyle w:val="ListParagraph"/>
        <w:numPr>
          <w:ilvl w:val="0"/>
          <w:numId w:val="1"/>
        </w:numPr>
        <w:spacing w:lineRule="auto" w:line="312" w:before="0" w:after="0"/>
        <w:ind w:hanging="284" w:left="284" w:right="0"/>
        <w:rPr>
          <w:sz w:val="22"/>
          <w:szCs w:val="22"/>
        </w:rPr>
      </w:pPr>
      <w:r>
        <w:rPr>
          <w:sz w:val="22"/>
          <w:szCs w:val="22"/>
        </w:rPr>
        <w:t>Tato smlouva může být měněna nebo doplňována pouze písemně, a to číslovanými, oboustranně podepsanými dodatky. Smlouva je vyhotovena ve dvou vyhotoveních, jedno obdrží zákonný zástupce a jedno poskytovatel.</w:t>
      </w:r>
    </w:p>
    <w:p>
      <w:pPr>
        <w:pStyle w:val="ListParagraph"/>
        <w:numPr>
          <w:ilvl w:val="0"/>
          <w:numId w:val="1"/>
        </w:numPr>
        <w:spacing w:lineRule="auto" w:line="312" w:before="0" w:after="0"/>
        <w:ind w:hanging="284" w:left="284" w:right="0"/>
        <w:rPr/>
      </w:pPr>
      <w:r>
        <w:rPr>
          <w:sz w:val="22"/>
          <w:szCs w:val="22"/>
        </w:rPr>
        <w:t xml:space="preserve">Zákonný zástupce svým podpisem potvrzuje, že se seznámil s </w:t>
      </w:r>
      <w:r>
        <w:rPr>
          <w:b/>
          <w:i/>
          <w:sz w:val="22"/>
          <w:szCs w:val="22"/>
        </w:rPr>
        <w:t xml:space="preserve">Plánem výchovy a péče a Vnitřními pravidly </w:t>
      </w:r>
      <w:r>
        <w:rPr>
          <w:sz w:val="22"/>
          <w:szCs w:val="22"/>
        </w:rPr>
        <w:t>a zavazuje se je dodržovat.</w:t>
      </w:r>
    </w:p>
    <w:p>
      <w:pPr>
        <w:pStyle w:val="Textbody"/>
        <w:numPr>
          <w:ilvl w:val="0"/>
          <w:numId w:val="1"/>
        </w:numPr>
        <w:spacing w:lineRule="auto" w:line="312" w:before="0" w:after="0"/>
        <w:rPr/>
      </w:pPr>
      <w:r>
        <w:rPr>
          <w:rFonts w:cs="Times New Roman"/>
          <w:color w:val="000000"/>
          <w:sz w:val="22"/>
          <w:szCs w:val="22"/>
        </w:rPr>
        <w:t>Strany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prohlašují,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že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si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smlouvu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přečetly,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že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smlouva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byla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vyhotovena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podle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jejich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svobodné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skutečné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vůle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že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nebyla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uzavřena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pod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nátlakem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nebo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za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nápadně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nevýhodných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cs="Times New Roman"/>
          <w:color w:val="000000"/>
          <w:sz w:val="22"/>
          <w:szCs w:val="22"/>
        </w:rPr>
        <w:t>podmínek.</w:t>
      </w:r>
    </w:p>
    <w:p>
      <w:pPr>
        <w:pStyle w:val="ListParagraph"/>
        <w:numPr>
          <w:ilvl w:val="0"/>
          <w:numId w:val="1"/>
        </w:numPr>
        <w:spacing w:lineRule="auto" w:line="312" w:before="0" w:after="0"/>
        <w:ind w:hanging="284" w:left="284" w:right="0"/>
        <w:rPr>
          <w:sz w:val="22"/>
          <w:szCs w:val="22"/>
        </w:rPr>
      </w:pPr>
      <w:r>
        <w:rPr>
          <w:sz w:val="22"/>
          <w:szCs w:val="22"/>
        </w:rPr>
        <w:t>Pokud se v této smlouvě uvádí zákonný zástupce v jednotném čísle, jsou tím míněni i oba zákonní zástupci společně a naopak. Zákonní zástupci jsou z veškerých povinností a práv dle této smlouvy zavázáni, resp. oprávněni společně a nerozdílně.</w:t>
      </w:r>
    </w:p>
    <w:p>
      <w:pPr>
        <w:pStyle w:val="Textbody"/>
        <w:numPr>
          <w:ilvl w:val="0"/>
          <w:numId w:val="1"/>
        </w:numPr>
        <w:spacing w:lineRule="auto" w:line="312" w:before="0" w:after="0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Vztahy mezi oběma stranami, zde neupřesněné, se řídí zákony České republiky.</w:t>
      </w:r>
    </w:p>
    <w:p>
      <w:pPr>
        <w:pStyle w:val="Standard"/>
        <w:spacing w:lineRule="auto" w:line="312"/>
        <w:rPr>
          <w:rFonts w:cs="Times New Roman"/>
          <w:b/>
          <w:bCs/>
          <w:color w:val="000000"/>
          <w:sz w:val="22"/>
          <w:szCs w:val="22"/>
        </w:rPr>
      </w:pPr>
      <w:r>
        <w:rPr>
          <w:rFonts w:cs="Times New Roman"/>
          <w:b/>
          <w:bCs/>
          <w:color w:val="000000"/>
          <w:sz w:val="22"/>
          <w:szCs w:val="22"/>
        </w:rPr>
      </w:r>
    </w:p>
    <w:p>
      <w:pPr>
        <w:pStyle w:val="Standard"/>
        <w:spacing w:lineRule="auto" w:line="312"/>
        <w:rPr>
          <w:rFonts w:cs="Times New Roman"/>
          <w:b/>
          <w:bCs/>
          <w:color w:val="000000"/>
          <w:sz w:val="22"/>
          <w:szCs w:val="22"/>
        </w:rPr>
      </w:pPr>
      <w:r>
        <w:rPr>
          <w:rFonts w:cs="Times New Roman"/>
          <w:b/>
          <w:bCs/>
          <w:color w:val="000000"/>
          <w:sz w:val="22"/>
          <w:szCs w:val="22"/>
        </w:rPr>
        <w:t>Smlouva nabývá platnosti a účinnosti podpisem oběma smluvními stranami.</w:t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12"/>
          <w:szCs w:val="12"/>
        </w:rPr>
      </w:pPr>
      <w:r>
        <w:rPr>
          <w:rFonts w:cs="Times New Roman"/>
          <w:color w:val="000000"/>
          <w:sz w:val="12"/>
          <w:szCs w:val="12"/>
        </w:rPr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</w:p>
    <w:p>
      <w:pPr>
        <w:pStyle w:val="Textbody"/>
        <w:spacing w:lineRule="auto" w:line="312" w:before="0" w:after="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</w:p>
    <w:p>
      <w:pPr>
        <w:pStyle w:val="Textbody"/>
        <w:spacing w:lineRule="auto" w:line="312" w:before="0" w:after="0"/>
        <w:rPr/>
      </w:pPr>
      <w:r>
        <w:rPr>
          <w:rFonts w:cs="Times New Roman"/>
          <w:color w:val="000000"/>
          <w:sz w:val="20"/>
          <w:szCs w:val="20"/>
        </w:rPr>
        <w:t>V</w:t>
      </w:r>
      <w:r>
        <w:rPr>
          <w:rFonts w:eastAsia="Times New Roman" w:cs="Times New Roman"/>
          <w:color w:val="000000"/>
          <w:sz w:val="20"/>
          <w:szCs w:val="20"/>
        </w:rPr>
        <w:t xml:space="preserve"> </w:t>
      </w:r>
      <w:r>
        <w:rPr>
          <w:rFonts w:cs="Times New Roman"/>
          <w:color w:val="000000"/>
          <w:sz w:val="20"/>
          <w:szCs w:val="20"/>
        </w:rPr>
        <w:t>Praze</w:t>
      </w:r>
      <w:r>
        <w:rPr>
          <w:rFonts w:eastAsia="Times New Roman" w:cs="Times New Roman"/>
          <w:color w:val="000000"/>
          <w:sz w:val="20"/>
          <w:szCs w:val="20"/>
        </w:rPr>
        <w:t xml:space="preserve"> </w:t>
      </w:r>
      <w:r>
        <w:rPr>
          <w:rFonts w:cs="Times New Roman"/>
          <w:color w:val="000000"/>
          <w:sz w:val="20"/>
          <w:szCs w:val="20"/>
        </w:rPr>
        <w:t>dne...…..………………</w:t>
        <w:tab/>
        <w:tab/>
        <w:tab/>
        <w:tab/>
        <w:tab/>
      </w:r>
      <w:r>
        <w:rPr>
          <w:rFonts w:eastAsia="Times New Roman" w:cs="Times New Roman"/>
          <w:color w:val="000000"/>
          <w:sz w:val="20"/>
          <w:szCs w:val="20"/>
        </w:rPr>
        <w:t>……………………………………...</w:t>
        <w:tab/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ab/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ab/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</w:r>
    </w:p>
    <w:p>
      <w:pPr>
        <w:pStyle w:val="Textbody"/>
        <w:spacing w:lineRule="auto" w:line="312" w:before="0" w:after="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ab/>
        <w:tab/>
      </w:r>
    </w:p>
    <w:p>
      <w:pPr>
        <w:pStyle w:val="Textbody"/>
        <w:spacing w:lineRule="auto" w:line="312" w:before="0" w:after="0"/>
        <w:rPr/>
      </w:pPr>
      <w:r>
        <w:rPr>
          <w:rFonts w:eastAsia="Times New Roman" w:cs="Times New Roman"/>
          <w:color w:val="000000"/>
          <w:sz w:val="20"/>
          <w:szCs w:val="20"/>
        </w:rPr>
        <w:t>…………………………………</w:t>
      </w:r>
      <w:r>
        <w:rPr>
          <w:rFonts w:eastAsia="Times New Roman" w:cs="Times New Roman"/>
          <w:color w:val="000000"/>
          <w:sz w:val="20"/>
          <w:szCs w:val="20"/>
        </w:rPr>
        <w:t>.</w:t>
      </w:r>
      <w:r>
        <w:rPr>
          <w:rFonts w:cs="Times New Roman"/>
          <w:color w:val="000000"/>
          <w:sz w:val="20"/>
          <w:szCs w:val="20"/>
        </w:rPr>
        <w:tab/>
        <w:tab/>
        <w:tab/>
        <w:tab/>
        <w:tab/>
      </w:r>
      <w:r>
        <w:rPr>
          <w:rFonts w:eastAsia="Times New Roman" w:cs="Times New Roman"/>
          <w:color w:val="000000"/>
          <w:sz w:val="20"/>
          <w:szCs w:val="20"/>
        </w:rPr>
        <w:t>………………………….…………..</w:t>
      </w:r>
      <w:r>
        <w:rPr>
          <w:rFonts w:cs="Times New Roman"/>
          <w:color w:val="000000"/>
          <w:sz w:val="20"/>
          <w:szCs w:val="20"/>
        </w:rPr>
        <w:br/>
        <w:t>(podpis</w:t>
      </w:r>
      <w:r>
        <w:rPr>
          <w:rFonts w:eastAsia="Times New Roman" w:cs="Times New Roman"/>
          <w:color w:val="000000"/>
          <w:sz w:val="20"/>
          <w:szCs w:val="20"/>
        </w:rPr>
        <w:t xml:space="preserve"> poskytovatele</w:t>
      </w:r>
      <w:r>
        <w:rPr>
          <w:rFonts w:cs="Times New Roman"/>
          <w:color w:val="000000"/>
          <w:sz w:val="20"/>
          <w:szCs w:val="20"/>
        </w:rPr>
        <w:t>)</w:t>
        <w:tab/>
        <w:tab/>
        <w:tab/>
        <w:tab/>
        <w:tab/>
        <w:tab/>
        <w:tab/>
      </w:r>
      <w:r>
        <w:rPr>
          <w:rFonts w:eastAsia="Times New Roman" w:cs="Times New Roman"/>
          <w:color w:val="000000"/>
          <w:sz w:val="20"/>
          <w:szCs w:val="20"/>
        </w:rPr>
        <w:t xml:space="preserve"> </w:t>
      </w:r>
      <w:r>
        <w:rPr>
          <w:rFonts w:cs="Times New Roman"/>
          <w:color w:val="000000"/>
          <w:sz w:val="20"/>
          <w:szCs w:val="20"/>
        </w:rPr>
        <w:t>(podpis</w:t>
      </w:r>
      <w:r>
        <w:rPr>
          <w:rFonts w:eastAsia="Times New Roman" w:cs="Times New Roman"/>
          <w:color w:val="000000"/>
          <w:sz w:val="20"/>
          <w:szCs w:val="20"/>
        </w:rPr>
        <w:t xml:space="preserve"> </w:t>
      </w:r>
      <w:r>
        <w:rPr>
          <w:rFonts w:cs="Times New Roman"/>
          <w:color w:val="000000"/>
          <w:sz w:val="20"/>
          <w:szCs w:val="20"/>
        </w:rPr>
        <w:t>rodičů)</w:t>
      </w:r>
    </w:p>
    <w:sectPr>
      <w:type w:val="nextPage"/>
      <w:pgSz w:w="11906" w:h="16838"/>
      <w:pgMar w:left="624" w:right="624" w:gutter="0" w:header="0" w:top="1134" w:footer="0" w:bottom="10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Symbol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284" w:hanging="284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284" w:hanging="284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" w:hAnsi="Liberation Serif" w:eastAsia="SimSun" w:cs="Arial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user"/>
    <w:next w:val="Textbody"/>
    <w:qFormat/>
    <w:pPr>
      <w:numPr>
        <w:ilvl w:val="0"/>
        <w:numId w:val="0"/>
      </w:numPr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Nadpisuser"/>
    <w:next w:val="Textbody"/>
    <w:qFormat/>
    <w:pPr>
      <w:numPr>
        <w:ilvl w:val="0"/>
        <w:numId w:val="0"/>
      </w:numPr>
      <w:outlineLvl w:val="1"/>
    </w:pPr>
    <w:rPr>
      <w:rFonts w:ascii="Times New Roman" w:hAnsi="Times New Roman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eastAsia="Symbol" w:cs="OpenSymbol, 'Arial Unicode MS'"/>
      <w:color w:val="000000"/>
      <w:sz w:val="24"/>
      <w:szCs w:val="24"/>
    </w:rPr>
  </w:style>
  <w:style w:type="character" w:styleId="WW8Num3z0">
    <w:name w:val="WW8Num3z0"/>
    <w:qFormat/>
    <w:rPr>
      <w:rFonts w:ascii="Symbol" w:hAnsi="Symbol" w:eastAsia="Symbol" w:cs="OpenSymbol, 'Arial Unicode MS'"/>
      <w:color w:val="000000"/>
    </w:rPr>
  </w:style>
  <w:style w:type="character" w:styleId="WW8Num4z0">
    <w:name w:val="WW8Num4z0"/>
    <w:qFormat/>
    <w:rPr>
      <w:rFonts w:ascii="Symbol" w:hAnsi="Symbol" w:eastAsia="Symbol" w:cs="OpenSymbol, 'Arial Unicode MS'"/>
      <w:color w:val="000000"/>
    </w:rPr>
  </w:style>
  <w:style w:type="character" w:styleId="WW8Num5z0">
    <w:name w:val="WW8Num5z0"/>
    <w:qFormat/>
    <w:rPr>
      <w:rFonts w:ascii="Symbol" w:hAnsi="Symbol" w:eastAsia="Symbol" w:cs="OpenSymbol, 'Arial Unicode MS'"/>
      <w:color w:val="000000"/>
      <w:sz w:val="24"/>
      <w:szCs w:val="24"/>
    </w:rPr>
  </w:style>
  <w:style w:type="character" w:styleId="WW8Num6z0">
    <w:name w:val="WW8Num6z0"/>
    <w:qFormat/>
    <w:rPr>
      <w:rFonts w:ascii="Symbol" w:hAnsi="Symbol" w:eastAsia="Symbol" w:cs="OpenSymbol, 'Arial Unicode MS'"/>
      <w:color w:val="000000"/>
    </w:rPr>
  </w:style>
  <w:style w:type="character" w:styleId="WW8Num7z0">
    <w:name w:val="WW8Num7z0"/>
    <w:qFormat/>
    <w:rPr>
      <w:rFonts w:ascii="Symbol" w:hAnsi="Symbol" w:eastAsia="Symbol" w:cs="OpenSymbol, 'Arial Unicode MS'"/>
      <w:color w:val="000000"/>
    </w:rPr>
  </w:style>
  <w:style w:type="character" w:styleId="WW8Num8z0">
    <w:name w:val="WW8Num8z0"/>
    <w:qFormat/>
    <w:rPr>
      <w:rFonts w:ascii="Symbol" w:hAnsi="Symbol" w:eastAsia="Symbol" w:cs="OpenSymbol, 'Arial Unicode MS'"/>
      <w:color w:val="000000"/>
    </w:rPr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WW-Absatz-Standardschriftart111111">
    <w:name w:val="WW-Absatz-Standardschriftart111111"/>
    <w:qFormat/>
    <w:rPr/>
  </w:style>
  <w:style w:type="character" w:styleId="WW-Absatz-Standardschriftart1111111">
    <w:name w:val="WW-Absatz-Standardschriftart1111111"/>
    <w:qFormat/>
    <w:rPr/>
  </w:style>
  <w:style w:type="character" w:styleId="WW-Absatz-Standardschriftart11111111">
    <w:name w:val="WW-Absatz-Standardschriftart11111111"/>
    <w:qFormat/>
    <w:rPr/>
  </w:style>
  <w:style w:type="character" w:styleId="Internetovodkazuser">
    <w:name w:val="Internetový odkaz (user)"/>
    <w:qFormat/>
    <w:rPr>
      <w:color w:val="000080"/>
      <w:u w:val="single"/>
    </w:rPr>
  </w:style>
  <w:style w:type="character" w:styleId="Odrkyuser">
    <w:name w:val="Odrážky (user)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Silnzdraznnuser">
    <w:name w:val="Silné zdůraznění (user)"/>
    <w:qFormat/>
    <w:rPr>
      <w:b/>
      <w:bCs/>
    </w:rPr>
  </w:style>
  <w:style w:type="character" w:styleId="WW8Num15z0">
    <w:name w:val="WW8Num15z0"/>
    <w:qFormat/>
    <w:rPr>
      <w:rFonts w:ascii="Symbol" w:hAnsi="Symbol" w:eastAsia="Times New Roman" w:cs="OpenSymbol, 'Arial Unicode MS'"/>
      <w:color w:val="000000"/>
      <w:sz w:val="24"/>
      <w:szCs w:val="24"/>
    </w:rPr>
  </w:style>
  <w:style w:type="character" w:styleId="WW8Num9z0">
    <w:name w:val="WW8Num9z0"/>
    <w:qFormat/>
    <w:rPr>
      <w:rFonts w:ascii="Symbol" w:hAnsi="Symbol" w:eastAsia="Symbol" w:cs="OpenSymbol, 'Arial Unicode MS'"/>
      <w:sz w:val="24"/>
      <w:szCs w:val="24"/>
    </w:rPr>
  </w:style>
  <w:style w:type="character" w:styleId="WW8Num9z1">
    <w:name w:val="WW8Num9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10z0">
    <w:name w:val="WW8Num10z0"/>
    <w:qFormat/>
    <w:rPr>
      <w:rFonts w:ascii="Symbol" w:hAnsi="Symbol" w:eastAsia="Symbol" w:cs="OpenSymbol, 'Arial Unicode MS'"/>
      <w:sz w:val="24"/>
      <w:szCs w:val="24"/>
    </w:rPr>
  </w:style>
  <w:style w:type="character" w:styleId="WW8Num10z1">
    <w:name w:val="WW8Num10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11z0">
    <w:name w:val="WW8Num11z0"/>
    <w:qFormat/>
    <w:rPr>
      <w:rFonts w:ascii="Symbol" w:hAnsi="Symbol" w:eastAsia="Symbol" w:cs="OpenSymbol, 'Arial Unicode MS'"/>
    </w:rPr>
  </w:style>
  <w:style w:type="character" w:styleId="WW8Num11z1">
    <w:name w:val="WW8Num11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12z0">
    <w:name w:val="WW8Num12z0"/>
    <w:qFormat/>
    <w:rPr>
      <w:rFonts w:ascii="Symbol" w:hAnsi="Symbol" w:eastAsia="Symbol" w:cs="OpenSymbol, 'Arial Unicode MS'"/>
    </w:rPr>
  </w:style>
  <w:style w:type="character" w:styleId="WW8Num12z1">
    <w:name w:val="WW8Num12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13z0">
    <w:name w:val="WW8Num13z0"/>
    <w:qFormat/>
    <w:rPr>
      <w:rFonts w:ascii="Symbol" w:hAnsi="Symbol" w:eastAsia="Symbol" w:cs="OpenSymbol, 'Arial Unicode MS'"/>
      <w:sz w:val="24"/>
      <w:szCs w:val="24"/>
    </w:rPr>
  </w:style>
  <w:style w:type="character" w:styleId="WW8Num13z1">
    <w:name w:val="WW8Num13z1"/>
    <w:qFormat/>
    <w:rPr>
      <w:rFonts w:ascii="OpenSymbol, 'Arial Unicode MS'" w:hAnsi="OpenSymbol, 'Arial Unicode MS'" w:eastAsia="OpenSymbol, 'Arial Unicode MS'" w:cs="OpenSymbol, 'Arial Unicode MS'"/>
    </w:rPr>
  </w:style>
  <w:style w:type="character" w:styleId="WW8Num14z0">
    <w:name w:val="WW8Num14z0"/>
    <w:qFormat/>
    <w:rPr>
      <w:rFonts w:ascii="Symbol" w:hAnsi="Symbol" w:eastAsia="Symbol" w:cs="OpenSymbol, 'Arial Unicode MS'"/>
      <w:sz w:val="24"/>
      <w:szCs w:val="24"/>
    </w:rPr>
  </w:style>
  <w:style w:type="character" w:styleId="WW8Num14z1">
    <w:name w:val="WW8Num14z1"/>
    <w:qFormat/>
    <w:rPr>
      <w:rFonts w:ascii="OpenSymbol, 'Arial Unicode MS'" w:hAnsi="OpenSymbol, 'Arial Unicode MS'" w:eastAsia="OpenSymbol, 'Arial Unicode MS'" w:cs="OpenSymbol, 'Arial Unicode MS'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Nadpisuser">
    <w:name w:val="Nadpis (user)"/>
    <w:basedOn w:val="Standard"/>
    <w:next w:val="Textbody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Rejstkuser">
    <w:name w:val="Rejstřík (user)"/>
    <w:basedOn w:val="Standard"/>
    <w:qFormat/>
    <w:pPr>
      <w:suppressLineNumbers/>
    </w:pPr>
    <w:rPr/>
  </w:style>
  <w:style w:type="paragraph" w:styleId="Standard">
    <w:name w:val="Standard"/>
    <w:qFormat/>
    <w:pPr>
      <w:widowControl w:val="false"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Droid Sans Fallback" w:cs="Lohit Hindi"/>
      <w:color w:val="auto"/>
      <w:kern w:val="2"/>
      <w:sz w:val="24"/>
      <w:szCs w:val="24"/>
      <w:lang w:val="cs-CZ" w:eastAsia="zh-CN" w:bidi="hi-IN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Obsahtabulkyuser">
    <w:name w:val="Obsah tabulky (user)"/>
    <w:basedOn w:val="Standard"/>
    <w:qFormat/>
    <w:pPr>
      <w:suppressLineNumbers/>
    </w:pPr>
    <w:rPr/>
  </w:style>
  <w:style w:type="paragraph" w:styleId="Nadpistabulkyuser">
    <w:name w:val="Nadpis tabulky (user)"/>
    <w:basedOn w:val="Obsahtabulkyuser"/>
    <w:qFormat/>
    <w:pPr>
      <w:jc w:val="center"/>
    </w:pPr>
    <w:rPr>
      <w:b/>
      <w:bCs/>
    </w:rPr>
  </w:style>
  <w:style w:type="paragraph" w:styleId="Obsahrmceuser">
    <w:name w:val="Obsah rámce (user)"/>
    <w:basedOn w:val="Textbody"/>
    <w:qFormat/>
    <w:pPr/>
    <w:rPr/>
  </w:style>
  <w:style w:type="paragraph" w:styleId="Zhlavazpatuser">
    <w:name w:val="Záhlaví a zápatí (user)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Zhlavazpat">
    <w:name w:val="Záhlaví a zápatí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Standard"/>
    <w:qFormat/>
    <w:pPr>
      <w:spacing w:before="0" w:after="120"/>
      <w:ind w:hanging="0" w:left="720" w:right="0"/>
    </w:pPr>
    <w:rPr/>
  </w:style>
  <w:style w:type="paragraph" w:styleId="Obsahrmce">
    <w:name w:val="Obsah rámce"/>
    <w:basedOn w:val="Normal"/>
    <w:qFormat/>
    <w:pPr/>
    <w:rPr/>
  </w:style>
  <w:style w:type="numbering" w:styleId="Bezseznamu">
    <w:name w:val="Bez seznamu"/>
    <w:qFormat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15">
    <w:name w:val="WW8Num15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LibreOffice/26.2.3.2$Windows_X86_64 LibreOffice_project/70e089b17412e4cb7773e41413306b17a2328c34</Application>
  <AppVersion>15.0000</AppVersion>
  <DocSecurity>4</DocSecurity>
  <Pages>4</Pages>
  <Words>1478</Words>
  <Characters>8080</Characters>
  <CharactersWithSpaces>9541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cs-CZ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