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46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134"/>
        <w:gridCol w:w="1134"/>
        <w:gridCol w:w="3327"/>
        <w:gridCol w:w="1270"/>
        <w:gridCol w:w="6176"/>
        <w:tblGridChange w:id="0">
          <w:tblGrid>
            <w:gridCol w:w="1630"/>
            <w:gridCol w:w="1134"/>
            <w:gridCol w:w="1134"/>
            <w:gridCol w:w="3327"/>
            <w:gridCol w:w="1270"/>
            <w:gridCol w:w="6176"/>
          </w:tblGrid>
        </w:tblGridChange>
      </w:tblGrid>
      <w:tr>
        <w:trPr>
          <w:cantSplit w:val="1"/>
          <w:trHeight w:val="555" w:hRule="atLeast"/>
          <w:tblHeader w:val="0"/>
        </w:trPr>
        <w:tc>
          <w:tcPr>
            <w:gridSpan w:val="6"/>
          </w:tcPr>
          <w:p w:rsidR="00000000" w:rsidDel="00000000" w:rsidP="00000000" w:rsidRDefault="00000000" w:rsidRPr="00000000" w14:paraId="00000002">
            <w:pPr>
              <w:pStyle w:val="Heading2"/>
              <w:spacing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PLANO DE AULA</w:t>
            </w:r>
            <w:r w:rsidDel="00000000" w:rsidR="00000000" w:rsidRPr="00000000">
              <w:rPr>
                <w:rtl w:val="0"/>
              </w:rPr>
            </w:r>
          </w:p>
        </w:tc>
      </w:tr>
      <w:tr>
        <w:trPr>
          <w:cantSplit w:val="1"/>
          <w:tblHeader w:val="0"/>
        </w:trPr>
        <w:tc>
          <w:tcPr>
            <w:gridSpan w:val="6"/>
          </w:tcPr>
          <w:p w:rsidR="00000000" w:rsidDel="00000000" w:rsidP="00000000" w:rsidRDefault="00000000" w:rsidRPr="00000000" w14:paraId="00000008">
            <w:pPr>
              <w:pStyle w:val="Heading2"/>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MEDICINA</w:t>
            </w:r>
          </w:p>
        </w:tc>
      </w:tr>
      <w:tr>
        <w:trPr>
          <w:cantSplit w:val="1"/>
          <w:tblHeader w:val="0"/>
        </w:trPr>
        <w:tc>
          <w:tcPr/>
          <w:p w:rsidR="00000000" w:rsidDel="00000000" w:rsidP="00000000" w:rsidRDefault="00000000" w:rsidRPr="00000000" w14:paraId="0000000E">
            <w:pPr>
              <w:pStyle w:val="Heading3"/>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Disciplina:</w:t>
            </w:r>
          </w:p>
        </w:tc>
        <w:tc>
          <w:tcPr>
            <w:gridSpan w:val="5"/>
          </w:tcPr>
          <w:p w:rsidR="00000000" w:rsidDel="00000000" w:rsidP="00000000" w:rsidRDefault="00000000" w:rsidRPr="00000000" w14:paraId="0000000F">
            <w:pPr>
              <w:spacing w:before="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Clínicas Médicas I - Especialidades -  Cardiologia, Pneumologia e Nefrologia</w:t>
            </w:r>
            <w:r w:rsidDel="00000000" w:rsidR="00000000" w:rsidRPr="00000000">
              <w:rPr>
                <w:rtl w:val="0"/>
              </w:rPr>
            </w:r>
          </w:p>
        </w:tc>
      </w:tr>
      <w:tr>
        <w:trPr>
          <w:cantSplit w:val="1"/>
          <w:tblHeader w:val="0"/>
        </w:trPr>
        <w:tc>
          <w:tcPr/>
          <w:p w:rsidR="00000000" w:rsidDel="00000000" w:rsidP="00000000" w:rsidRDefault="00000000" w:rsidRPr="00000000" w14:paraId="00000014">
            <w:pPr>
              <w:pStyle w:val="Heading3"/>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Professores:</w:t>
            </w:r>
          </w:p>
        </w:tc>
        <w:tc>
          <w:tcPr>
            <w:gridSpan w:val="5"/>
          </w:tcPr>
          <w:p w:rsidR="00000000" w:rsidDel="00000000" w:rsidP="00000000" w:rsidRDefault="00000000" w:rsidRPr="00000000" w14:paraId="00000015">
            <w:pPr>
              <w:spacing w:after="0" w:line="259.20000000000005" w:lineRule="auto"/>
              <w:jc w:val="both"/>
              <w:rPr>
                <w:rFonts w:ascii="Times New Roman" w:cs="Times New Roman" w:eastAsia="Times New Roman" w:hAnsi="Times New Roman"/>
                <w:sz w:val="20"/>
                <w:szCs w:val="20"/>
              </w:rPr>
            </w:pPr>
            <w:bookmarkStart w:colFirst="0" w:colLast="0" w:name="_heading=h.d09os3lz6ygn" w:id="0"/>
            <w:bookmarkEnd w:id="0"/>
            <w:r w:rsidDel="00000000" w:rsidR="00000000" w:rsidRPr="00000000">
              <w:rPr>
                <w:rFonts w:ascii="Times New Roman" w:cs="Times New Roman" w:eastAsia="Times New Roman" w:hAnsi="Times New Roman"/>
                <w:sz w:val="20"/>
                <w:szCs w:val="20"/>
                <w:rtl w:val="0"/>
              </w:rPr>
              <w:t xml:space="preserve">Profº Esp. Alvaro Luiz Vieira Lubambo de Britto</w:t>
            </w:r>
          </w:p>
          <w:p w:rsidR="00000000" w:rsidDel="00000000" w:rsidP="00000000" w:rsidRDefault="00000000" w:rsidRPr="00000000" w14:paraId="00000016">
            <w:pPr>
              <w:spacing w:after="0" w:line="259.20000000000005" w:lineRule="auto"/>
              <w:jc w:val="both"/>
              <w:rPr>
                <w:rFonts w:ascii="Times New Roman" w:cs="Times New Roman" w:eastAsia="Times New Roman" w:hAnsi="Times New Roman"/>
                <w:sz w:val="20"/>
                <w:szCs w:val="20"/>
              </w:rPr>
            </w:pPr>
            <w:bookmarkStart w:colFirst="0" w:colLast="0" w:name="_heading=h.d6i2qar6lxvm" w:id="1"/>
            <w:bookmarkEnd w:id="1"/>
            <w:r w:rsidDel="00000000" w:rsidR="00000000" w:rsidRPr="00000000">
              <w:rPr>
                <w:rFonts w:ascii="Times New Roman" w:cs="Times New Roman" w:eastAsia="Times New Roman" w:hAnsi="Times New Roman"/>
                <w:sz w:val="20"/>
                <w:szCs w:val="20"/>
                <w:rtl w:val="0"/>
              </w:rPr>
              <w:t xml:space="preserve">Profº Esp. Mario Henrique Almeida da Fonseca</w:t>
            </w:r>
          </w:p>
          <w:p w:rsidR="00000000" w:rsidDel="00000000" w:rsidP="00000000" w:rsidRDefault="00000000" w:rsidRPr="00000000" w14:paraId="00000017">
            <w:pPr>
              <w:spacing w:after="0" w:line="259.20000000000005" w:lineRule="auto"/>
              <w:jc w:val="both"/>
              <w:rPr>
                <w:rFonts w:ascii="Times New Roman" w:cs="Times New Roman" w:eastAsia="Times New Roman" w:hAnsi="Times New Roman"/>
                <w:sz w:val="20"/>
                <w:szCs w:val="20"/>
              </w:rPr>
            </w:pPr>
            <w:bookmarkStart w:colFirst="0" w:colLast="0" w:name="_heading=h.su9xwhk75zum" w:id="2"/>
            <w:bookmarkEnd w:id="2"/>
            <w:r w:rsidDel="00000000" w:rsidR="00000000" w:rsidRPr="00000000">
              <w:rPr>
                <w:rFonts w:ascii="Times New Roman" w:cs="Times New Roman" w:eastAsia="Times New Roman" w:hAnsi="Times New Roman"/>
                <w:sz w:val="20"/>
                <w:szCs w:val="20"/>
                <w:rtl w:val="0"/>
              </w:rPr>
              <w:t xml:space="preserve">Profº Esp. Thiago Alexandre Ferreira Pires</w:t>
              <w:br w:type="textWrapping"/>
              <w:t xml:space="preserve">Prof. Esp. Aloan Carlos Lemos Ferraz</w:t>
            </w:r>
          </w:p>
          <w:p w:rsidR="00000000" w:rsidDel="00000000" w:rsidP="00000000" w:rsidRDefault="00000000" w:rsidRPr="00000000" w14:paraId="00000018">
            <w:pPr>
              <w:spacing w:after="0" w:line="259.20000000000005" w:lineRule="auto"/>
              <w:jc w:val="both"/>
              <w:rPr>
                <w:rFonts w:ascii="Times New Roman" w:cs="Times New Roman" w:eastAsia="Times New Roman" w:hAnsi="Times New Roman"/>
                <w:color w:val="000000"/>
                <w:sz w:val="20"/>
                <w:szCs w:val="20"/>
              </w:rPr>
            </w:pPr>
            <w:bookmarkStart w:colFirst="0" w:colLast="0" w:name="_heading=h.txe5wnvzz72a" w:id="3"/>
            <w:bookmarkEnd w:id="3"/>
            <w:r w:rsidDel="00000000" w:rsidR="00000000" w:rsidRPr="00000000">
              <w:rPr>
                <w:rFonts w:ascii="Times New Roman" w:cs="Times New Roman" w:eastAsia="Times New Roman" w:hAnsi="Times New Roman"/>
                <w:sz w:val="20"/>
                <w:szCs w:val="20"/>
                <w:rtl w:val="0"/>
              </w:rPr>
              <w:t xml:space="preserve">Profa. Esp. Carolina Reis Carvalho</w:t>
              <w:br w:type="textWrapping"/>
              <w:t xml:space="preserve">Prof. Esp. Otávio Silva Fonseca</w:t>
            </w:r>
            <w:r w:rsidDel="00000000" w:rsidR="00000000" w:rsidRPr="00000000">
              <w:rPr>
                <w:rtl w:val="0"/>
              </w:rPr>
            </w:r>
          </w:p>
        </w:tc>
      </w:tr>
      <w:tr>
        <w:trPr>
          <w:cantSplit w:val="1"/>
          <w:tblHeader w:val="0"/>
        </w:trPr>
        <w:tc>
          <w:tcPr/>
          <w:p w:rsidR="00000000" w:rsidDel="00000000" w:rsidP="00000000" w:rsidRDefault="00000000" w:rsidRPr="00000000" w14:paraId="0000001D">
            <w:pPr>
              <w:pStyle w:val="Heading3"/>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Período:</w:t>
            </w:r>
          </w:p>
        </w:tc>
        <w:tc>
          <w:tcPr>
            <w:gridSpan w:val="3"/>
          </w:tcPr>
          <w:p w:rsidR="00000000" w:rsidDel="00000000" w:rsidP="00000000" w:rsidRDefault="00000000" w:rsidRPr="00000000" w14:paraId="0000001E">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5º PERÍODO</w:t>
            </w:r>
          </w:p>
        </w:tc>
        <w:tc>
          <w:tcPr/>
          <w:p w:rsidR="00000000" w:rsidDel="00000000" w:rsidP="00000000" w:rsidRDefault="00000000" w:rsidRPr="00000000" w14:paraId="00000021">
            <w:pPr>
              <w:pStyle w:val="Heading2"/>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Turma:</w:t>
            </w:r>
          </w:p>
        </w:tc>
        <w:tc>
          <w:tcPr/>
          <w:p w:rsidR="00000000" w:rsidDel="00000000" w:rsidP="00000000" w:rsidRDefault="00000000" w:rsidRPr="00000000" w14:paraId="00000022">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w:t>
            </w:r>
          </w:p>
        </w:tc>
      </w:tr>
      <w:tr>
        <w:trPr>
          <w:cantSplit w:val="0"/>
          <w:trHeight w:val="899" w:hRule="atLeast"/>
          <w:tblHeader w:val="0"/>
        </w:trPr>
        <w:tc>
          <w:tcPr>
            <w:gridSpan w:val="4"/>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Objetivos da disciplina:</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 Aplicar conhecimentos clínicos integrados de cardiologia, pneumologia e nefrologia para analisar casos clínicos complexos, estabelecendo diagnósticos diferenciais, planos terapêuticos baseados em evidências e estratégias de prevenção, com abordagem centrada no paciente e alinhada aos princípios do SUS.</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ESPECÍFICOS: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Analisar dados clínicos, exames complementares e fatores de risco cardiovascular para diferenciar síndromes coronarianas agudas, insuficiência cardíaca, valvulopatias e arritmias cardíacas, estabelecendo condutas apropriadas.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Aplicar critérios diagnósticos e protocolos terapêuticos baseados em evidências para organizar planos de manejo de pneumonias, tuberculose pulmonar, asma, DPOC, tromboembolismo pulmonar e neoplasias pulmonares.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Examinar alterações laboratoriais, urinárias e de imagem para identificar síndromes glomerulares, infecções urinárias, nefrolitíase e distúrbios hidroeletrolíticos, aplicando correções terapêuticas adequadas.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Comparar manifestações clínicas e achados propedêuticos de diferentes condições cardiovasculares, respiratórias e renais para distinguir diagnósticos diferenciais e priorizar intervenções clínicas.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Aplicar protocolos de ressuscitação cardiopulmonar e suporte básico de vida em cenários de urgência, analisando ritmos cardíacos e implementando condutas imediatas conforme algoritmos estabelecidos.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Analisar a fisiopatologia e os determinantes sociais de saúde relacionados às principais afecções clínicas para organizar estratégias de prevenção primária, secundária e terciária no contexto do SUS.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Bibliografia Básica</w:t>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GOLDMAN, Lee; SCHAFER, Andrew I. Goldman-Cecil Medicina. 26. ed. Rio de Janeiro: GEN Guanabara Koogan, 2022. E-book. p.Capa. ISBN 9788595159297. Disponível em: https://integrada.minhabiblioteca.com.br/reader/books/9788595159297/. Acesso em: 18 fev. 2026.</w:t>
            </w:r>
          </w:p>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LOSCALZO, Joseph; FAUCI, Anthony S.; KASPER, Dennis L.; et al. </w:t>
            </w:r>
            <w:r w:rsidDel="00000000" w:rsidR="00000000" w:rsidRPr="00000000">
              <w:rPr>
                <w:rFonts w:ascii="Times New Roman" w:cs="Times New Roman" w:eastAsia="Times New Roman" w:hAnsi="Times New Roman"/>
                <w:b w:val="1"/>
                <w:bCs w:val="1"/>
                <w:sz w:val="20"/>
                <w:szCs w:val="20"/>
                <w:rtl w:val="0"/>
              </w:rPr>
              <w:t xml:space="preserve">Medicina Interna de Harrison</w:t>
            </w:r>
            <w:r w:rsidDel="00000000" w:rsidR="00000000" w:rsidRPr="00000000">
              <w:rPr>
                <w:rFonts w:ascii="Times New Roman" w:cs="Times New Roman" w:eastAsia="Times New Roman" w:hAnsi="Times New Roman"/>
                <w:sz w:val="20"/>
                <w:szCs w:val="20"/>
                <w:rtl w:val="0"/>
              </w:rPr>
              <w:t xml:space="preserve">. 21. ed. Porto Alegre: AMGH, 2024. E-book. p.ii. ISBN 9786558040231. Disponível em: </w:t>
            </w:r>
            <w:hyperlink r:id="rId7">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https://integrada.minhabiblioteca.com.br/reader/books/9786558040231/</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 Edward J.; SCHIFFMAN, Fred J. </w:t>
            </w:r>
            <w:r w:rsidDel="00000000" w:rsidR="00000000" w:rsidRPr="00000000">
              <w:rPr>
                <w:rFonts w:ascii="Times New Roman" w:cs="Times New Roman" w:eastAsia="Times New Roman" w:hAnsi="Times New Roman"/>
                <w:b w:val="1"/>
                <w:bCs w:val="1"/>
                <w:sz w:val="20"/>
                <w:szCs w:val="20"/>
                <w:rtl w:val="0"/>
              </w:rPr>
              <w:t xml:space="preserve">Cecil Medicina Essencial</w:t>
            </w:r>
            <w:r w:rsidDel="00000000" w:rsidR="00000000" w:rsidRPr="00000000">
              <w:rPr>
                <w:rFonts w:ascii="Times New Roman" w:cs="Times New Roman" w:eastAsia="Times New Roman" w:hAnsi="Times New Roman"/>
                <w:sz w:val="20"/>
                <w:szCs w:val="20"/>
                <w:rtl w:val="0"/>
              </w:rPr>
              <w:t xml:space="preserve">. 10. ed. Rio de Janeiro: GEN Guanabara Koogan, 2023. E-book. p.Capa. ISBN 9788595159716. Disponível em: </w:t>
            </w:r>
            <w:hyperlink r:id="rId8">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https://integrada.minhabiblioteca.com.br/reader/books/9788595159716/</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34">
            <w:pPr>
              <w:ind w:left="582" w:hanging="582"/>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Metodologia:</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disciplina adota metodologias ativas e integradas, centradas no estudante e orientadas ao desenvolvimento de competências clínicas, em consonância com as DCN 2025. As estratégias pedagógicas promovem a articulação entre teoria e prática, raciocínio clínico estruturado, tomada de decisão baseada em evidências e formação humanizada: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Aulas Expositivas Dialogadas: apresenta fundamentos teóricos essenciais de cardiologia, pneumologia e nefrologia, promovendo discussão ativa e integração de conhecimentos prévios.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Case-Based Learning (CBL) – Aprendizagem Baseada em Casos: Desenvolve raciocínio clínico estruturado através da análise e discussão de casos clínicos reais ou simulados.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Laboratório de Habilidades: Desenvolver habilidades práticas essenciais de semiologia cardiovascular, respiratória e renal em ambiente controlado e seguro.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Aulas em Cenários de Práticas Reais: </w:t>
            </w:r>
            <w:r w:rsidDel="00000000" w:rsidR="00000000" w:rsidRPr="00000000">
              <w:rPr>
                <w:rFonts w:ascii="Times New Roman" w:cs="Times New Roman" w:eastAsia="Times New Roman" w:hAnsi="Times New Roman"/>
                <w:sz w:val="20"/>
                <w:szCs w:val="20"/>
                <w:rtl w:val="0"/>
              </w:rPr>
              <w:t xml:space="preserve">proporcionam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vivência clínica autêntica em ambientes assistenciais, integrando conhecimentos teóricos à prática profissional supervisionada.</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Avaliação formativa contínua, incluindo feedback imediato nas sessões de CBL e nas atividades práticas.</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abordagem multifacetada visa desenvolver habilidades clínicas, raciocínio diagnóstico e trabalho em equipe, preparando efetivamente os alunos para a prática médica.</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Bibliografia Complementar </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CARDOSO, Alexandre Pinto; RABELLO, Eucir; MELLO, Fernanda Carvalho de Queiroz et al.</w:t>
            </w:r>
            <w:r w:rsidDel="00000000" w:rsidR="00000000" w:rsidRPr="00000000">
              <w:rPr>
                <w:rFonts w:ascii="Times New Roman" w:cs="Times New Roman" w:eastAsia="Times New Roman" w:hAnsi="Times New Roman"/>
                <w:b w:val="1"/>
                <w:bCs w:val="1"/>
                <w:sz w:val="20"/>
                <w:szCs w:val="20"/>
                <w:rtl w:val="0"/>
              </w:rPr>
              <w:t xml:space="preserve"> Diagnóstico e tratamento em pneumologia. </w:t>
            </w:r>
            <w:r w:rsidDel="00000000" w:rsidR="00000000" w:rsidRPr="00000000">
              <w:rPr>
                <w:rFonts w:ascii="Times New Roman" w:cs="Times New Roman" w:eastAsia="Times New Roman" w:hAnsi="Times New Roman"/>
                <w:sz w:val="20"/>
                <w:szCs w:val="20"/>
                <w:rtl w:val="0"/>
              </w:rPr>
              <w:t xml:space="preserve">Santana do Parnaíba - SP: Manole, 2021. </w:t>
            </w:r>
            <w:r w:rsidDel="00000000" w:rsidR="00000000" w:rsidRPr="00000000">
              <w:rPr>
                <w:rFonts w:ascii="Times New Roman" w:cs="Times New Roman" w:eastAsia="Times New Roman" w:hAnsi="Times New Roman"/>
                <w:b w:val="1"/>
                <w:bCs w:val="1"/>
                <w:sz w:val="20"/>
                <w:szCs w:val="20"/>
                <w:rtl w:val="0"/>
              </w:rPr>
              <w:t xml:space="preserve">E-book. </w:t>
            </w:r>
            <w:r w:rsidDel="00000000" w:rsidR="00000000" w:rsidRPr="00000000">
              <w:rPr>
                <w:rFonts w:ascii="Times New Roman" w:cs="Times New Roman" w:eastAsia="Times New Roman" w:hAnsi="Times New Roman"/>
                <w:sz w:val="20"/>
                <w:szCs w:val="20"/>
                <w:rtl w:val="0"/>
              </w:rPr>
              <w:t xml:space="preserve">Disponível em: </w:t>
            </w:r>
            <w:hyperlink r:id="rId9">
              <w:r w:rsidDel="00000000" w:rsidR="00000000" w:rsidRPr="00000000">
                <w:rPr>
                  <w:rFonts w:ascii="Times New Roman" w:cs="Times New Roman" w:eastAsia="Times New Roman" w:hAnsi="Times New Roman"/>
                  <w:color w:val="1155cc"/>
                  <w:sz w:val="20"/>
                  <w:szCs w:val="20"/>
                  <w:u w:val="single"/>
                  <w:rtl w:val="0"/>
                </w:rPr>
                <w:t xml:space="preserve">https://integrada.minhabiblioteca.com.br/#/books/9786555764383/</w:t>
              </w:r>
            </w:hyperlink>
            <w:r w:rsidDel="00000000" w:rsidR="00000000" w:rsidRPr="00000000">
              <w:rPr>
                <w:rFonts w:ascii="Times New Roman" w:cs="Times New Roman" w:eastAsia="Times New Roman" w:hAnsi="Times New Roman"/>
                <w:sz w:val="20"/>
                <w:szCs w:val="20"/>
                <w:rtl w:val="0"/>
              </w:rPr>
              <w:t xml:space="preserve">. Acesso em: 28 jan. 2026.</w:t>
            </w:r>
          </w:p>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JATENE, Ieda B.; FERREIRA, João Fernando M.; DRAGER, Luciano F.; et al. </w:t>
            </w:r>
            <w:r w:rsidDel="00000000" w:rsidR="00000000" w:rsidRPr="00000000">
              <w:rPr>
                <w:rFonts w:ascii="Times New Roman" w:cs="Times New Roman" w:eastAsia="Times New Roman" w:hAnsi="Times New Roman"/>
                <w:b w:val="1"/>
                <w:bCs w:val="1"/>
                <w:sz w:val="20"/>
                <w:szCs w:val="20"/>
                <w:rtl w:val="0"/>
              </w:rPr>
              <w:t xml:space="preserve">Tratado de cardiologia SOCESP.</w:t>
            </w:r>
            <w:r w:rsidDel="00000000" w:rsidR="00000000" w:rsidRPr="00000000">
              <w:rPr>
                <w:rFonts w:ascii="Times New Roman" w:cs="Times New Roman" w:eastAsia="Times New Roman" w:hAnsi="Times New Roman"/>
                <w:sz w:val="20"/>
                <w:szCs w:val="20"/>
                <w:rtl w:val="0"/>
              </w:rPr>
              <w:t xml:space="preserve"> 5. ed. Barueri: Manole, 2022. E-book. p.Capa. ISBN 9786555765182. Disponível em: </w:t>
            </w:r>
            <w:hyperlink r:id="rId10">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https://integrada.minhabiblioteca.com.br/reader/books/9786555765182/</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LOPES, Antonio C. </w:t>
            </w:r>
            <w:r w:rsidDel="00000000" w:rsidR="00000000" w:rsidRPr="00000000">
              <w:rPr>
                <w:rFonts w:ascii="Times New Roman" w:cs="Times New Roman" w:eastAsia="Times New Roman" w:hAnsi="Times New Roman"/>
                <w:b w:val="1"/>
                <w:bCs w:val="1"/>
                <w:sz w:val="20"/>
                <w:szCs w:val="20"/>
                <w:rtl w:val="0"/>
              </w:rPr>
              <w:t xml:space="preserve">Manual de Clínica Médica</w:t>
            </w:r>
            <w:r w:rsidDel="00000000" w:rsidR="00000000" w:rsidRPr="00000000">
              <w:rPr>
                <w:rFonts w:ascii="Times New Roman" w:cs="Times New Roman" w:eastAsia="Times New Roman" w:hAnsi="Times New Roman"/>
                <w:sz w:val="20"/>
                <w:szCs w:val="20"/>
                <w:rtl w:val="0"/>
              </w:rPr>
              <w:t xml:space="preserve">. Rio de Janeiro: Roca, 2019. E-book. p.67. ISBN 9788527736145. Disponível em: </w:t>
            </w:r>
            <w:hyperlink r:id="rId11">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https://integrada.minhabiblioteca.com.br/reader/books/9788527736145/</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MARTINS, Mílton de A.; CARRILHO, Flair J.; ALVES, Venâncio Avancini F.; CASTILHO, Euclid. </w:t>
            </w:r>
            <w:r w:rsidDel="00000000" w:rsidR="00000000" w:rsidRPr="00000000">
              <w:rPr>
                <w:rFonts w:ascii="Times New Roman" w:cs="Times New Roman" w:eastAsia="Times New Roman" w:hAnsi="Times New Roman"/>
                <w:b w:val="1"/>
                <w:bCs w:val="1"/>
                <w:sz w:val="20"/>
                <w:szCs w:val="20"/>
                <w:rtl w:val="0"/>
              </w:rPr>
              <w:t xml:space="preserve">Clínica Médica, Volume 2: Doenças Cardiovasculares, Doenças Respiratórias, Emergências e Terapia Intensiva</w:t>
            </w:r>
            <w:r w:rsidDel="00000000" w:rsidR="00000000" w:rsidRPr="00000000">
              <w:rPr>
                <w:rFonts w:ascii="Times New Roman" w:cs="Times New Roman" w:eastAsia="Times New Roman" w:hAnsi="Times New Roman"/>
                <w:sz w:val="20"/>
                <w:szCs w:val="20"/>
                <w:rtl w:val="0"/>
              </w:rPr>
              <w:t xml:space="preserve">. 2. ed. Barueri: Manole, 2016. E-book. p.A. ISBN 9788520447727. Disponível em: </w:t>
            </w:r>
            <w:hyperlink r:id="rId12">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https://integrada.minhabiblioteca.com.br/reader/books/9788520447727/</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MARTINS, Mílton de A.; CARRILHO, Flair J.; ALVES, Venâncio Avancini F.; CASTILHO, Euclid. </w:t>
            </w:r>
            <w:r w:rsidDel="00000000" w:rsidR="00000000" w:rsidRPr="00000000">
              <w:rPr>
                <w:rFonts w:ascii="Times New Roman" w:cs="Times New Roman" w:eastAsia="Times New Roman" w:hAnsi="Times New Roman"/>
                <w:b w:val="1"/>
                <w:bCs w:val="1"/>
                <w:sz w:val="20"/>
                <w:szCs w:val="20"/>
                <w:rtl w:val="0"/>
              </w:rPr>
              <w:t xml:space="preserve">Clínica Médica, Volume 3: Doenças Hematológicas, Oncologia, Doenças Renais.</w:t>
            </w:r>
            <w:r w:rsidDel="00000000" w:rsidR="00000000" w:rsidRPr="00000000">
              <w:rPr>
                <w:rFonts w:ascii="Times New Roman" w:cs="Times New Roman" w:eastAsia="Times New Roman" w:hAnsi="Times New Roman"/>
                <w:sz w:val="20"/>
                <w:szCs w:val="20"/>
                <w:rtl w:val="0"/>
              </w:rPr>
              <w:t xml:space="preserve"> 2. ed. Barueri: Manole, 2016. E-book. p.A. ISBN 9788520447734. Disponível em: </w:t>
            </w:r>
            <w:hyperlink r:id="rId13">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https://integrada.minhabiblioteca.com.br/reader/books/9788520447734/</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MOURA, Lúcio R.; FREITAS, Tainá Veras de S.; MOURA-NETO, José A.</w:t>
            </w:r>
            <w:r w:rsidDel="00000000" w:rsidR="00000000" w:rsidRPr="00000000">
              <w:rPr>
                <w:rFonts w:ascii="Times New Roman" w:cs="Times New Roman" w:eastAsia="Times New Roman" w:hAnsi="Times New Roman"/>
                <w:b w:val="1"/>
                <w:bCs w:val="1"/>
                <w:sz w:val="20"/>
                <w:szCs w:val="20"/>
                <w:rtl w:val="0"/>
              </w:rPr>
              <w:t xml:space="preserve"> Nefrologia essencial. </w:t>
            </w:r>
            <w:r w:rsidDel="00000000" w:rsidR="00000000" w:rsidRPr="00000000">
              <w:rPr>
                <w:rFonts w:ascii="Times New Roman" w:cs="Times New Roman" w:eastAsia="Times New Roman" w:hAnsi="Times New Roman"/>
                <w:sz w:val="20"/>
                <w:szCs w:val="20"/>
                <w:rtl w:val="0"/>
              </w:rPr>
              <w:t xml:space="preserve">Barueri: Manole, 2024. </w:t>
            </w:r>
            <w:r w:rsidDel="00000000" w:rsidR="00000000" w:rsidRPr="00000000">
              <w:rPr>
                <w:rFonts w:ascii="Times New Roman" w:cs="Times New Roman" w:eastAsia="Times New Roman" w:hAnsi="Times New Roman"/>
                <w:b w:val="1"/>
                <w:bCs w:val="1"/>
                <w:sz w:val="20"/>
                <w:szCs w:val="20"/>
                <w:rtl w:val="0"/>
              </w:rPr>
              <w:t xml:space="preserve">E-book. </w:t>
            </w:r>
            <w:r w:rsidDel="00000000" w:rsidR="00000000" w:rsidRPr="00000000">
              <w:rPr>
                <w:rFonts w:ascii="Times New Roman" w:cs="Times New Roman" w:eastAsia="Times New Roman" w:hAnsi="Times New Roman"/>
                <w:sz w:val="20"/>
                <w:szCs w:val="20"/>
                <w:rtl w:val="0"/>
              </w:rPr>
              <w:t xml:space="preserve">Disponível em: </w:t>
            </w:r>
            <w:hyperlink r:id="rId14">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https://integrada.minhabiblioteca.com.br/reader/books/9788520463628/</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C">
            <w:pPr>
              <w:keepNext w:val="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Avaliação</w:t>
            </w:r>
          </w:p>
        </w:tc>
        <w:tc>
          <w:tcPr/>
          <w:p w:rsidR="00000000" w:rsidDel="00000000" w:rsidP="00000000" w:rsidRDefault="00000000" w:rsidRPr="00000000" w14:paraId="0000004E">
            <w:pPr>
              <w:pStyle w:val="Heading4"/>
              <w:rPr>
                <w:b w:val="0"/>
                <w:bCs w:val="0"/>
              </w:rPr>
            </w:pPr>
            <w:r w:rsidDel="00000000" w:rsidR="00000000" w:rsidRPr="00000000">
              <w:rPr>
                <w:b w:val="0"/>
                <w:bCs w:val="0"/>
                <w:rtl w:val="0"/>
              </w:rPr>
              <w:t xml:space="preserve">Peso</w:t>
            </w:r>
          </w:p>
        </w:tc>
        <w:tc>
          <w:tcPr>
            <w:gridSpan w:val="3"/>
          </w:tcPr>
          <w:p w:rsidR="00000000" w:rsidDel="00000000" w:rsidP="00000000" w:rsidRDefault="00000000" w:rsidRPr="00000000" w14:paraId="0000004F">
            <w:pPr>
              <w:pStyle w:val="Heading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Observações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2">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w:t>
            </w:r>
          </w:p>
        </w:tc>
        <w:tc>
          <w:tcPr/>
          <w:p w:rsidR="00000000" w:rsidDel="00000000" w:rsidP="00000000" w:rsidRDefault="00000000" w:rsidRPr="00000000" w14:paraId="00000054">
            <w:pPr>
              <w:keepNext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gridSpan w:val="3"/>
          </w:tcPr>
          <w:p w:rsidR="00000000" w:rsidDel="00000000" w:rsidP="00000000" w:rsidRDefault="00000000" w:rsidRPr="00000000" w14:paraId="00000055">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AVALIAÇÃO TEÓRICA (5,0) + PROVA DE HABILIDADES (4,0) + AVALIAÇÃO CONTINUADA (1,0) </w:t>
            </w:r>
          </w:p>
        </w:tc>
      </w:tr>
      <w:tr>
        <w:trPr>
          <w:cantSplit w:val="0"/>
          <w:tblHeader w:val="0"/>
        </w:trPr>
        <w:tc>
          <w:tcPr>
            <w:gridSpan w:val="2"/>
          </w:tcPr>
          <w:p w:rsidR="00000000" w:rsidDel="00000000" w:rsidP="00000000" w:rsidRDefault="00000000" w:rsidRPr="00000000" w14:paraId="00000058">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Borders>
              <w:bottom w:color="000000" w:space="0" w:sz="4" w:val="single"/>
            </w:tcBorders>
          </w:tcPr>
          <w:p w:rsidR="00000000" w:rsidDel="00000000" w:rsidP="00000000" w:rsidRDefault="00000000" w:rsidRPr="00000000" w14:paraId="0000005A">
            <w:pPr>
              <w:keepNext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gridSpan w:val="3"/>
          </w:tcPr>
          <w:p w:rsidR="00000000" w:rsidDel="00000000" w:rsidP="00000000" w:rsidRDefault="00000000" w:rsidRPr="00000000" w14:paraId="0000005B">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AVALIAÇÃO TEORICA (5,0) + PROVA DE HABILIDADES (4,0 ) + AVALIAÇÃO CONTINUADA (1,0)</w:t>
            </w:r>
          </w:p>
        </w:tc>
      </w:tr>
      <w:tr>
        <w:trPr>
          <w:cantSplit w:val="0"/>
          <w:tblHeader w:val="0"/>
        </w:trPr>
        <w:tc>
          <w:tcPr>
            <w:gridSpan w:val="2"/>
          </w:tcPr>
          <w:p w:rsidR="00000000" w:rsidDel="00000000" w:rsidP="00000000" w:rsidRDefault="00000000" w:rsidRPr="00000000" w14:paraId="0000005E">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Borders>
              <w:top w:color="000000" w:space="0" w:sz="4" w:val="single"/>
            </w:tcBorders>
          </w:tcPr>
          <w:p w:rsidR="00000000" w:rsidDel="00000000" w:rsidP="00000000" w:rsidRDefault="00000000" w:rsidRPr="00000000" w14:paraId="00000060">
            <w:pPr>
              <w:keepNext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gridSpan w:val="3"/>
          </w:tcPr>
          <w:p w:rsidR="00000000" w:rsidDel="00000000" w:rsidP="00000000" w:rsidRDefault="00000000" w:rsidRPr="00000000" w14:paraId="00000061">
            <w:pPr>
              <w:keepNext w:val="1"/>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pStyle w:val="Heading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Ementa</w:t>
      </w:r>
    </w:p>
    <w:tbl>
      <w:tblPr>
        <w:tblStyle w:val="Table2"/>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48"/>
        <w:tblGridChange w:id="0">
          <w:tblGrid>
            <w:gridCol w:w="13948"/>
          </w:tblGrid>
        </w:tblGridChange>
      </w:tblGrid>
      <w:tr>
        <w:trPr>
          <w:cantSplit w:val="0"/>
          <w:trHeight w:val="986" w:hRule="atLeast"/>
          <w:tblHeader w:val="0"/>
        </w:trPr>
        <w:tc>
          <w:tcPr/>
          <w:p w:rsidR="00000000" w:rsidDel="00000000" w:rsidP="00000000" w:rsidRDefault="00000000" w:rsidRPr="00000000" w14:paraId="000000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 curricular que desenvolve competências clínicas essenciais para o diagnóstico, manejo e prevenção das principais afecções cardiovasculares, respiratórias e renais prevalentes na prática médica. Aborda hipertensão arterial sistêmica, síndromes coronarianas, insuficiência cardíaca, valvulopatias, arritmias e ressuscitação cardiopulmonar; pneumonias, tuberculose, asma, DPOC, pneumopatias intersticiais, tromboembolismo pulmonar e neoplasias pulmonares; infecções urinárias, nefrolitíase, glomerulopatias, distúrbios hidroeletrolíticos e insuficiência renal. Integra conhecimentos fisiopatológicos ao raciocínio clínico, promovendo abordagem centrada no paciente, tomada de decisão baseada em evidências e desenvolvimento de habilidades de comunicação, trabalho em equipe e compromisso ético-profissional, alinhados às necessidades do SUS.</w:t>
            </w:r>
          </w:p>
        </w:tc>
      </w:tr>
    </w:tbl>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Plano de Aula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3"/>
        <w:tblW w:w="13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8"/>
        <w:gridCol w:w="793"/>
        <w:gridCol w:w="2438"/>
        <w:gridCol w:w="3260"/>
        <w:gridCol w:w="3124"/>
        <w:gridCol w:w="1887"/>
        <w:gridCol w:w="2366"/>
        <w:gridCol w:w="1"/>
        <w:tblGridChange w:id="0">
          <w:tblGrid>
            <w:gridCol w:w="728"/>
            <w:gridCol w:w="793"/>
            <w:gridCol w:w="2438"/>
            <w:gridCol w:w="3260"/>
            <w:gridCol w:w="3124"/>
            <w:gridCol w:w="1887"/>
            <w:gridCol w:w="2366"/>
            <w:gridCol w:w="1"/>
          </w:tblGrid>
        </w:tblGridChange>
      </w:tblGrid>
      <w:tr>
        <w:trPr>
          <w:cantSplit w:val="0"/>
          <w:tblHeader w:val="1"/>
        </w:trPr>
        <w:tc>
          <w:tcPr>
            <w:vAlign w:val="center"/>
          </w:tcPr>
          <w:p w:rsidR="00000000" w:rsidDel="00000000" w:rsidP="00000000" w:rsidRDefault="00000000" w:rsidRPr="00000000" w14:paraId="0000006F">
            <w:pPr>
              <w:pStyle w:val="Heading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w:t>
            </w:r>
          </w:p>
        </w:tc>
        <w:tc>
          <w:tcPr>
            <w:vAlign w:val="center"/>
          </w:tcPr>
          <w:p w:rsidR="00000000" w:rsidDel="00000000" w:rsidP="00000000" w:rsidRDefault="00000000" w:rsidRPr="00000000" w14:paraId="0000007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w:t>
            </w:r>
          </w:p>
        </w:tc>
        <w:tc>
          <w:tcPr>
            <w:vAlign w:val="center"/>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Tema</w:t>
            </w:r>
          </w:p>
        </w:tc>
        <w:tc>
          <w:tcPr>
            <w:vAlign w:val="center"/>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Objetivos</w:t>
            </w:r>
          </w:p>
        </w:tc>
        <w:tc>
          <w:tcPr>
            <w:vAlign w:val="center"/>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Atividades</w:t>
            </w:r>
          </w:p>
        </w:tc>
        <w:tc>
          <w:tcPr>
            <w:vAlign w:val="center"/>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Preparação Prévia do Aluno</w:t>
            </w:r>
          </w:p>
        </w:tc>
        <w:tc>
          <w:tcPr>
            <w:gridSpan w:val="2"/>
            <w:vAlign w:val="center"/>
          </w:tcPr>
          <w:p w:rsidR="00000000" w:rsidDel="00000000" w:rsidP="00000000" w:rsidRDefault="00000000" w:rsidRPr="00000000" w14:paraId="0000007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Recursos Necessários</w:t>
            </w:r>
          </w:p>
        </w:tc>
      </w:tr>
      <w:tr>
        <w:trPr>
          <w:cantSplit w:val="0"/>
          <w:tblHeader w:val="0"/>
        </w:trPr>
        <w:tc>
          <w:tcPr/>
          <w:p w:rsidR="00000000" w:rsidDel="00000000" w:rsidP="00000000" w:rsidRDefault="00000000" w:rsidRPr="00000000" w14:paraId="000000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02/02</w:t>
            </w:r>
          </w:p>
        </w:tc>
        <w:tc>
          <w:tcPr/>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e Estratificação de Risco Cardiovascular</w:t>
            </w:r>
          </w:p>
        </w:tc>
        <w:tc>
          <w:tcPr/>
          <w:p w:rsidR="00000000" w:rsidDel="00000000" w:rsidP="00000000" w:rsidRDefault="00000000" w:rsidRPr="00000000" w14:paraId="000000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diagnósticos de HAS propondo planos terapêuticos individualizados.</w:t>
            </w:r>
          </w:p>
          <w:p w:rsidR="00000000" w:rsidDel="00000000" w:rsidP="00000000" w:rsidRDefault="00000000" w:rsidRPr="00000000" w14:paraId="0000007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fatores de risco cardiovascular em pacientes hipertensos para estratificar o risco.</w:t>
            </w:r>
          </w:p>
        </w:tc>
        <w:tc>
          <w:tcPr/>
          <w:p w:rsidR="00000000" w:rsidDel="00000000" w:rsidP="00000000" w:rsidRDefault="00000000" w:rsidRPr="00000000" w14:paraId="0000007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7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Esfigmomanômetros e Estetoscópios. </w:t>
            </w:r>
          </w:p>
        </w:tc>
      </w:tr>
      <w:tr>
        <w:trPr>
          <w:cantSplit w:val="0"/>
          <w:tblHeader w:val="0"/>
        </w:trPr>
        <w:tc>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w:t>
            </w:r>
          </w:p>
        </w:tc>
        <w:tc>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 Anamnese e Exame Físico Cardiológico</w:t>
            </w:r>
          </w:p>
        </w:tc>
        <w:tc>
          <w:tcPr/>
          <w:p w:rsidR="00000000" w:rsidDel="00000000" w:rsidP="00000000" w:rsidRDefault="00000000" w:rsidRPr="00000000" w14:paraId="000000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de anamnese e exame físico cardiológico em pacientes simulados.</w:t>
            </w:r>
          </w:p>
          <w:p w:rsidR="00000000" w:rsidDel="00000000" w:rsidP="00000000" w:rsidRDefault="00000000" w:rsidRPr="00000000" w14:paraId="000000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achados semiológicos cardiovasculares para formular hipóteses diagnósticas.</w:t>
            </w:r>
          </w:p>
        </w:tc>
        <w:tc>
          <w:tcPr/>
          <w:p w:rsidR="00000000" w:rsidDel="00000000" w:rsidP="00000000" w:rsidRDefault="00000000" w:rsidRPr="00000000" w14:paraId="000000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Esfigmomanômetros e Estetoscópios.</w:t>
            </w:r>
          </w:p>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Cardíaca</w:t>
            </w:r>
          </w:p>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09/02</w:t>
            </w:r>
          </w:p>
        </w:tc>
        <w:tc>
          <w:tcPr/>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Angina Estável</w:t>
            </w:r>
          </w:p>
        </w:tc>
        <w:tc>
          <w:tcPr/>
          <w:p w:rsidR="00000000" w:rsidDel="00000000" w:rsidP="00000000" w:rsidRDefault="00000000" w:rsidRPr="00000000" w14:paraId="000000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características clínicas da angina estável para diferenciar de outras dores torácicas.</w:t>
            </w:r>
          </w:p>
          <w:p w:rsidR="00000000" w:rsidDel="00000000" w:rsidP="00000000" w:rsidRDefault="00000000" w:rsidRPr="00000000" w14:paraId="000000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terapêuticos na angina estável propondo tratamento farmacológico adequado.</w:t>
            </w:r>
          </w:p>
        </w:tc>
        <w:tc>
          <w:tcPr/>
          <w:p w:rsidR="00000000" w:rsidDel="00000000" w:rsidP="00000000" w:rsidRDefault="00000000" w:rsidRPr="00000000" w14:paraId="000000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10/02</w:t>
            </w:r>
          </w:p>
        </w:tc>
        <w:tc>
          <w:tcPr/>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 Anamnese e Exame Físico Cardiológico</w:t>
            </w:r>
          </w:p>
        </w:tc>
        <w:tc>
          <w:tcPr/>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de anamnese e exame físico cardiológico em pacientes simulados.</w:t>
            </w:r>
          </w:p>
          <w:p w:rsidR="00000000" w:rsidDel="00000000" w:rsidP="00000000" w:rsidRDefault="00000000" w:rsidRPr="00000000" w14:paraId="000000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achados semiológicos cardiovasculares para formular hipóteses diagnósticas.</w:t>
            </w:r>
          </w:p>
        </w:tc>
        <w:tc>
          <w:tcPr/>
          <w:p w:rsidR="00000000" w:rsidDel="00000000" w:rsidP="00000000" w:rsidRDefault="00000000" w:rsidRPr="00000000" w14:paraId="000000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Esfigmomanômetros e Estetoscópios.</w:t>
            </w:r>
          </w:p>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Cardíaca</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16/02</w:t>
            </w:r>
          </w:p>
        </w:tc>
        <w:tc>
          <w:tcPr>
            <w:gridSpan w:val="6"/>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17/02</w:t>
            </w:r>
          </w:p>
        </w:tc>
        <w:tc>
          <w:tcPr>
            <w:gridSpan w:val="6"/>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23/02</w:t>
            </w:r>
          </w:p>
        </w:tc>
        <w:tc>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Angina Instável / IAM</w:t>
            </w:r>
          </w:p>
        </w:tc>
        <w:tc>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sinais e sintomas de síndromes coronarianas agudas para estratificar gravidade.</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de atendimento inicial em IAM e angina instável em contexto emergencial.</w:t>
            </w:r>
          </w:p>
        </w:tc>
        <w:tc>
          <w:tcPr/>
          <w:p w:rsidR="00000000" w:rsidDel="00000000" w:rsidP="00000000" w:rsidRDefault="00000000" w:rsidRPr="00000000" w14:paraId="000000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24/02</w:t>
            </w:r>
          </w:p>
        </w:tc>
        <w:tc>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Eletrocardiograma I / Radiografia de Tórax (Adequabilidade do Exame)</w:t>
            </w:r>
          </w:p>
        </w:tc>
        <w:tc>
          <w:tcPr/>
          <w:p w:rsidR="00000000" w:rsidDel="00000000" w:rsidP="00000000" w:rsidRDefault="00000000" w:rsidRPr="00000000" w14:paraId="000000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traçados de ECG e radiografias de tórax identificando padrões de normalidade.</w:t>
            </w:r>
          </w:p>
          <w:p w:rsidR="00000000" w:rsidDel="00000000" w:rsidP="00000000" w:rsidRDefault="00000000" w:rsidRPr="00000000" w14:paraId="000000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de adequabilidade para solicitar ECG e radiografia torácica racionalmente.</w:t>
            </w:r>
          </w:p>
        </w:tc>
        <w:tc>
          <w:tcPr/>
          <w:p w:rsidR="00000000" w:rsidDel="00000000" w:rsidP="00000000" w:rsidRDefault="00000000" w:rsidRPr="00000000" w14:paraId="000000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Simulação Clínica</w:t>
            </w:r>
          </w:p>
        </w:tc>
      </w:tr>
      <w:tr>
        <w:trPr>
          <w:cantSplit w:val="0"/>
          <w:tblHeader w:val="0"/>
        </w:trPr>
        <w:tc>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02/03</w:t>
            </w:r>
          </w:p>
        </w:tc>
        <w:tc>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Insuficiência Cardíaca Esquerda</w:t>
            </w:r>
          </w:p>
        </w:tc>
        <w:tc>
          <w:tcPr/>
          <w:p w:rsidR="00000000" w:rsidDel="00000000" w:rsidP="00000000" w:rsidRDefault="00000000" w:rsidRPr="00000000" w14:paraId="000000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clínicas da IC esquerda para classificar gravidade e etiologia.</w:t>
            </w:r>
          </w:p>
          <w:p w:rsidR="00000000" w:rsidDel="00000000" w:rsidP="00000000" w:rsidRDefault="00000000" w:rsidRPr="00000000" w14:paraId="000000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diretrizes terapêuticas na IC esquerda propondo tratamento individualizado.</w:t>
            </w:r>
          </w:p>
        </w:tc>
        <w:tc>
          <w:tcPr/>
          <w:p w:rsidR="00000000" w:rsidDel="00000000" w:rsidP="00000000" w:rsidRDefault="00000000" w:rsidRPr="00000000" w14:paraId="000000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Cardíaca</w:t>
            </w:r>
          </w:p>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03/03</w:t>
            </w:r>
          </w:p>
        </w:tc>
        <w:tc>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Eletrocardiograma I / Radiografia de Tórax (Adequabilidade do Exame)</w:t>
            </w:r>
          </w:p>
        </w:tc>
        <w:tc>
          <w:tcPr/>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traçados de ECG e radiografias de tórax identificando padrões de normalidade.</w:t>
            </w:r>
          </w:p>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de adequabilidade para solicitar ECG e radiografia torácica racionalmente.</w:t>
            </w:r>
          </w:p>
        </w:tc>
        <w:tc>
          <w:tcPr/>
          <w:p w:rsidR="00000000" w:rsidDel="00000000" w:rsidP="00000000" w:rsidRDefault="00000000" w:rsidRPr="00000000" w14:paraId="000000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Simulação Clínica</w:t>
            </w:r>
          </w:p>
        </w:tc>
      </w:tr>
      <w:tr>
        <w:trPr>
          <w:cantSplit w:val="0"/>
          <w:trHeight w:val="2254" w:hRule="atLeast"/>
          <w:tblHeader w:val="0"/>
        </w:trPr>
        <w:tc>
          <w:tcPr/>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09/03</w:t>
            </w:r>
          </w:p>
        </w:tc>
        <w:tc>
          <w:tcPr/>
          <w:p w:rsidR="00000000" w:rsidDel="00000000" w:rsidP="00000000" w:rsidRDefault="00000000" w:rsidRPr="00000000" w14:paraId="000000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Insuficiência Cardíaca Direita e Hipertensão Pulmonar</w:t>
            </w:r>
            <w:r w:rsidDel="00000000" w:rsidR="00000000" w:rsidRPr="00000000">
              <w:rPr>
                <w:rtl w:val="0"/>
              </w:rPr>
            </w:r>
          </w:p>
        </w:tc>
        <w:tc>
          <w:tcPr/>
          <w:p w:rsidR="00000000" w:rsidDel="00000000" w:rsidP="00000000" w:rsidRDefault="00000000" w:rsidRPr="00000000" w14:paraId="000000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sinais de IC direita e hipertensão pulmonar para identificar etiologias.</w:t>
            </w:r>
          </w:p>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diagnósticos e terapêuticos em IC direita e hipertensão pulmonar.</w:t>
            </w:r>
          </w:p>
        </w:tc>
        <w:tc>
          <w:tcPr/>
          <w:p w:rsidR="00000000" w:rsidDel="00000000" w:rsidP="00000000" w:rsidRDefault="00000000" w:rsidRPr="00000000" w14:paraId="000000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Cardíaca</w:t>
            </w:r>
          </w:p>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16/03</w:t>
            </w:r>
          </w:p>
        </w:tc>
        <w:tc>
          <w:tcPr/>
          <w:p w:rsidR="00000000" w:rsidDel="00000000" w:rsidP="00000000" w:rsidRDefault="00000000" w:rsidRPr="00000000" w14:paraId="000001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Eletrocardiograma II / Radiografia de Tórax (Avaliação Cardiológica)</w:t>
            </w:r>
          </w:p>
        </w:tc>
        <w:tc>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alterações cardiológicas em ECG e radiografia torácica para diagnóstico clínico.</w:t>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conhecimentos de ECG e RX tórax correlacionando achados com quadros cardiológicos.</w:t>
            </w:r>
          </w:p>
        </w:tc>
        <w:tc>
          <w:tcPr/>
          <w:p w:rsidR="00000000" w:rsidDel="00000000" w:rsidP="00000000" w:rsidRDefault="00000000" w:rsidRPr="00000000" w14:paraId="000001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Simulação Clínica</w:t>
            </w:r>
          </w:p>
        </w:tc>
      </w:tr>
      <w:tr>
        <w:trPr>
          <w:cantSplit w:val="0"/>
          <w:tblHeader w:val="0"/>
        </w:trPr>
        <w:tc>
          <w:tcPr/>
          <w:p w:rsidR="00000000" w:rsidDel="00000000" w:rsidP="00000000" w:rsidRDefault="00000000" w:rsidRPr="00000000" w14:paraId="000001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1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23/03</w:t>
            </w:r>
          </w:p>
        </w:tc>
        <w:tc>
          <w:tcPr/>
          <w:p w:rsidR="00000000" w:rsidDel="00000000" w:rsidP="00000000" w:rsidRDefault="00000000" w:rsidRPr="00000000" w14:paraId="000001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Febre Reumática: Valvulopatia Mitral; Insuficiência e Estenose Aórtica</w:t>
            </w:r>
            <w:r w:rsidDel="00000000" w:rsidR="00000000" w:rsidRPr="00000000">
              <w:rPr>
                <w:rtl w:val="0"/>
              </w:rPr>
            </w:r>
          </w:p>
        </w:tc>
        <w:tc>
          <w:tcPr/>
          <w:p w:rsidR="00000000" w:rsidDel="00000000" w:rsidP="00000000" w:rsidRDefault="00000000" w:rsidRPr="00000000" w14:paraId="000001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achados clínicos e auscultatórios das valvulopatias para diagnóstico diferencial.</w:t>
            </w:r>
          </w:p>
          <w:p w:rsidR="00000000" w:rsidDel="00000000" w:rsidP="00000000" w:rsidRDefault="00000000" w:rsidRPr="00000000" w14:paraId="000001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de Jones e diretrizes no manejo da febre reumática e valvulopatias.</w:t>
            </w:r>
          </w:p>
        </w:tc>
        <w:tc>
          <w:tcPr/>
          <w:p w:rsidR="00000000" w:rsidDel="00000000" w:rsidP="00000000" w:rsidRDefault="00000000" w:rsidRPr="00000000" w14:paraId="000001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Cardíaca</w:t>
            </w:r>
          </w:p>
        </w:tc>
      </w:tr>
      <w:tr>
        <w:trPr>
          <w:cantSplit w:val="0"/>
          <w:tblHeader w:val="0"/>
        </w:trPr>
        <w:tc>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p w:rsidR="00000000" w:rsidDel="00000000" w:rsidP="00000000" w:rsidRDefault="00000000" w:rsidRPr="00000000" w14:paraId="000001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24/03</w:t>
            </w:r>
          </w:p>
        </w:tc>
        <w:tc>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Achados Patológicos Cardio-Pulmonares da Radiografia de Tórax I</w:t>
            </w:r>
          </w:p>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achados radiológicos cardíacos e pulmonares para identificar padrões patológicos.</w:t>
            </w:r>
          </w:p>
          <w:p w:rsidR="00000000" w:rsidDel="00000000" w:rsidP="00000000" w:rsidRDefault="00000000" w:rsidRPr="00000000" w14:paraId="000001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radiológicos correlacionando achados de RX tórax com hipóteses clínicas.</w:t>
            </w:r>
          </w:p>
        </w:tc>
        <w:tc>
          <w:tcPr/>
          <w:p w:rsidR="00000000" w:rsidDel="00000000" w:rsidP="00000000" w:rsidRDefault="00000000" w:rsidRPr="00000000" w14:paraId="000001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30/03</w:t>
            </w:r>
          </w:p>
        </w:tc>
        <w:tc>
          <w:tcPr/>
          <w:p w:rsidR="00000000" w:rsidDel="00000000" w:rsidP="00000000" w:rsidRDefault="00000000" w:rsidRPr="00000000" w14:paraId="000001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Arritmias Cardíacas I: Fibrilação e Flutter Atrial, Taquicardia Supraventricular, Taquicardia Sinusal, Bradicardia Sinusal, Bloqueio Atrioventricular (AV) 1º, 2º e 3º Grau</w:t>
            </w:r>
          </w:p>
        </w:tc>
        <w:tc>
          <w:tcPr/>
          <w:p w:rsidR="00000000" w:rsidDel="00000000" w:rsidP="00000000" w:rsidRDefault="00000000" w:rsidRPr="00000000" w14:paraId="000001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traçados eletrocardiográficos para identificar e diferenciar tipos de arritmias.</w:t>
            </w:r>
          </w:p>
          <w:p w:rsidR="00000000" w:rsidDel="00000000" w:rsidP="00000000" w:rsidRDefault="00000000" w:rsidRPr="00000000" w14:paraId="000001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de manejo inicial em arritmias cardíacas conforme estabilidade clínica.</w:t>
            </w:r>
          </w:p>
        </w:tc>
        <w:tc>
          <w:tcPr/>
          <w:p w:rsidR="00000000" w:rsidDel="00000000" w:rsidP="00000000" w:rsidRDefault="00000000" w:rsidRPr="00000000" w14:paraId="000001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31">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1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31/03</w:t>
            </w:r>
          </w:p>
        </w:tc>
        <w:tc>
          <w:tcPr>
            <w:gridSpan w:val="6"/>
          </w:tcPr>
          <w:p w:rsidR="00000000" w:rsidDel="00000000" w:rsidP="00000000" w:rsidRDefault="00000000" w:rsidRPr="00000000" w14:paraId="000001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 PRÁTICA </w:t>
            </w:r>
          </w:p>
        </w:tc>
      </w:tr>
      <w:tr>
        <w:trPr>
          <w:cantSplit w:val="0"/>
          <w:tblHeader w:val="0"/>
        </w:trPr>
        <w:tc>
          <w:tcPr/>
          <w:p w:rsidR="00000000" w:rsidDel="00000000" w:rsidP="00000000" w:rsidRDefault="00000000" w:rsidRPr="00000000" w14:paraId="000001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1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06/04</w:t>
            </w:r>
          </w:p>
        </w:tc>
        <w:tc>
          <w:tcPr/>
          <w:p w:rsidR="00000000" w:rsidDel="00000000" w:rsidP="00000000" w:rsidRDefault="00000000" w:rsidRPr="00000000" w14:paraId="000001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Arritmias Cardíacas II: Bloqueios de Ramo Direito e Esquerdo, Taquicardia Ventricular, Fibrilação Ventricular, Taquicardia Ventricular Sem Pulso, Atividade Elétrica Sem Pulso (AESP), Assistolia e Ressuscitação Cardiopulmonar (RCP) - Suporte Básico de Vida (BLS)</w:t>
            </w:r>
          </w:p>
        </w:tc>
        <w:tc>
          <w:tcPr/>
          <w:p w:rsidR="00000000" w:rsidDel="00000000" w:rsidP="00000000" w:rsidRDefault="00000000" w:rsidRPr="00000000" w14:paraId="000001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ritmos de parada cardíaca em ECG para identificar arritmias potencialmente fatais.</w:t>
            </w:r>
          </w:p>
          <w:p w:rsidR="00000000" w:rsidDel="00000000" w:rsidP="00000000" w:rsidRDefault="00000000" w:rsidRPr="00000000" w14:paraId="000001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algoritmos de RCP e BLS em situações de parada cardiorrespiratória simulada.</w:t>
            </w:r>
          </w:p>
        </w:tc>
        <w:tc>
          <w:tcPr/>
          <w:p w:rsidR="00000000" w:rsidDel="00000000" w:rsidP="00000000" w:rsidRDefault="00000000" w:rsidRPr="00000000" w14:paraId="000001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48">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p w:rsidR="00000000" w:rsidDel="00000000" w:rsidP="00000000" w:rsidRDefault="00000000" w:rsidRPr="00000000" w14:paraId="000001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07/04</w:t>
            </w:r>
          </w:p>
        </w:tc>
        <w:tc>
          <w:tcPr>
            <w:gridSpan w:val="6"/>
          </w:tcPr>
          <w:p w:rsidR="00000000" w:rsidDel="00000000" w:rsidP="00000000" w:rsidRDefault="00000000" w:rsidRPr="00000000" w14:paraId="000001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  PRÁTICA </w:t>
            </w:r>
          </w:p>
        </w:tc>
      </w:tr>
      <w:tr>
        <w:trPr>
          <w:cantSplit w:val="0"/>
          <w:tblHeader w:val="0"/>
        </w:trPr>
        <w:tc>
          <w:tcPr/>
          <w:p w:rsidR="00000000" w:rsidDel="00000000" w:rsidP="00000000" w:rsidRDefault="00000000" w:rsidRPr="00000000" w14:paraId="000001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p w:rsidR="00000000" w:rsidDel="00000000" w:rsidP="00000000" w:rsidRDefault="00000000" w:rsidRPr="00000000" w14:paraId="000001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13/04</w:t>
            </w:r>
          </w:p>
        </w:tc>
        <w:tc>
          <w:tcPr>
            <w:gridSpan w:val="6"/>
          </w:tcPr>
          <w:p w:rsidR="00000000" w:rsidDel="00000000" w:rsidP="00000000" w:rsidRDefault="00000000" w:rsidRPr="00000000" w14:paraId="000001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A1 AVALIAÇÃO TEÓRICA</w:t>
            </w:r>
          </w:p>
        </w:tc>
      </w:tr>
      <w:tr>
        <w:trPr>
          <w:cantSplit w:val="0"/>
          <w:tblHeader w:val="0"/>
        </w:trPr>
        <w:tc>
          <w:tcPr/>
          <w:p w:rsidR="00000000" w:rsidDel="00000000" w:rsidP="00000000" w:rsidRDefault="00000000" w:rsidRPr="00000000" w14:paraId="000001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p w:rsidR="00000000" w:rsidDel="00000000" w:rsidP="00000000" w:rsidRDefault="00000000" w:rsidRPr="00000000" w14:paraId="000001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14/04</w:t>
            </w:r>
          </w:p>
        </w:tc>
        <w:tc>
          <w:tcPr>
            <w:gridSpan w:val="6"/>
          </w:tcPr>
          <w:p w:rsidR="00000000" w:rsidDel="00000000" w:rsidP="00000000" w:rsidRDefault="00000000" w:rsidRPr="00000000" w14:paraId="000001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A1</w:t>
            </w:r>
          </w:p>
        </w:tc>
      </w:tr>
      <w:tr>
        <w:trPr>
          <w:cantSplit w:val="0"/>
          <w:tblHeader w:val="0"/>
        </w:trPr>
        <w:tc>
          <w:tcPr/>
          <w:p w:rsidR="00000000" w:rsidDel="00000000" w:rsidP="00000000" w:rsidRDefault="00000000" w:rsidRPr="00000000" w14:paraId="000001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p w:rsidR="00000000" w:rsidDel="00000000" w:rsidP="00000000" w:rsidRDefault="00000000" w:rsidRPr="00000000" w14:paraId="000001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20/04</w:t>
            </w:r>
          </w:p>
        </w:tc>
        <w:tc>
          <w:tcPr/>
          <w:p w:rsidR="00000000" w:rsidDel="00000000" w:rsidP="00000000" w:rsidRDefault="00000000" w:rsidRPr="00000000" w14:paraId="000001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 DE PROVA + Pneumonia Comunitária e Nosocomial</w:t>
            </w:r>
          </w:p>
        </w:tc>
        <w:tc>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características clínicas e radiológicas para diferenciar pneumonias comunitárias.</w:t>
            </w:r>
          </w:p>
          <w:p w:rsidR="00000000" w:rsidDel="00000000" w:rsidP="00000000" w:rsidRDefault="00000000" w:rsidRPr="00000000" w14:paraId="000001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terapêuticos em pneumonias comunitárias e nosocomiais adequadamente.</w:t>
            </w:r>
          </w:p>
        </w:tc>
        <w:tc>
          <w:tcPr/>
          <w:p w:rsidR="00000000" w:rsidDel="00000000" w:rsidP="00000000" w:rsidRDefault="00000000" w:rsidRPr="00000000" w14:paraId="000001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6F">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p w:rsidR="00000000" w:rsidDel="00000000" w:rsidP="00000000" w:rsidRDefault="00000000" w:rsidRPr="00000000" w14:paraId="000001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21/04</w:t>
            </w:r>
          </w:p>
        </w:tc>
        <w:tc>
          <w:tcPr>
            <w:gridSpan w:val="6"/>
          </w:tcPr>
          <w:p w:rsidR="00000000" w:rsidDel="00000000" w:rsidP="00000000" w:rsidRDefault="00000000" w:rsidRPr="00000000" w14:paraId="000001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1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1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27/04</w:t>
            </w:r>
          </w:p>
        </w:tc>
        <w:tc>
          <w:tcPr/>
          <w:p w:rsidR="00000000" w:rsidDel="00000000" w:rsidP="00000000" w:rsidRDefault="00000000" w:rsidRPr="00000000" w14:paraId="000001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Tuberculose Pulmonar</w:t>
            </w:r>
          </w:p>
        </w:tc>
        <w:tc>
          <w:tcPr/>
          <w:p w:rsidR="00000000" w:rsidDel="00000000" w:rsidP="00000000" w:rsidRDefault="00000000" w:rsidRPr="00000000" w14:paraId="0000017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clínicas e radiológicas da tuberculose para diagnóstico diferencial.</w:t>
            </w:r>
          </w:p>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esquemas terapêuticos padronizados no tratamento da tuberculose pulmonar ativa.</w:t>
            </w:r>
          </w:p>
        </w:tc>
        <w:tc>
          <w:tcPr/>
          <w:p w:rsidR="00000000" w:rsidDel="00000000" w:rsidP="00000000" w:rsidRDefault="00000000" w:rsidRPr="00000000" w14:paraId="000001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Pulmonar</w:t>
            </w:r>
          </w:p>
        </w:tc>
      </w:tr>
      <w:tr>
        <w:trPr>
          <w:cantSplit w:val="0"/>
          <w:tblHeader w:val="0"/>
        </w:trPr>
        <w:tc>
          <w:tcPr/>
          <w:p w:rsidR="00000000" w:rsidDel="00000000" w:rsidP="00000000" w:rsidRDefault="00000000" w:rsidRPr="00000000" w14:paraId="000001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p w:rsidR="00000000" w:rsidDel="00000000" w:rsidP="00000000" w:rsidRDefault="00000000" w:rsidRPr="00000000" w14:paraId="000001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w:t>
            </w:r>
          </w:p>
        </w:tc>
        <w:tc>
          <w:tcPr/>
          <w:p w:rsidR="00000000" w:rsidDel="00000000" w:rsidP="00000000" w:rsidRDefault="00000000" w:rsidRPr="00000000" w14:paraId="000001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Espirometria – Distúrbios Obstrutivos e Restritivos</w:t>
            </w:r>
          </w:p>
        </w:tc>
        <w:tc>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curvas espirométricas para diferenciar distúrbios obstrutivos e restritivos.</w:t>
            </w:r>
          </w:p>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espirométricos correlacionando resultados com quadros clínicos pulmonares.</w:t>
            </w:r>
          </w:p>
        </w:tc>
        <w:tc>
          <w:tcPr/>
          <w:p w:rsidR="00000000" w:rsidDel="00000000" w:rsidP="00000000" w:rsidRDefault="00000000" w:rsidRPr="00000000" w14:paraId="0000018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1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04/05</w:t>
            </w:r>
          </w:p>
        </w:tc>
        <w:tc>
          <w:tcPr/>
          <w:p w:rsidR="00000000" w:rsidDel="00000000" w:rsidP="00000000" w:rsidRDefault="00000000" w:rsidRPr="00000000" w14:paraId="000001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ASMA E DPOC</w:t>
            </w:r>
          </w:p>
        </w:tc>
        <w:tc>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características clínicas e espirométricas para diferenciar asma de DPOC.</w:t>
            </w:r>
          </w:p>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diretrizes terapêuticas no manejo de asma e DPOC conforme gravidade clínica.</w:t>
            </w:r>
          </w:p>
        </w:tc>
        <w:tc>
          <w:tcPr/>
          <w:p w:rsidR="00000000" w:rsidDel="00000000" w:rsidP="00000000" w:rsidRDefault="00000000" w:rsidRPr="00000000" w14:paraId="000001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Pulmonar</w:t>
            </w:r>
          </w:p>
        </w:tc>
      </w:tr>
      <w:tr>
        <w:trPr>
          <w:cantSplit w:val="0"/>
          <w:tblHeader w:val="0"/>
        </w:trPr>
        <w:tc>
          <w:tcPr/>
          <w:p w:rsidR="00000000" w:rsidDel="00000000" w:rsidP="00000000" w:rsidRDefault="00000000" w:rsidRPr="00000000" w14:paraId="000001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p w:rsidR="00000000" w:rsidDel="00000000" w:rsidP="00000000" w:rsidRDefault="00000000" w:rsidRPr="00000000" w14:paraId="000001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05/05</w:t>
            </w:r>
          </w:p>
        </w:tc>
        <w:tc>
          <w:tcPr/>
          <w:p w:rsidR="00000000" w:rsidDel="00000000" w:rsidP="00000000" w:rsidRDefault="00000000" w:rsidRPr="00000000" w14:paraId="000001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Espirometria – Distúrbios Obstrutivos e Restritivos</w:t>
            </w:r>
          </w:p>
        </w:tc>
        <w:tc>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curvas espirométricas para diferenciar distúrbios obstrutivos e restritivos.</w:t>
            </w:r>
          </w:p>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espirométricos correlacionando resultados com quadros clínicos pulmonares.</w:t>
            </w:r>
          </w:p>
        </w:tc>
        <w:tc>
          <w:tcPr/>
          <w:p w:rsidR="00000000" w:rsidDel="00000000" w:rsidP="00000000" w:rsidRDefault="00000000" w:rsidRPr="00000000" w14:paraId="000001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p w:rsidR="00000000" w:rsidDel="00000000" w:rsidP="00000000" w:rsidRDefault="00000000" w:rsidRPr="00000000" w14:paraId="000001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11/05</w:t>
            </w:r>
          </w:p>
        </w:tc>
        <w:tc>
          <w:tcPr/>
          <w:p w:rsidR="00000000" w:rsidDel="00000000" w:rsidP="00000000" w:rsidRDefault="00000000" w:rsidRPr="00000000" w14:paraId="000001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Pneumopatias Intersticiais e Micoses Sistêmicas</w:t>
            </w:r>
          </w:p>
        </w:tc>
        <w:tc>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padrões radiológicos e clínicos de pneumopatias intersticiais e micoses sistêmicas.</w:t>
            </w:r>
          </w:p>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diagnósticos e terapêuticos em pneumopatias intersticiais e micoses.</w:t>
            </w:r>
          </w:p>
        </w:tc>
        <w:tc>
          <w:tcPr/>
          <w:p w:rsidR="00000000" w:rsidDel="00000000" w:rsidP="00000000" w:rsidRDefault="00000000" w:rsidRPr="00000000" w14:paraId="000001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Ausculta Pulmonar</w:t>
            </w:r>
          </w:p>
        </w:tc>
      </w:tr>
      <w:tr>
        <w:trPr>
          <w:cantSplit w:val="0"/>
          <w:tblHeader w:val="0"/>
        </w:trPr>
        <w:tc>
          <w:tcPr/>
          <w:p w:rsidR="00000000" w:rsidDel="00000000" w:rsidP="00000000" w:rsidRDefault="00000000" w:rsidRPr="00000000" w14:paraId="000001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p w:rsidR="00000000" w:rsidDel="00000000" w:rsidP="00000000" w:rsidRDefault="00000000" w:rsidRPr="00000000" w14:paraId="000001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12/05</w:t>
            </w:r>
          </w:p>
        </w:tc>
        <w:tc>
          <w:tcPr/>
          <w:p w:rsidR="00000000" w:rsidDel="00000000" w:rsidP="00000000" w:rsidRDefault="00000000" w:rsidRPr="00000000" w14:paraId="000001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Interpretação do EAS / Urocultura e Antibiograma</w:t>
            </w:r>
          </w:p>
        </w:tc>
        <w:tc>
          <w:tcPr/>
          <w:p w:rsidR="00000000" w:rsidDel="00000000" w:rsidP="00000000" w:rsidRDefault="00000000" w:rsidRPr="00000000" w14:paraId="000001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resultados de EAS e urocultura para identificar padrões de infecção urinária.</w:t>
            </w:r>
          </w:p>
          <w:p w:rsidR="00000000" w:rsidDel="00000000" w:rsidP="00000000" w:rsidRDefault="00000000" w:rsidRPr="00000000" w14:paraId="000001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dados do antibiograma na escolha racional de antibioticoterapia para ITU.</w:t>
            </w:r>
          </w:p>
        </w:tc>
        <w:tc>
          <w:tcPr/>
          <w:p w:rsidR="00000000" w:rsidDel="00000000" w:rsidP="00000000" w:rsidRDefault="00000000" w:rsidRPr="00000000" w14:paraId="000001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p w:rsidR="00000000" w:rsidDel="00000000" w:rsidP="00000000" w:rsidRDefault="00000000" w:rsidRPr="00000000" w14:paraId="000001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18/05</w:t>
            </w:r>
          </w:p>
        </w:tc>
        <w:tc>
          <w:tcPr/>
          <w:p w:rsidR="00000000" w:rsidDel="00000000" w:rsidP="00000000" w:rsidRDefault="00000000" w:rsidRPr="00000000" w14:paraId="000001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TVP e TEP/ Neoplasias Pulmonares</w:t>
            </w:r>
          </w:p>
        </w:tc>
        <w:tc>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fatores de risco e manifestações clínicas de TVP, TEP e neoplasias pulmonares.</w:t>
            </w:r>
          </w:p>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diagnósticos e terapêuticos em TVP, TEP e câncer de pulmão.</w:t>
            </w:r>
          </w:p>
        </w:tc>
        <w:tc>
          <w:tcPr/>
          <w:p w:rsidR="00000000" w:rsidDel="00000000" w:rsidP="00000000" w:rsidRDefault="00000000" w:rsidRPr="00000000" w14:paraId="000001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1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w:t>
            </w:r>
          </w:p>
        </w:tc>
        <w:tc>
          <w:tcPr/>
          <w:p w:rsidR="00000000" w:rsidDel="00000000" w:rsidP="00000000" w:rsidRDefault="00000000" w:rsidRPr="00000000" w14:paraId="000001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Interpretação do EAS / Urocultura e Antibiograma</w:t>
            </w:r>
          </w:p>
        </w:tc>
        <w:tc>
          <w:tcPr/>
          <w:p w:rsidR="00000000" w:rsidDel="00000000" w:rsidP="00000000" w:rsidRDefault="00000000" w:rsidRPr="00000000" w14:paraId="000001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resultados de EAS e urocultura para identificar padrões de infecção urinária.</w:t>
            </w:r>
          </w:p>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dados do antibiograma na escolha racional de antibioticoterapia para ITU.</w:t>
            </w:r>
          </w:p>
        </w:tc>
        <w:tc>
          <w:tcPr/>
          <w:p w:rsidR="00000000" w:rsidDel="00000000" w:rsidP="00000000" w:rsidRDefault="00000000" w:rsidRPr="00000000" w14:paraId="000001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p w:rsidR="00000000" w:rsidDel="00000000" w:rsidP="00000000" w:rsidRDefault="00000000" w:rsidRPr="00000000" w14:paraId="000001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25/05</w:t>
            </w:r>
          </w:p>
        </w:tc>
        <w:tc>
          <w:tcPr/>
          <w:p w:rsidR="00000000" w:rsidDel="00000000" w:rsidP="00000000" w:rsidRDefault="00000000" w:rsidRPr="00000000" w14:paraId="000001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Infecções do Trato Urinário / Nefrolitíase e Uropatia Obstrutiva</w:t>
            </w:r>
          </w:p>
        </w:tc>
        <w:tc>
          <w:tcPr/>
          <w:p w:rsidR="00000000" w:rsidDel="00000000" w:rsidP="00000000" w:rsidRDefault="00000000" w:rsidRPr="00000000" w14:paraId="000001E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quadros clínicos e laboratoriais de ITU, nefrolitíase e uropatia obstrutiva.</w:t>
            </w:r>
          </w:p>
          <w:p w:rsidR="00000000" w:rsidDel="00000000" w:rsidP="00000000" w:rsidRDefault="00000000" w:rsidRPr="00000000" w14:paraId="000001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terapêuticos em ITU, nefrolitíase e obstrução urinária adequadamente.</w:t>
            </w:r>
          </w:p>
        </w:tc>
        <w:tc>
          <w:tcPr/>
          <w:p w:rsidR="00000000" w:rsidDel="00000000" w:rsidP="00000000" w:rsidRDefault="00000000" w:rsidRPr="00000000" w14:paraId="000001E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E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p w:rsidR="00000000" w:rsidDel="00000000" w:rsidP="00000000" w:rsidRDefault="00000000" w:rsidRPr="00000000" w14:paraId="000001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26/05</w:t>
            </w:r>
          </w:p>
        </w:tc>
        <w:tc>
          <w:tcPr/>
          <w:p w:rsidR="00000000" w:rsidDel="00000000" w:rsidP="00000000" w:rsidRDefault="00000000" w:rsidRPr="00000000" w14:paraId="000001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Interpretação da Gasometria Arterial (Distúrbios Metabólicos / Respiratórios e Mistos)</w:t>
            </w:r>
          </w:p>
        </w:tc>
        <w:tc>
          <w:tcPr/>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gasometrias arteriais para classificar distúrbios ácido-base e compensações.</w:t>
            </w:r>
          </w:p>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algoritmos diagnósticos correlacionando gasometria com quadros clínicos agudos.</w:t>
            </w:r>
          </w:p>
        </w:tc>
        <w:tc>
          <w:tcPr/>
          <w:p w:rsidR="00000000" w:rsidDel="00000000" w:rsidP="00000000" w:rsidRDefault="00000000" w:rsidRPr="00000000" w14:paraId="000001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p w:rsidR="00000000" w:rsidDel="00000000" w:rsidP="00000000" w:rsidRDefault="00000000" w:rsidRPr="00000000" w14:paraId="000001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01/06</w:t>
            </w:r>
          </w:p>
        </w:tc>
        <w:tc>
          <w:tcPr/>
          <w:p w:rsidR="00000000" w:rsidDel="00000000" w:rsidP="00000000" w:rsidRDefault="00000000" w:rsidRPr="00000000" w14:paraId="000001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Síndromes Glomerulares</w:t>
            </w:r>
          </w:p>
        </w:tc>
        <w:tc>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clínicas e laboratoriais para diferenciar síndromes glomerulares.</w:t>
            </w:r>
          </w:p>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diagnósticos e terapêuticos no manejo das síndromes glomerulares.</w:t>
            </w:r>
          </w:p>
        </w:tc>
        <w:tc>
          <w:tcPr/>
          <w:p w:rsidR="00000000" w:rsidDel="00000000" w:rsidP="00000000" w:rsidRDefault="00000000" w:rsidRPr="00000000" w14:paraId="000001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0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p w:rsidR="00000000" w:rsidDel="00000000" w:rsidP="00000000" w:rsidRDefault="00000000" w:rsidRPr="00000000" w14:paraId="000002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w:t>
            </w:r>
          </w:p>
        </w:tc>
        <w:tc>
          <w:tcPr/>
          <w:p w:rsidR="00000000" w:rsidDel="00000000" w:rsidP="00000000" w:rsidRDefault="00000000" w:rsidRPr="00000000" w14:paraId="000002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Interpretação da Gasometria Arterial (Distúrbios Metabólicos / Respiratórios e Mistos)</w:t>
            </w:r>
          </w:p>
        </w:tc>
        <w:tc>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gasometrias arteriais para classificar distúrbios ácido-base e compensações.</w:t>
            </w:r>
          </w:p>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algoritmos diagnósticos correlacionando gasometria com quadros clínicos agudos.</w:t>
            </w:r>
          </w:p>
        </w:tc>
        <w:tc>
          <w:tcPr/>
          <w:p w:rsidR="00000000" w:rsidDel="00000000" w:rsidP="00000000" w:rsidRDefault="00000000" w:rsidRPr="00000000" w14:paraId="000002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2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2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08/06</w:t>
            </w:r>
          </w:p>
        </w:tc>
        <w:tc>
          <w:tcPr/>
          <w:p w:rsidR="00000000" w:rsidDel="00000000" w:rsidP="00000000" w:rsidRDefault="00000000" w:rsidRPr="00000000" w14:paraId="000002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Distúrbios Hidroeletrolíticos e Ácido Básicos</w:t>
            </w:r>
          </w:p>
        </w:tc>
        <w:tc>
          <w:tcPr/>
          <w:p w:rsidR="00000000" w:rsidDel="00000000" w:rsidP="00000000" w:rsidRDefault="00000000" w:rsidRPr="00000000" w14:paraId="000002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dados clínicos e laboratoriais para identificar distúrbios hidroeletrolíticos.</w:t>
            </w:r>
          </w:p>
          <w:p w:rsidR="00000000" w:rsidDel="00000000" w:rsidP="00000000" w:rsidRDefault="00000000" w:rsidRPr="00000000" w14:paraId="000002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de correção em distúrbios hidroeletrolíticos e ácido-base agudos.</w:t>
            </w:r>
          </w:p>
        </w:tc>
        <w:tc>
          <w:tcPr/>
          <w:p w:rsidR="00000000" w:rsidDel="00000000" w:rsidP="00000000" w:rsidRDefault="00000000" w:rsidRPr="00000000" w14:paraId="000002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2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2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2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p w:rsidR="00000000" w:rsidDel="00000000" w:rsidP="00000000" w:rsidRDefault="00000000" w:rsidRPr="00000000" w14:paraId="000002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09/06</w:t>
            </w:r>
          </w:p>
        </w:tc>
        <w:tc>
          <w:tcPr>
            <w:gridSpan w:val="6"/>
          </w:tcPr>
          <w:p w:rsidR="00000000" w:rsidDel="00000000" w:rsidP="00000000" w:rsidRDefault="00000000" w:rsidRPr="00000000" w14:paraId="000002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 AVALIAÇÃO PRÁTICA</w:t>
            </w:r>
          </w:p>
        </w:tc>
      </w:tr>
      <w:tr>
        <w:trPr>
          <w:cantSplit w:val="0"/>
          <w:tblHeader w:val="0"/>
        </w:trPr>
        <w:tc>
          <w:tcPr/>
          <w:p w:rsidR="00000000" w:rsidDel="00000000" w:rsidP="00000000" w:rsidRDefault="00000000" w:rsidRPr="00000000" w14:paraId="000002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p w:rsidR="00000000" w:rsidDel="00000000" w:rsidP="00000000" w:rsidRDefault="00000000" w:rsidRPr="00000000" w14:paraId="000002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15/06</w:t>
            </w:r>
          </w:p>
        </w:tc>
        <w:tc>
          <w:tcPr/>
          <w:p w:rsidR="00000000" w:rsidDel="00000000" w:rsidP="00000000" w:rsidRDefault="00000000" w:rsidRPr="00000000" w14:paraId="000002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Insuficiência Renal Aguda e Crônica</w:t>
            </w:r>
          </w:p>
        </w:tc>
        <w:tc>
          <w:tcPr/>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critérios clínicos e laboratoriais para diferenciar IRA de DRC e suas causas.</w:t>
            </w:r>
          </w:p>
          <w:p w:rsidR="00000000" w:rsidDel="00000000" w:rsidP="00000000" w:rsidRDefault="00000000" w:rsidRPr="00000000" w14:paraId="000002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medidas terapêuticas no manejo de IRA e DRC conforme estágio e etiologia.</w:t>
            </w:r>
          </w:p>
        </w:tc>
        <w:tc>
          <w:tcPr/>
          <w:p w:rsidR="00000000" w:rsidDel="00000000" w:rsidP="00000000" w:rsidRDefault="00000000" w:rsidRPr="00000000" w14:paraId="000002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2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2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2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p w:rsidR="00000000" w:rsidDel="00000000" w:rsidP="00000000" w:rsidRDefault="00000000" w:rsidRPr="00000000" w14:paraId="000002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16/06</w:t>
            </w:r>
          </w:p>
        </w:tc>
        <w:tc>
          <w:tcPr>
            <w:gridSpan w:val="6"/>
          </w:tcPr>
          <w:p w:rsidR="00000000" w:rsidDel="00000000" w:rsidP="00000000" w:rsidRDefault="00000000" w:rsidRPr="00000000" w14:paraId="000002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 AVALIAÇÃO PRÁTICA</w:t>
            </w:r>
          </w:p>
        </w:tc>
      </w:tr>
      <w:tr>
        <w:trPr>
          <w:cantSplit w:val="0"/>
          <w:tblHeader w:val="0"/>
        </w:trPr>
        <w:tc>
          <w:tcPr/>
          <w:p w:rsidR="00000000" w:rsidDel="00000000" w:rsidP="00000000" w:rsidRDefault="00000000" w:rsidRPr="00000000" w14:paraId="000002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p w:rsidR="00000000" w:rsidDel="00000000" w:rsidP="00000000" w:rsidRDefault="00000000" w:rsidRPr="00000000" w14:paraId="000002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22/06</w:t>
            </w:r>
          </w:p>
        </w:tc>
        <w:tc>
          <w:tcPr>
            <w:gridSpan w:val="6"/>
          </w:tcPr>
          <w:p w:rsidR="00000000" w:rsidDel="00000000" w:rsidP="00000000" w:rsidRDefault="00000000" w:rsidRPr="00000000" w14:paraId="000002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 AVALIAÇÃO TEÓRICA</w:t>
            </w:r>
          </w:p>
        </w:tc>
      </w:tr>
      <w:tr>
        <w:trPr>
          <w:cantSplit w:val="0"/>
          <w:tblHeader w:val="0"/>
        </w:trPr>
        <w:tc>
          <w:tcPr/>
          <w:p w:rsidR="00000000" w:rsidDel="00000000" w:rsidP="00000000" w:rsidRDefault="00000000" w:rsidRPr="00000000" w14:paraId="000002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p w:rsidR="00000000" w:rsidDel="00000000" w:rsidP="00000000" w:rsidRDefault="00000000" w:rsidRPr="00000000" w14:paraId="000002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23/06</w:t>
            </w:r>
          </w:p>
        </w:tc>
        <w:tc>
          <w:tcPr>
            <w:gridSpan w:val="6"/>
          </w:tcPr>
          <w:p w:rsidR="00000000" w:rsidDel="00000000" w:rsidP="00000000" w:rsidRDefault="00000000" w:rsidRPr="00000000" w14:paraId="000002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DE A2</w:t>
            </w:r>
          </w:p>
        </w:tc>
      </w:tr>
      <w:tr>
        <w:trPr>
          <w:cantSplit w:val="0"/>
          <w:tblHeader w:val="0"/>
        </w:trPr>
        <w:tc>
          <w:tcPr/>
          <w:p w:rsidR="00000000" w:rsidDel="00000000" w:rsidP="00000000" w:rsidRDefault="00000000" w:rsidRPr="00000000" w14:paraId="000002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p w:rsidR="00000000" w:rsidDel="00000000" w:rsidP="00000000" w:rsidRDefault="00000000" w:rsidRPr="00000000" w14:paraId="000002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29/06</w:t>
            </w:r>
          </w:p>
        </w:tc>
        <w:tc>
          <w:tcPr>
            <w:gridSpan w:val="6"/>
          </w:tcPr>
          <w:p w:rsidR="00000000" w:rsidDel="00000000" w:rsidP="00000000" w:rsidRDefault="00000000" w:rsidRPr="00000000" w14:paraId="000002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DE A3 – AVALIAÇÃO TEÓRICA</w:t>
            </w:r>
          </w:p>
        </w:tc>
      </w:tr>
      <w:tr>
        <w:trPr>
          <w:cantSplit w:val="0"/>
          <w:trHeight w:val="1860" w:hRule="atLeast"/>
          <w:tblHeader w:val="0"/>
        </w:trPr>
        <w:tc>
          <w:tcPr>
            <w:gridSpan w:val="7"/>
          </w:tcPr>
          <w:p w:rsidR="00000000" w:rsidDel="00000000" w:rsidP="00000000" w:rsidRDefault="00000000" w:rsidRPr="00000000" w14:paraId="0000025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Comentários do Professor:</w:t>
            </w:r>
          </w:p>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haverá outra forma avaliativa além das descritas neste plano de aula, logo não há reposição de notas com outras metodologias de ensino.</w:t>
            </w:r>
          </w:p>
        </w:tc>
      </w:tr>
    </w:tbl>
    <w:p w:rsidR="00000000" w:rsidDel="00000000" w:rsidP="00000000" w:rsidRDefault="00000000" w:rsidRPr="00000000" w14:paraId="0000025D">
      <w:pPr>
        <w:pBdr>
          <w:top w:color="000000" w:space="1" w:sz="4" w:val="single"/>
          <w:left w:color="000000" w:space="4" w:sz="4" w:val="single"/>
          <w:bottom w:color="000000" w:space="31" w:sz="4" w:val="single"/>
          <w:right w:color="000000" w:space="13" w:sz="4" w:val="single"/>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Currículo resumido do professor:</w:t>
      </w:r>
    </w:p>
    <w:p w:rsidR="00000000" w:rsidDel="00000000" w:rsidP="00000000" w:rsidRDefault="00000000" w:rsidRPr="00000000" w14:paraId="0000025E">
      <w:pPr>
        <w:pBdr>
          <w:top w:color="000000" w:space="1" w:sz="4" w:val="single"/>
          <w:left w:color="000000" w:space="21" w:sz="4" w:val="single"/>
          <w:bottom w:color="000000" w:space="31" w:sz="4" w:val="single"/>
          <w:right w:color="000000" w:space="13" w:sz="4" w:val="single"/>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PROFESSOR ÁLVARO LUBAMBO – PROFESSOR ÁLVARO LUBAMBO – Possui graduação em Medicina da Universidade Federal da Paraíba (UFPB). Residência em Medicina de Família e Comunidade pela SES PB (2014). Residência Médica em Cuidados Paliativos e Atenção Domiciliar (HNL – 2015). Residência Médica em Patologia pelo Hospital Universitário Clementino Fraga Filho (UFRJ - 2022). Mestrando em Educação pela Universidade Iberoamericana. Mestrando em Patologia Oncológica para Patologistas (TECH). Médico Patologista (Servidor) do Hospital Pedro Ernesto da UERJ. Especialista em Perícias Médicas. MBA em Gestão Hospitalar. Professor da Faculdade UNILAGOS (2025 – Atual) nas disciplinas de Medicina Lega, Habilidades Médicas III, Clínica Médica I e II e Atenção Primária a Saúde da Mulher.</w:t>
      </w:r>
    </w:p>
    <w:p w:rsidR="00000000" w:rsidDel="00000000" w:rsidP="00000000" w:rsidRDefault="00000000" w:rsidRPr="00000000" w14:paraId="0000025F">
      <w:pPr>
        <w:pBdr>
          <w:top w:color="000000" w:space="1" w:sz="4" w:val="single"/>
          <w:left w:color="000000" w:space="21" w:sz="4" w:val="single"/>
          <w:bottom w:color="000000" w:space="31" w:sz="4" w:val="single"/>
          <w:right w:color="000000" w:space="13" w:sz="4" w:val="single"/>
        </w:pBd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0">
      <w:pPr>
        <w:pBdr>
          <w:top w:color="000000" w:space="1" w:sz="4" w:val="single"/>
          <w:left w:color="000000" w:space="4" w:sz="4" w:val="single"/>
          <w:bottom w:color="000000" w:space="30" w:sz="4" w:val="single"/>
          <w:right w:color="000000" w:space="13" w:sz="4" w:val="singl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1">
      <w:pPr>
        <w:pBdr>
          <w:top w:color="000000" w:space="1" w:sz="4" w:val="single"/>
          <w:left w:color="000000" w:space="4" w:sz="4" w:val="single"/>
          <w:bottom w:color="000000" w:space="30" w:sz="4" w:val="single"/>
          <w:right w:color="000000" w:space="13"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PROFESSOR MARIO FONSECA - Possui graduação em Medicina pela Universidade Gama Filho (UGF); Residência médica município Rio de Janeiro (HMMC); Pós graduado no hospital universitário Gaffrée e Guinle (Universidade Federal do Estado do Rio de Janeiro); grau de mestre pela Universidade do Porto (Instituto de Ciências Biomédicas Abel Salazar)</w:t>
      </w:r>
    </w:p>
    <w:p w:rsidR="00000000" w:rsidDel="00000000" w:rsidP="00000000" w:rsidRDefault="00000000" w:rsidRPr="00000000" w14:paraId="00000262">
      <w:pPr>
        <w:pBdr>
          <w:top w:color="000000" w:space="1" w:sz="4" w:val="single"/>
          <w:left w:color="000000" w:space="4" w:sz="4" w:val="single"/>
          <w:bottom w:color="000000" w:space="30" w:sz="4" w:val="single"/>
          <w:right w:color="000000" w:space="13" w:sz="4" w:val="single"/>
        </w:pBdr>
        <w:rPr>
          <w:rFonts w:ascii="Times New Roman" w:cs="Times New Roman" w:eastAsia="Times New Roman" w:hAnsi="Times New Roman"/>
          <w:sz w:val="20"/>
          <w:szCs w:val="20"/>
        </w:rPr>
      </w:pPr>
      <w:bookmarkStart w:colFirst="0" w:colLast="0" w:name="_heading=h.f12ay6dx2qv9" w:id="4"/>
      <w:bookmarkEnd w:id="4"/>
      <w:r w:rsidDel="00000000" w:rsidR="00000000" w:rsidRPr="00000000">
        <w:rPr>
          <w:rFonts w:ascii="Times New Roman" w:cs="Times New Roman" w:eastAsia="Times New Roman" w:hAnsi="Times New Roman"/>
          <w:sz w:val="20"/>
          <w:szCs w:val="20"/>
          <w:rtl w:val="0"/>
        </w:rPr>
        <w:t xml:space="preserve">PROFESSOR THIAGO PIRES – Possui Graduação em Medicina pela UNIRIO. Residência Médica em Clínica Médica pela FJG. Residência Médica em Cardiologia pelo Universidade Federal do Rio de Janeiro. </w:t>
      </w:r>
    </w:p>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tl w:val="0"/>
        </w:rPr>
      </w:r>
    </w:p>
    <w:sectPr>
      <w:headerReference r:id="rId15" w:type="default"/>
      <w:footerReference r:id="rId16" w:type="default"/>
      <w:pgSz w:h="11906" w:w="16838" w:orient="landscape"/>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-19049</wp:posOffset>
              </wp:positionV>
              <wp:extent cx="0" cy="19050"/>
              <wp:effectExtent b="0" l="0" r="0" t="0"/>
              <wp:wrapNone/>
              <wp:docPr id="17" name=""/>
              <a:graphic>
                <a:graphicData uri="http://schemas.microsoft.com/office/word/2010/wordprocessingShape">
                  <wps:wsp>
                    <wps:cNvCnPr/>
                    <wps:spPr>
                      <a:xfrm>
                        <a:off x="704150" y="3780000"/>
                        <a:ext cx="9283700" cy="0"/>
                      </a:xfrm>
                      <a:prstGeom prst="straightConnector1">
                        <a:avLst/>
                      </a:prstGeom>
                      <a:noFill/>
                      <a:ln cap="flat" cmpd="sng" w="19050">
                        <a:solidFill>
                          <a:srgbClr val="14438A"/>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-19049</wp:posOffset>
              </wp:positionV>
              <wp:extent cx="0" cy="19050"/>
              <wp:effectExtent b="0" l="0" r="0" t="0"/>
              <wp:wrapNone/>
              <wp:docPr id="1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3d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d96"/>
        <w:sz w:val="24"/>
        <w:szCs w:val="24"/>
        <w:u w:val="none"/>
        <w:shd w:fill="auto" w:val="clear"/>
        <w:vertAlign w:val="baseline"/>
        <w:rtl w:val="0"/>
      </w:rPr>
      <w:t xml:space="preserve">FACULDADE UNIÃO ARARUAMA DE ENSINO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8978900</wp:posOffset>
          </wp:positionH>
          <wp:positionV relativeFrom="paragraph">
            <wp:posOffset>70485</wp:posOffset>
          </wp:positionV>
          <wp:extent cx="175260" cy="640715"/>
          <wp:effectExtent b="0" l="0" r="0" t="0"/>
          <wp:wrapSquare wrapText="bothSides" distB="0" distT="0" distL="114300" distR="114300"/>
          <wp:docPr id="2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5260" cy="640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3175</wp:posOffset>
          </wp:positionV>
          <wp:extent cx="245745" cy="893445"/>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45745" cy="893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355437</wp:posOffset>
          </wp:positionH>
          <wp:positionV relativeFrom="paragraph">
            <wp:posOffset>27940</wp:posOffset>
          </wp:positionV>
          <wp:extent cx="1524635" cy="450215"/>
          <wp:effectExtent b="0" l="0" r="0" t="0"/>
          <wp:wrapSquare wrapText="bothSides" distB="0" distT="0" distL="114300" distR="114300"/>
          <wp:docPr id="19"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524635" cy="450215"/>
                  </a:xfrm>
                  <a:prstGeom prst="rect"/>
                  <a:ln/>
                </pic:spPr>
              </pic:pic>
            </a:graphicData>
          </a:graphic>
        </wp:anchor>
      </w:drawing>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CNPJ: 08.407.671.0001-83</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RUA BASTER PILAR 500, PARQUE HOTEL, ARARUAMA-RJ, CEP: 28.970-000</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Fone: (22) 2665-5930 / www.faculdadeunilagos.edu.br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Recredenciada pela Portaria Ministerial nº 1.426 de 02/08/2019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156210</wp:posOffset>
              </wp:positionV>
              <wp:extent cx="0" cy="19050"/>
              <wp:effectExtent b="0" l="0" r="0" t="0"/>
              <wp:wrapNone/>
              <wp:docPr id="18" name=""/>
              <a:graphic>
                <a:graphicData uri="http://schemas.microsoft.com/office/word/2010/wordprocessingShape">
                  <wps:wsp>
                    <wps:cNvCnPr/>
                    <wps:spPr>
                      <a:xfrm>
                        <a:off x="681925" y="3780000"/>
                        <a:ext cx="9328150" cy="0"/>
                      </a:xfrm>
                      <a:prstGeom prst="straightConnector1">
                        <a:avLst/>
                      </a:prstGeom>
                      <a:noFill/>
                      <a:ln cap="flat" cmpd="sng" w="19050">
                        <a:solidFill>
                          <a:srgbClr val="14438A"/>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156210</wp:posOffset>
              </wp:positionV>
              <wp:extent cx="0" cy="19050"/>
              <wp:effectExtent b="0" l="0" r="0" t="0"/>
              <wp:wrapNone/>
              <wp:docPr id="18"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spacing w:after="0" w:line="240" w:lineRule="auto"/>
    </w:pPr>
    <w:rPr>
      <w:rFonts w:ascii="Times New Roman" w:cs="Times New Roman" w:eastAsia="Times New Roman" w:hAnsi="Times New Roman"/>
      <w:b w:val="1"/>
      <w:bCs w:val="1"/>
      <w:sz w:val="20"/>
      <w:szCs w:val="20"/>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01666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1666A"/>
  </w:style>
  <w:style w:type="paragraph" w:styleId="Rodap">
    <w:name w:val="footer"/>
    <w:basedOn w:val="Normal"/>
    <w:link w:val="RodapChar"/>
    <w:uiPriority w:val="99"/>
    <w:unhideWhenUsed w:val="1"/>
    <w:rsid w:val="0001666A"/>
    <w:pPr>
      <w:tabs>
        <w:tab w:val="center" w:pos="4252"/>
        <w:tab w:val="right" w:pos="8504"/>
      </w:tabs>
      <w:spacing w:after="0" w:line="240" w:lineRule="auto"/>
    </w:pPr>
  </w:style>
  <w:style w:type="character" w:styleId="RodapChar" w:customStyle="1">
    <w:name w:val="Rodapé Char"/>
    <w:basedOn w:val="Fontepargpadro"/>
    <w:link w:val="Rodap"/>
    <w:uiPriority w:val="99"/>
    <w:rsid w:val="0001666A"/>
  </w:style>
  <w:style w:type="character" w:styleId="Refdecomentrio">
    <w:name w:val="annotation reference"/>
    <w:basedOn w:val="Fontepargpadro"/>
    <w:uiPriority w:val="99"/>
    <w:semiHidden w:val="1"/>
    <w:unhideWhenUsed w:val="1"/>
    <w:rsid w:val="00655EFC"/>
    <w:rPr>
      <w:sz w:val="16"/>
      <w:szCs w:val="16"/>
    </w:rPr>
  </w:style>
  <w:style w:type="paragraph" w:styleId="Textodecomentrio">
    <w:name w:val="annotation text"/>
    <w:basedOn w:val="Normal"/>
    <w:link w:val="TextodecomentrioChar"/>
    <w:uiPriority w:val="99"/>
    <w:semiHidden w:val="1"/>
    <w:unhideWhenUsed w:val="1"/>
    <w:rsid w:val="00655EF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655EFC"/>
    <w:rPr>
      <w:sz w:val="20"/>
      <w:szCs w:val="20"/>
    </w:rPr>
  </w:style>
  <w:style w:type="table" w:styleId="Tabelacomgrade">
    <w:name w:val="Table Grid"/>
    <w:basedOn w:val="Tabelanormal"/>
    <w:uiPriority w:val="39"/>
    <w:rsid w:val="00655E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balo">
    <w:name w:val="Balloon Text"/>
    <w:basedOn w:val="Normal"/>
    <w:link w:val="TextodebaloChar"/>
    <w:uiPriority w:val="99"/>
    <w:semiHidden w:val="1"/>
    <w:unhideWhenUsed w:val="1"/>
    <w:rsid w:val="00655EFC"/>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655EFC"/>
    <w:rPr>
      <w:rFonts w:ascii="Segoe UI" w:cs="Segoe UI" w:hAnsi="Segoe UI"/>
      <w:sz w:val="18"/>
      <w:szCs w:val="18"/>
    </w:rPr>
  </w:style>
  <w:style w:type="paragraph" w:styleId="PargrafodaLista">
    <w:name w:val="List Paragraph"/>
    <w:basedOn w:val="Normal"/>
    <w:uiPriority w:val="34"/>
    <w:qFormat w:val="1"/>
    <w:rsid w:val="004E5FC9"/>
    <w:pPr>
      <w:ind w:left="720"/>
      <w:contextualSpacing w:val="1"/>
    </w:pPr>
  </w:style>
  <w:style w:type="character" w:styleId="Ttulo4Char" w:customStyle="1">
    <w:name w:val="Título 4 Char"/>
    <w:basedOn w:val="Fontepargpadro"/>
    <w:link w:val="Ttulo4"/>
    <w:rsid w:val="00A74B3F"/>
    <w:rPr>
      <w:rFonts w:ascii="Times New Roman" w:cs="Times New Roman" w:eastAsia="Times New Roman" w:hAnsi="Times New Roman"/>
      <w:b w:val="1"/>
      <w:sz w:val="20"/>
      <w:szCs w:val="20"/>
      <w:lang w:eastAsia="pt-BR"/>
    </w:rPr>
  </w:style>
  <w:style w:type="paragraph" w:styleId="Corpodetexto2">
    <w:name w:val="Body Text 2"/>
    <w:basedOn w:val="Normal"/>
    <w:link w:val="Corpodetexto2Char"/>
    <w:rsid w:val="00A74B3F"/>
    <w:pPr>
      <w:spacing w:after="0" w:line="240" w:lineRule="auto"/>
      <w:jc w:val="both"/>
    </w:pPr>
    <w:rPr>
      <w:rFonts w:ascii="Times New Roman" w:cs="Times New Roman" w:eastAsia="Times New Roman" w:hAnsi="Times New Roman"/>
      <w:color w:val="800000"/>
      <w:sz w:val="18"/>
      <w:szCs w:val="20"/>
      <w:lang w:eastAsia="pt-BR"/>
    </w:rPr>
  </w:style>
  <w:style w:type="character" w:styleId="Corpodetexto2Char" w:customStyle="1">
    <w:name w:val="Corpo de texto 2 Char"/>
    <w:basedOn w:val="Fontepargpadro"/>
    <w:link w:val="Corpodetexto2"/>
    <w:rsid w:val="00A74B3F"/>
    <w:rPr>
      <w:rFonts w:ascii="Times New Roman" w:cs="Times New Roman" w:eastAsia="Times New Roman" w:hAnsi="Times New Roman"/>
      <w:color w:val="800000"/>
      <w:sz w:val="18"/>
      <w:szCs w:val="20"/>
      <w:lang w:eastAsia="pt-BR"/>
    </w:rPr>
  </w:style>
  <w:style w:type="character" w:styleId="Ttulo1Char" w:customStyle="1">
    <w:name w:val="Título 1 Char"/>
    <w:basedOn w:val="Fontepargpadro"/>
    <w:link w:val="Ttulo1"/>
    <w:uiPriority w:val="9"/>
    <w:rsid w:val="00830A83"/>
    <w:rPr>
      <w:rFonts w:asciiTheme="majorHAnsi" w:cstheme="majorBidi" w:eastAsiaTheme="majorEastAsia" w:hAnsiTheme="majorHAnsi"/>
      <w:color w:val="2e74b5" w:themeColor="accent1" w:themeShade="0000BF"/>
      <w:sz w:val="32"/>
      <w:szCs w:val="32"/>
    </w:rPr>
  </w:style>
  <w:style w:type="character" w:styleId="Ttulo2Char" w:customStyle="1">
    <w:name w:val="Título 2 Char"/>
    <w:basedOn w:val="Fontepargpadro"/>
    <w:link w:val="Ttulo2"/>
    <w:uiPriority w:val="9"/>
    <w:rsid w:val="00830A83"/>
    <w:rPr>
      <w:rFonts w:asciiTheme="majorHAnsi" w:cstheme="majorBidi" w:eastAsiaTheme="majorEastAsia" w:hAnsiTheme="majorHAnsi"/>
      <w:color w:val="2e74b5" w:themeColor="accent1" w:themeShade="0000BF"/>
      <w:sz w:val="26"/>
      <w:szCs w:val="26"/>
    </w:rPr>
  </w:style>
  <w:style w:type="character" w:styleId="Ttulo3Char" w:customStyle="1">
    <w:name w:val="Título 3 Char"/>
    <w:basedOn w:val="Fontepargpadro"/>
    <w:link w:val="Ttulo3"/>
    <w:uiPriority w:val="9"/>
    <w:semiHidden w:val="1"/>
    <w:rsid w:val="00830A83"/>
    <w:rPr>
      <w:rFonts w:asciiTheme="majorHAnsi" w:cstheme="majorBidi" w:eastAsiaTheme="majorEastAsia" w:hAnsiTheme="majorHAnsi"/>
      <w:color w:val="1f4d78" w:themeColor="accent1" w:themeShade="00007F"/>
      <w:sz w:val="24"/>
      <w:szCs w:val="24"/>
    </w:rPr>
  </w:style>
  <w:style w:type="character" w:styleId="Ttulo5Char" w:customStyle="1">
    <w:name w:val="Título 5 Char"/>
    <w:basedOn w:val="Fontepargpadro"/>
    <w:link w:val="Ttulo5"/>
    <w:uiPriority w:val="9"/>
    <w:semiHidden w:val="1"/>
    <w:rsid w:val="00830A83"/>
    <w:rPr>
      <w:rFonts w:asciiTheme="majorHAnsi" w:cstheme="majorBidi" w:eastAsiaTheme="majorEastAsia" w:hAnsiTheme="majorHAnsi"/>
      <w:color w:val="2e74b5" w:themeColor="accent1" w:themeShade="0000BF"/>
    </w:rPr>
  </w:style>
  <w:style w:type="character" w:styleId="Ttulo6Char" w:customStyle="1">
    <w:name w:val="Título 6 Char"/>
    <w:basedOn w:val="Fontepargpadro"/>
    <w:link w:val="Ttulo6"/>
    <w:uiPriority w:val="9"/>
    <w:semiHidden w:val="1"/>
    <w:rsid w:val="00830A83"/>
    <w:rPr>
      <w:rFonts w:asciiTheme="majorHAnsi" w:cstheme="majorBidi" w:eastAsiaTheme="majorEastAsia" w:hAnsiTheme="majorHAnsi"/>
      <w:color w:val="1f4d78" w:themeColor="accent1" w:themeShade="00007F"/>
    </w:rPr>
  </w:style>
  <w:style w:type="paragraph" w:styleId="Corpodetexto">
    <w:name w:val="Body Text"/>
    <w:basedOn w:val="Normal"/>
    <w:link w:val="CorpodetextoChar"/>
    <w:uiPriority w:val="99"/>
    <w:semiHidden w:val="1"/>
    <w:unhideWhenUsed w:val="1"/>
    <w:rsid w:val="00830A83"/>
    <w:pPr>
      <w:spacing w:after="120"/>
    </w:pPr>
  </w:style>
  <w:style w:type="character" w:styleId="CorpodetextoChar" w:customStyle="1">
    <w:name w:val="Corpo de texto Char"/>
    <w:basedOn w:val="Fontepargpadro"/>
    <w:link w:val="Corpodetexto"/>
    <w:uiPriority w:val="99"/>
    <w:semiHidden w:val="1"/>
    <w:rsid w:val="00830A83"/>
  </w:style>
  <w:style w:type="paragraph" w:styleId="Legenda">
    <w:name w:val="caption"/>
    <w:basedOn w:val="Normal"/>
    <w:next w:val="Normal"/>
    <w:qFormat w:val="1"/>
    <w:rsid w:val="00830A83"/>
    <w:pPr>
      <w:spacing w:after="0" w:before="120" w:line="240" w:lineRule="auto"/>
      <w:jc w:val="center"/>
    </w:pPr>
    <w:rPr>
      <w:rFonts w:ascii="Arial" w:cs="Times New Roman" w:eastAsia="Times New Roman" w:hAnsi="Arial"/>
      <w:sz w:val="48"/>
      <w:szCs w:val="20"/>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egrada.minhabiblioteca.com.br/reader/books/9788527736145/" TargetMode="External"/><Relationship Id="rId10" Type="http://schemas.openxmlformats.org/officeDocument/2006/relationships/hyperlink" Target="https://integrada.minhabiblioteca.com.br/reader/books/9786555765182/" TargetMode="External"/><Relationship Id="rId13" Type="http://schemas.openxmlformats.org/officeDocument/2006/relationships/hyperlink" Target="https://integrada.minhabiblioteca.com.br/reader/books/9788520447734/" TargetMode="External"/><Relationship Id="rId12" Type="http://schemas.openxmlformats.org/officeDocument/2006/relationships/hyperlink" Target="https://integrada.minhabiblioteca.com.br/reader/books/97885204477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grada.minhabiblioteca.com.br/#/books/9786555764383/" TargetMode="External"/><Relationship Id="rId15" Type="http://schemas.openxmlformats.org/officeDocument/2006/relationships/header" Target="header1.xml"/><Relationship Id="rId14" Type="http://schemas.openxmlformats.org/officeDocument/2006/relationships/hyperlink" Target="https://integrada.minhabiblioteca.com.br/reader/books/9788520463628/"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tegrada.minhabiblioteca.com.br/reader/books/9786558040231/" TargetMode="External"/><Relationship Id="rId8" Type="http://schemas.openxmlformats.org/officeDocument/2006/relationships/hyperlink" Target="https://integrada.minhabiblioteca.com.br/reader/books/978859515971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ShMNXjyPbbk4oqrwVsC6HbsTQ==">CgMxLjAyDmguZDA5b3MzbHo2eWduMg5oLmQ2aTJxYXI2bHh2bTIOaC5zdTl4d2hrNzV6dW0yDmgudHhlNXdudnp6NzJhMg5oLmYxMmF5NmR4MnF2OTgAciExWk5DSC03R0w5RHVfVG5rQndyakw2MGxWSW9DUE9rZjM=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2026-01-30T00:13:00Z</dcterms:created>
  <dc:creator>Joshua Fillip</dc:creator>
</cp:coreProperties>
</file>