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ATHENA QUESTION BANK</w:t>
      </w:r>
    </w:p>
    <w:p>
      <w:pPr>
        <w:jc w:val="center"/>
      </w:pPr>
      <w:r>
        <w:rPr>
          <w:b/>
          <w:sz w:val="26"/>
        </w:rPr>
        <w:t>PROVA GERADA AUTOMATICAMENTE</w:t>
      </w:r>
    </w:p>
    <w:p>
      <w:r>
        <w:t>Critério de busca: saúde coletiva</w:t>
      </w:r>
    </w:p>
    <w:p>
      <w:r>
        <w:t>Número de questões: 5</w:t>
      </w:r>
    </w:p>
    <w:p/>
    <w:p>
      <w:r>
        <w:rPr>
          <w:b/>
          <w:sz w:val="24"/>
        </w:rPr>
        <w:t>QUESTÃO 1</w:t>
      </w:r>
    </w:p>
    <w:p>
      <w:pPr>
        <w:jc w:val="both"/>
      </w:pPr>
      <w:r>
        <w:t xml:space="preserve">119. Diego, 45 anos, chega à UBS muito ansioso, querendo </w:t>
        <w:br/>
        <w:t xml:space="preserve">saber o que fazer. Relata que teve relação na noite anterior com </w:t>
        <w:br/>
        <w:t xml:space="preserve">uma mulher, mas que a camisinha furou. Após constatado o furo </w:t>
        <w:br/>
        <w:t xml:space="preserve">na camisinha, ela contou pra ele que tinha HIV. De acordo com o </w:t>
        <w:br/>
        <w:t xml:space="preserve">caso clínico, as melhores medidas a serem tomadas são: </w:t>
        <w:br/>
        <w:t xml:space="preserve"> </w:t>
        <w:br/>
        <w:t xml:space="preserve">(A) Explicar para o paciente que ele está dentro da janela </w:t>
        <w:br/>
        <w:t xml:space="preserve">imunológica e que não é necessário testar agora, somente </w:t>
        <w:br/>
        <w:t xml:space="preserve">após 30 dias. Ofertar PREP para o paciente e orientar que </w:t>
        <w:br/>
        <w:t xml:space="preserve">deve ser usado adequadamente, procurando uma UPA logo </w:t>
        <w:br/>
        <w:t xml:space="preserve">após a consulta. Marcar o retorno e tranquilizá-lo, falando </w:t>
        <w:br/>
        <w:t xml:space="preserve">sobre a efetividade das medicações se utilizadas </w:t>
        <w:br/>
        <w:t xml:space="preserve">corretamente, oferecendo apoio e retirando dúvidas. </w:t>
        <w:br/>
        <w:t xml:space="preserve">Incentivar a continuar usando o preservativo externo, apesar </w:t>
        <w:br/>
        <w:t xml:space="preserve">do ocorrido. </w:t>
        <w:br/>
        <w:t xml:space="preserve">(B) Fazer os testes rápidos de ISTs e explicar que deverá </w:t>
        <w:br/>
        <w:t xml:space="preserve">repetir após 30 dias. Orientar o paciente a usar PEP, </w:t>
        <w:br/>
        <w:t xml:space="preserve">procurando uma UPA logo após a consulta (orientar sobre </w:t>
        <w:br/>
        <w:t xml:space="preserve">tempo de eficácia e uso adequado). Marcar o retorno e </w:t>
        <w:br/>
        <w:t xml:space="preserve">tranquilizá-lo falando sobre a efetividade das medicações se </w:t>
        <w:br/>
        <w:t xml:space="preserve">utilizadas corretamente, oferecendo apoio e retirando </w:t>
        <w:br/>
        <w:t xml:space="preserve">dúvidas. Incentivar a continuar usando o preservativo </w:t>
        <w:br/>
        <w:t xml:space="preserve">externo, apesar do ocorrido. </w:t>
        <w:br/>
        <w:t xml:space="preserve">(C) Orientar o paciente a procurar a urgência para que todas as </w:t>
        <w:br/>
        <w:t xml:space="preserve">medidas cabíveis sejam tomadas. </w:t>
        <w:br/>
        <w:t xml:space="preserve">(D) Fazer os testes de IST e, se algum positivar, iniciar </w:t>
        <w:br/>
        <w:t xml:space="preserve">tratamento. Incentivar a continuar usando o preservativo </w:t>
        <w:br/>
        <w:t>externo.</w:t>
      </w:r>
    </w:p>
    <w:p>
      <w:r>
        <w:rPr>
          <w:i/>
          <w:sz w:val="18"/>
        </w:rPr>
        <w:t>Fonte: enamed | Instituição: unilagos | Ano: 2026 | Área: Saúde Coletiva | Tema: None</w:t>
      </w:r>
    </w:p>
    <w:p>
      <w:r>
        <w:t>________________________________________________________________________________</w:t>
      </w:r>
    </w:p>
    <w:p>
      <w:r>
        <w:rPr>
          <w:b/>
          <w:sz w:val="24"/>
        </w:rPr>
        <w:t>QUESTÃO 2</w:t>
      </w:r>
    </w:p>
    <w:p>
      <w:pPr>
        <w:jc w:val="both"/>
      </w:pPr>
      <w:r>
        <w:t xml:space="preserve">67. Paciente do sexo masculino, 28 anos, previamente hígido, </w:t>
        <w:br/>
        <w:t xml:space="preserve">foi vítima de acidente motocicleta versus caminhonete – o </w:t>
        <w:br/>
        <w:t xml:space="preserve">paciente era o motociclista. Foi levado pelo motorista do outro </w:t>
        <w:br/>
        <w:t xml:space="preserve">veículo à unidade de Urgência e Emergência do hospital mais </w:t>
        <w:br/>
        <w:t xml:space="preserve">próximo. Paciente instável hemodinamicamente no momento da </w:t>
        <w:br/>
        <w:t xml:space="preserve">admissão. Qual a abordagem correta dentre as alternativas </w:t>
        <w:br/>
        <w:t xml:space="preserve">abaixo? </w:t>
        <w:br/>
        <w:t xml:space="preserve"> </w:t>
        <w:br/>
        <w:t xml:space="preserve">(A) Infundir 2000mL de Ringer Lactato. </w:t>
        <w:br/>
        <w:t xml:space="preserve">(B) Inserir dois acessos venosos periféricos calibrosos. </w:t>
        <w:br/>
        <w:t xml:space="preserve">(C) Acesso venoso central em subclávia. </w:t>
        <w:br/>
        <w:t>(D) Infundir 500mL de solução coloide.</w:t>
      </w:r>
    </w:p>
    <w:p>
      <w:r>
        <w:rPr>
          <w:i/>
          <w:sz w:val="18"/>
        </w:rPr>
        <w:t>Fonte: enamed | Instituição: unilagos | Ano: 2026 | Área: Saúde Coletiva | Tema: None</w:t>
      </w:r>
    </w:p>
    <w:p>
      <w:r>
        <w:t>________________________________________________________________________________</w:t>
      </w:r>
    </w:p>
    <w:p>
      <w:r>
        <w:rPr>
          <w:b/>
          <w:sz w:val="24"/>
        </w:rPr>
        <w:t>QUESTÃO 3</w:t>
      </w:r>
    </w:p>
    <w:p>
      <w:pPr>
        <w:jc w:val="both"/>
      </w:pPr>
      <w:r>
        <w:t xml:space="preserve">25. Menino, 2 meses de vida, sem antecedentes patológicos, é </w:t>
        <w:br/>
        <w:t xml:space="preserve">levado pela mãe à Unidade de Pronto Atendimento com queixa de </w:t>
        <w:br/>
        <w:t xml:space="preserve">evacuações líquidas, sem muco e sem sangue, cerca de 8 vezes </w:t>
        <w:br/>
        <w:t xml:space="preserve">ao dia, há 4 dias. O lactente recusa o aleitamento materno há dois </w:t>
        <w:br/>
        <w:t xml:space="preserve">dias. Mãe refere ausência de diurese há 10 horas. Ao exame, </w:t>
        <w:br/>
        <w:t xml:space="preserve">paciente está letárgico, mucosas secas, hipotérmico, prega </w:t>
        <w:br/>
        <w:t xml:space="preserve">cutânea desfaz-se muito lentamente (por mais de dois segundos), </w:t>
        <w:br/>
        <w:t xml:space="preserve">hipotenso, pulsos finos, taquicárdico e com tempo de enchimento </w:t>
        <w:br/>
        <w:t xml:space="preserve">capilar de 5 segundos. Quais são o diagnóstico e a conduta </w:t>
        <w:br/>
        <w:t xml:space="preserve">imediata adequados para o caso apresentado? </w:t>
        <w:br/>
        <w:t xml:space="preserve"> </w:t>
        <w:br/>
        <w:t xml:space="preserve">(C) Suspender o AAS e solicitar a transfusão de concentrado de </w:t>
        <w:br/>
        <w:t xml:space="preserve">plaquetas. </w:t>
        <w:br/>
        <w:t xml:space="preserve">(D) Manter o AAS e realizar contagem diária de plaquetas. </w:t>
        <w:br/>
        <w:t xml:space="preserve"> </w:t>
        <w:br/>
        <w:t xml:space="preserve">(A) Soro fisiológico 0,9% por via venosa, 30mL/kg em 1 hora. </w:t>
        <w:br/>
        <w:t xml:space="preserve">(B) Soro de reidratação por via oral em doses pequenas e </w:t>
        <w:br/>
        <w:t>frequentes.</w:t>
      </w:r>
    </w:p>
    <w:p>
      <w:r>
        <w:rPr>
          <w:i/>
          <w:sz w:val="18"/>
        </w:rPr>
        <w:t>Fonte: enamed | Instituição: unilagos | Ano: 2026 | Área: Saúde Coletiva | Tema: None</w:t>
      </w:r>
    </w:p>
    <w:p>
      <w:r>
        <w:t>________________________________________________________________________________</w:t>
      </w:r>
    </w:p>
    <w:p>
      <w:r>
        <w:rPr>
          <w:b/>
          <w:sz w:val="24"/>
        </w:rPr>
        <w:t>QUESTÃO 4</w:t>
      </w:r>
    </w:p>
    <w:p>
      <w:pPr>
        <w:jc w:val="both"/>
      </w:pPr>
      <w:r>
        <w:t xml:space="preserve">72. Paciente do sexo masculino, 68 anos, agenda consulta em </w:t>
        <w:br/>
        <w:t xml:space="preserve">Unidade Básica de Saúde onde faz acompanhamento, devido a </w:t>
        <w:br/>
        <w:t xml:space="preserve">lombociatalgia crônica à direita. Leva exames complementares </w:t>
        <w:br/>
        <w:t xml:space="preserve">realizados: tomografia computadorizada da coluna lombar, que </w:t>
        <w:br/>
        <w:t xml:space="preserve">mostra hérnia de disco a nível de L5-S1, paracentral, à direita, e </w:t>
        <w:br/>
        <w:t xml:space="preserve">eletroneuromiografia de membros inferiores, que mostra </w:t>
        <w:br/>
        <w:t xml:space="preserve">evidências de radiculopatia crônica L5-S1 do lado direito, de </w:t>
        <w:br/>
        <w:t xml:space="preserve">padrão misto axonal e desmielizante, sem sinais de desnervação </w:t>
        <w:br/>
        <w:t xml:space="preserve">atual. Assinale a alternativa correta acerca da formação </w:t>
        <w:br/>
        <w:t xml:space="preserve">morfofuncional no caso acima: </w:t>
        <w:br/>
        <w:t xml:space="preserve"> </w:t>
        <w:br/>
        <w:t xml:space="preserve">(A) O nervo espinhal é formado pela união da raiz anterior </w:t>
        <w:br/>
        <w:t xml:space="preserve">(motora) e raiz posterior (sensitiva), sendo que a raiz </w:t>
        <w:br/>
        <w:t xml:space="preserve">posterior possui um gânglio. </w:t>
        <w:br/>
        <w:t xml:space="preserve">(B) O nervo espinhal é formado pela união da raiz anterior </w:t>
        <w:br/>
        <w:t xml:space="preserve">(sensitiva) e raiz posterior (motora), sendo que a raiz </w:t>
        <w:br/>
        <w:t xml:space="preserve">posterior possui um gânglio. </w:t>
        <w:br/>
        <w:t xml:space="preserve">(C) O nervo espinhal é formado pela união da raiz anterior </w:t>
        <w:br/>
        <w:t xml:space="preserve">(motora) e raiz posterior (sensitiva), sendo que a raiz </w:t>
        <w:br/>
        <w:t xml:space="preserve">anterior possui um gânglio. </w:t>
        <w:br/>
        <w:t xml:space="preserve">(D) O nervo espinhal é formado pela união da raiz anterior </w:t>
        <w:br/>
        <w:t xml:space="preserve">(sensitiva) e raiz posterior (motora), sendo que a raiz </w:t>
        <w:br/>
        <w:t xml:space="preserve">anterior possui um gânglio. </w:t>
        <w:br/>
        <w:t xml:space="preserve"> </w:t>
        <w:br/>
        <w:t>GINECOLOGIA / OBSTETRÍCIA</w:t>
      </w:r>
    </w:p>
    <w:p>
      <w:r>
        <w:rPr>
          <w:i/>
          <w:sz w:val="18"/>
        </w:rPr>
        <w:t>Fonte: enamed | Instituição: unilagos | Ano: 2026 | Área: Saúde Coletiva | Tema: None</w:t>
      </w:r>
    </w:p>
    <w:p>
      <w:r>
        <w:t>________________________________________________________________________________</w:t>
      </w:r>
    </w:p>
    <w:p>
      <w:r>
        <w:rPr>
          <w:b/>
          <w:sz w:val="24"/>
        </w:rPr>
        <w:t>QUESTÃO 5</w:t>
      </w:r>
    </w:p>
    <w:p>
      <w:pPr>
        <w:jc w:val="both"/>
      </w:pPr>
      <w:r>
        <w:t xml:space="preserve">83. Paciente de 17 anos, sexo feminino, procura Unidade Básica </w:t>
        <w:br/>
        <w:t xml:space="preserve">de Saúde, pois, diferentemente de suas colegas na escola, ainda </w:t>
        <w:br/>
        <w:t xml:space="preserve">não menstruou. Refere que sua mãe teve menarca aos 13 anos e </w:t>
        <w:br/>
        <w:t xml:space="preserve">sua irmã mais velha aos 12 anos. Nega uso de medicamentos, </w:t>
        <w:br/>
        <w:t xml:space="preserve">doenças crônicas ou outras condições médicas conhecidas. Ao </w:t>
        <w:br/>
        <w:t xml:space="preserve">exame físico, observa-se desenvolvimento M1P1. Não há outras </w:t>
        <w:br/>
        <w:t xml:space="preserve">alterações significativas. A alteração mais comum que justifica o </w:t>
        <w:br/>
        <w:t xml:space="preserve">atraso no desenvolvimento puberal desta paciente pode ser </w:t>
        <w:br/>
        <w:t xml:space="preserve">explicada por: </w:t>
        <w:br/>
        <w:t xml:space="preserve"> </w:t>
        <w:br/>
        <w:t xml:space="preserve">(A) Alteração genética por monossomia do cromossomo X. </w:t>
        <w:br/>
        <w:t xml:space="preserve">(B) Anovulação crônica. </w:t>
        <w:br/>
        <w:t xml:space="preserve">(C) Atraso na reativação do gerador de pulso de GnRH. </w:t>
        <w:br/>
        <w:t>(D) Insensibilidade periférica aos androgênios.</w:t>
      </w:r>
    </w:p>
    <w:p>
      <w:r>
        <w:rPr>
          <w:i/>
          <w:sz w:val="18"/>
        </w:rPr>
        <w:t>Fonte: enamed | Instituição: unilagos | Ano: 2026 | Área: Saúde Coletiva | Tema: None</w:t>
      </w:r>
    </w:p>
    <w:p>
      <w:r>
        <w:t>________________________________________________________________________________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