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Phases of dengue epidemics in Brazil according to serotype succession, 1981–2026.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Phase and period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Serotypes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Main epidemiological features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Key evidence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18"/>
              </w:rPr>
              <w:t>I. Re-emergence</w:t>
              <w:br/>
              <w:t>1981–1989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18"/>
              </w:rPr>
              <w:t>DENV-1 and DENV-4 (Boa Vista, 1981–1982); DENV-1 (Rio de Janeiro, 1986)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sz w:val="18"/>
              </w:rPr>
              <w:t>Localized explosive epidemics in immunologically naïve urban populations; classic dengue; limited accuracy of clinical case definitions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18"/>
              </w:rPr>
              <w:t>8,9,13,18,19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18"/>
              </w:rPr>
              <w:t>II. Co-circulation</w:t>
              <w:br/>
              <w:t>1990–2000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18"/>
              </w:rPr>
              <w:t>DENV-2 introduced (Rio de Janeiro, 1990); DENV-1/DENV-2 co-circulation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sz w:val="18"/>
              </w:rPr>
              <w:t>Spread to the Northeast and Centre; first dengue haemorrhagic fever cases; high seroprevalence and 'silent' transmission; shift to nationwide endemic-epidemic circulation from 1994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18"/>
              </w:rPr>
              <w:t>10,20-26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18"/>
              </w:rPr>
              <w:t>III. Severity</w:t>
              <w:br/>
              <w:t>2001–2009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18"/>
              </w:rPr>
              <w:t>DENV-3 introduced (2000–2001); DENV-2 new lineage (2007–2008)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sz w:val="18"/>
              </w:rPr>
              <w:t>Largest epidemics until then (Rio de Janeiro 2002: 288,245 cases); higher odds of shock with DENV-3; dispersal along road networks; shift of severe disease to children in 2008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18"/>
              </w:rPr>
              <w:t>11,27-33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18"/>
              </w:rPr>
              <w:t>IV. Hyperendemicity</w:t>
              <w:br/>
              <w:t>2010–2019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18"/>
              </w:rPr>
              <w:t>DENV-4 re-introduced (Roraima, 2010); four serotypes co-circulating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sz w:val="18"/>
              </w:rPr>
              <w:t>DENV-4 waves in 2012–2013; yearly replacement of dominant serotype and lineages; large unreported fraction; rising burden and deaths; record local incidence in the South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18"/>
              </w:rPr>
              <w:t>36-43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18"/>
              </w:rPr>
              <w:t>V. Record epidemics and new tools</w:t>
              <w:br/>
              <w:t>2020–2026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sz w:val="18"/>
              </w:rPr>
              <w:t>DENV-1 and DENV-2 predominant; DENV-3 re-emergence (lineage 3III_B.3.2, 2023)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sz w:val="18"/>
              </w:rPr>
              <w:t>Expansion to the South; 2024 epidemic with about 6.6 million probable cases; vaccine and Wolbachia effectiveness evidence; delayed emergency responses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18"/>
              </w:rPr>
              <w:t>2,3,44-48</w:t>
            </w:r>
          </w:p>
        </w:tc>
      </w:tr>
    </w:tbl>
    <w:p>
      <w:r>
        <w:rPr>
          <w:sz w:val="18"/>
        </w:rPr>
        <w:t>Source: The authors, based on the included studies (reference numbers in the last column).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