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1. Phases of dengue epidemics in Brazil according to serotype succession, 1981–2026.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Phase and period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Serotypes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Main epidemiological features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Key evidence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I. Re-emergence</w:t>
              <w:br/>
              <w:t>1981–1989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DENV-1 and DENV-4 (Boa Vista, 1981–1982); DENV-1 (Rio de Janeiro, 1986)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Localized explosive epidemics in immunologically naïve urban populations; classic dengue; limited accuracy of clinical case definitions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8,9,13,18,19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II. Co-circulation</w:t>
              <w:br/>
              <w:t>1990–2000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DENV-2 introduced (Rio de Janeiro, 1990); DENV-1/DENV-2 co-circulation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Spread to the Northeast and Centre; first dengue haemorrhagic fever cases; high seroprevalence and 'silent' transmission; shift to nationwide endemic-epidemic circulation from 1994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10,20-26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III. Severity</w:t>
              <w:br/>
              <w:t>2001–2009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DENV-3 introduced (2000–2001); DENV-2 new lineage (2007–2008)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Largest epidemics until then (Rio de Janeiro 2002: 288,245 cases); higher odds of shock with DENV-3; dispersal along road networks; shift of severe disease to children in 2008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11,27-33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IV. Hyperendemicity</w:t>
              <w:br/>
              <w:t>2010–2019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DENV-4 re-introduced (Roraima, 2010); four serotypes co-circulating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DENV-4 waves in 2012–2013; yearly replacement of dominant serotype and lineages; large unreported fraction; rising burden and deaths; record local incidence in the South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36-43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18"/>
              </w:rPr>
              <w:t>V. Record epidemics and new tools</w:t>
              <w:br/>
              <w:t>2020–2026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18"/>
              </w:rPr>
              <w:t>DENV-1 and DENV-2 predominant; DENV-3 re-emergence (lineage 3III_B.3.2, 2023)</w:t>
            </w:r>
          </w:p>
        </w:tc>
        <w:tc>
          <w:tcPr>
            <w:tcW w:type="dxa" w:w="3175"/>
          </w:tcPr>
          <w:p>
            <w:pPr>
              <w:spacing w:line="240" w:lineRule="auto"/>
            </w:pPr>
            <w:r/>
            <w:r>
              <w:rPr>
                <w:sz w:val="18"/>
              </w:rPr>
              <w:t>Expansion to the South; 2024 epidemic with about 6.6 million probable cases; vaccine and Wolbachia effectiveness evidence; delayed emergency responses</w:t>
            </w:r>
          </w:p>
        </w:tc>
        <w:tc>
          <w:tcPr>
            <w:tcW w:type="dxa" w:w="1587"/>
          </w:tcPr>
          <w:p>
            <w:pPr>
              <w:spacing w:line="240" w:lineRule="auto"/>
            </w:pPr>
            <w:r/>
            <w:r>
              <w:rPr>
                <w:sz w:val="18"/>
              </w:rPr>
              <w:t>2,3,44-48</w:t>
            </w:r>
          </w:p>
        </w:tc>
      </w:tr>
    </w:tbl>
    <w:p>
      <w:r>
        <w:rPr>
          <w:sz w:val="18"/>
        </w:rPr>
        <w:t>Source: The authors, based on the included studies (reference numbers in the last column).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