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 1. Phases of dengue epidemics in Brazil according to serotype succession, 1981–2026.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Phase and period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Serotypes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Main epidemiological features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Key evidence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I. Re-emergence</w:t>
              <w:br/>
              <w:t>1981–1989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DENV-1 and DENV-4 (Boa Vista, 1981–1982); DENV-1 (Rio de Janeiro, 1986)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Localized explosive epidemics in immunologically naïve urban populations; classic dengue; limited accuracy of clinical case definitions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8,9,13,18,19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II. Co-circulation</w:t>
              <w:br/>
              <w:t>1990–2000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DENV-2 introduced (Rio de Janeiro, 1990); DENV-1/DENV-2 co-circulation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Spread to the Northeast and Centre; first dengue haemorrhagic fever cases; high seroprevalence and 'silent' transmission; shift to nationwide endemic-epidemic circulation from 1994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10,20-24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III. Severity</w:t>
              <w:br/>
              <w:t>2001–2009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DENV-3 introduced (2000–2001); DENV-2 new lineage (2007–2008)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Largest epidemics until then (Rio de Janeiro 2002: 288,245 cases); higher odds of shock with DENV-3; dispersal along road networks; shift of severe disease to children in 2008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11,25-29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IV. Hyperendemicity</w:t>
              <w:br/>
              <w:t>2010–2019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DENV-4 re-introduced (Roraima, 2010); four serotypes co-circulating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DENV-4 waves in 2012–2013; yearly replacement of dominant serotype; large unreported fraction; rising burden and deaths; record local incidence in the South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32-38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V. Record epidemics and new tools</w:t>
              <w:br/>
              <w:t>2020–2026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DENV-1 and DENV-2 predominant; DENV-3 re-emergence (lineage 3III_B.3.2, 2023)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Expansion to the South; 2024 epidemic with about 6.6 million probable cases; vaccine and Wolbachia effectiveness evidence; delayed emergency responses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2,3,39-43</w:t>
            </w:r>
          </w:p>
        </w:tc>
      </w:tr>
    </w:tbl>
    <w:p>
      <w:r>
        <w:rPr>
          <w:sz w:val="18"/>
        </w:rPr>
        <w:t>Source: The authors, based on the included studies (reference numbers in the last column).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