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Tabelas da Revisão – ATHENA PRISMA</w:t>
      </w:r>
    </w:p>
    <w:p>
      <w:r>
        <w:rPr>
          <w:b/>
          <w:sz w:val="22"/>
        </w:rPr>
        <w:t>Tabela 1 – Artigos incluídos na revisão</w:t>
      </w:r>
    </w:p>
    <w:p>
      <w:pPr>
        <w:jc w:val="center"/>
      </w:pPr>
      <w:r>
        <w:rPr>
          <w:i/>
          <w:sz w:val="20"/>
        </w:rPr>
        <w:t>Tabela 1. Caracterização dos artigos incluídos na síntese final, contendo título, resumo dos resultados, DOI, autores em formato ABNT e ano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p>
      <w:r>
        <w:rPr>
          <w:b/>
          <w:sz w:val="22"/>
        </w:rPr>
        <w:t>Tabela 2 – Artigos totais identificados</w:t>
      </w:r>
    </w:p>
    <w:p>
      <w:pPr>
        <w:jc w:val="center"/>
      </w:pPr>
      <w:r>
        <w:rPr>
          <w:i/>
          <w:sz w:val="20"/>
        </w:rPr>
        <w:t>Tabela 2. Relação total dos artigos identificados nas bases consultadas antes da seleção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10.1016/j.pcl.2026.02.007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10.1080/10408398.2026.2686347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10.1177/12034754261455695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10.1542/peds.2025-071812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10.3389/fonc.2024.1417484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10.1159/000551190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10.7759/cureus.105971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10.1111/cod.70172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10.1016/j.jpain.2021.02.005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10.1097/ACI.0000000000001154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10.1248/yakushi.25-00161-4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10.3390/nu17091451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10.3390/su18020605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10.7326/ANNALS-25-05580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10.1002/14651858.MR000064.pub2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10.1002/jvc2.436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10.25259/IJDVL_1102_2025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10.3389/fmed.2024.1342176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10.3390/jcm13051239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10.1097/MS9.0000000000004333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10.1097/ACI.0000000000001125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10.1001/jamaoncol.2021.2471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10.1016/s2214-6474(15)00074-4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10.1016/s2211-8160(18)31260-2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10.1016/s1871-5192(24)00274-9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10.1016/s1871-5192(25)00215-x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10.1016/s1871-5192(23)00256-1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10.1016/s1871-5192(22)00317-1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10.1016/s0890-5096(18)30002-5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10.1016/s0890-5096(18)30114-6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10.1016/s0890-5096(17)30894-4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10.1016/s0890-5096(18)30984-1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10.1016/s0890-5096(18)30457-6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10.1016/s0890-5096(18)30620-4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10.1016/s0890-5096(20)30115-1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10.1016/s0890-5096(19)30624-7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10.1016/s0890-5096(17)30926-3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10.1016/s0890-5096(18)30724-6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10.1016/s0890-5096(19)30895-7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10.1016/s0890-5096(17)30651-9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10.1186/2046-4053-3-121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10.1016/j.exphem.2016.06.040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10.1016/s2666-1683(24)00658-x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10.1080/15502724.2014.879766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10.1001/jamanetworkopen.2023.26241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10.64357/neya-gjnps-cgsnf-tp-12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10.1001/jamasurg.2018.0903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10.21037/amj.2019.05.01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10.1016/s1081-1206(23)01386-8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10.1001/jamacardio.2019.2121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10.55248/gengpi.4.823.51427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