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Pedagógico do Teste de Progresso</w:t>
      </w:r>
    </w:p>
    <w:p>
      <w:r>
        <w:t>Documento gerado automaticamente para subsidiar o acompanhamento pedagógico, a análise do desempenho discente e a organização de evidências institucionais para processos avaliativos, incluindo visita do MEC.</w:t>
      </w:r>
    </w:p>
    <w:p>
      <w:pPr>
        <w:pStyle w:val="Heading1"/>
      </w:pPr>
      <w:r>
        <w:t>1. Síntese interpretativa dos resultados</w:t>
      </w:r>
    </w:p>
    <w:p>
      <w:r>
        <w:t>A análise dos resultados do Teste de Progresso evidencia um panorama relevante para o acompanhamento pedagógico do curso de Medicina. Foram avaliados 315 estudantes, considerando o desempenho geral, o desempenho por período, a comparação entre turmas e a identificação de estudantes que necessitam de acompanhamento pedagógico mais próximo.</w:t>
        <w:br/>
        <w:br/>
        <w:t>O período com melhor desempenho médio foi o 6B, com média de 56.96% de acertos. Esse resultado sugere maior consolidação dos conhecimentos avaliados e pode servir como referência para a análise das práticas pedagógicas desenvolvidas ao longo da formação.</w:t>
        <w:br/>
        <w:br/>
        <w:t>Por outro lado, o período com menor média foi o 1A, com 39.19% de acertos. Esse achado não deve ser interpretado apenas como fragilidade discente, mas como indicador institucional para planejamento de ações de nivelamento, revisão de conteúdos essenciais e fortalecimento do acompanhamento docente.</w:t>
        <w:br/>
        <w:br/>
        <w:t>Foram identificados 282 estudantes com desempenho inferior ao ponto de atenção definido, correspondendo a 89.52% do total analisado. Esse grupo representa uma prioridade para ações de apoio pedagógico, monitorias, tutorias acadêmicas e estratégias de recuperação formativa.</w:t>
        <w:br/>
        <w:br/>
        <w:t>De modo geral, os resultados reforçam a importância do uso sistemático de indicadores educacionais para subsidiar decisões do NDE, da coordenação do curso e dos docentes. A utilização desses dados contribui para uma cultura avaliativa baseada em evidências, favorecendo o acompanhamento longitudinal da aprendizagem e a melhoria contínua do curso, aspectos especialmente relevantes em processos de avaliação externa, como visitas do MEC.</w:t>
      </w:r>
    </w:p>
    <w:p>
      <w:pPr>
        <w:pStyle w:val="Heading1"/>
      </w:pPr>
      <w:r>
        <w:t>2. Distribuição geral do desempenho</w:t>
      </w:r>
    </w:p>
    <w:p>
      <w:r>
        <w:t>A Figura 1 apresenta a distribuição geral dos percentuais de acertos dos estudantes. Esse gráfico permite visualizar a concentração dos desempenhos e identificar possíveis grupos com maior necessidade de acompanhamento pedagógico.</w:t>
      </w:r>
    </w:p>
    <w:p>
      <w:r>
        <w:drawing>
          <wp:inline xmlns:a="http://schemas.openxmlformats.org/drawingml/2006/main" xmlns:pic="http://schemas.openxmlformats.org/drawingml/2006/picture">
            <wp:extent cx="5486400" cy="3551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a_desempen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Distribuição geral do percentual de acertos dos estudantes.</w:t>
      </w:r>
    </w:p>
    <w:p>
      <w:pPr>
        <w:pStyle w:val="Heading1"/>
      </w:pPr>
      <w:r>
        <w:t>3. Comparação entre períodos</w:t>
      </w:r>
    </w:p>
    <w:p>
      <w:r>
        <w:t>A Figura 2 apresenta a comparação do desempenho entre os períodos. O boxplot permite observar a mediana, a dispersão dos resultados e possíveis valores extremos, favorecendo uma análise mais refinada das diferenças entre as turmas.</w:t>
      </w:r>
    </w:p>
    <w:p>
      <w:r>
        <w:drawing>
          <wp:inline xmlns:a="http://schemas.openxmlformats.org/drawingml/2006/main" xmlns:pic="http://schemas.openxmlformats.org/drawingml/2006/picture">
            <wp:extent cx="5486400" cy="4151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peri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1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2. Comparação do desempenho dos estudantes por período.</w:t>
      </w:r>
    </w:p>
    <w:p>
      <w:pPr>
        <w:pStyle w:val="Heading1"/>
      </w:pPr>
      <w:r>
        <w:t>4. Ranking dos períodos</w:t>
      </w:r>
    </w:p>
    <w:p>
      <w:r>
        <w:t>A Figura 3 apresenta o ranking médio dos períodos. Esse resultado pode apoiar o planejamento de ações pedagógicas específicas, considerando os períodos com melhor desempenho e aqueles que demandam maior atenção institucional.</w:t>
      </w:r>
    </w:p>
    <w:p>
      <w:r>
        <w:drawing>
          <wp:inline xmlns:a="http://schemas.openxmlformats.org/drawingml/2006/main" xmlns:pic="http://schemas.openxmlformats.org/drawingml/2006/picture">
            <wp:extent cx="5486400" cy="3563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_peri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3. Ranking dos períodos segundo a média percentual de acertos.</w:t>
      </w:r>
    </w:p>
    <w:p>
      <w:pPr>
        <w:pStyle w:val="Heading1"/>
      </w:pPr>
      <w:r>
        <w:t>5. Desempenho por disciplina</w:t>
      </w:r>
    </w:p>
    <w:p>
      <w:r>
        <w:t>A Figura 4 apresenta a média de acertos por disciplina. Essa análise permite identificar áreas com maior ou menor desempenho relativo, contribuindo para o planejamento docente e para a revisão de conteúdos no âmbito do curso.</w:t>
      </w:r>
    </w:p>
    <w:p>
      <w:r>
        <w:drawing>
          <wp:inline xmlns:a="http://schemas.openxmlformats.org/drawingml/2006/main" xmlns:pic="http://schemas.openxmlformats.org/drawingml/2006/picture">
            <wp:extent cx="5486400" cy="39458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discipl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4. Média de acertos por disciplina avaliada.</w:t>
      </w:r>
    </w:p>
    <w:p>
      <w:pPr>
        <w:pStyle w:val="Heading1"/>
      </w:pPr>
      <w:r>
        <w:t>6. Encaminhamentos pedagógicos sugeridos</w:t>
      </w:r>
    </w:p>
    <w:p>
      <w:r>
        <w:t>Com base nos resultados, recomenda-se que a coordenação do curso, o NDE e os docentes utilizem os dados para planejar ações de acompanhamento discente, monitoria, revisão de conteúdos, oficinas de aprendizagem e devolutivas formativas por período e por disciplina.</w:t>
      </w:r>
    </w:p>
    <w:p>
      <w:r>
        <w:t>Para fins de visita do MEC, este relatório pode ser utilizado como evidência de gestão acadêmica baseada em dados, demonstrando acompanhamento sistemático da aprendizagem, identificação de fragilidades e proposição de melhorias contínuas.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