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5"/>
        <w:tblW w:w="897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90"/>
        <w:gridCol w:w="1155"/>
        <w:gridCol w:w="1170"/>
        <w:gridCol w:w="885"/>
        <w:gridCol w:w="1065"/>
        <w:gridCol w:w="1215"/>
        <w:gridCol w:w="12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 院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电信学院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14037304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封劲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专业班级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电信</w:t>
            </w:r>
            <w:r>
              <w:rPr>
                <w:rFonts w:hint="eastAsia"/>
                <w:color w:val="000000"/>
                <w:sz w:val="24"/>
              </w:rPr>
              <w:t>1403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</w:t>
            </w:r>
          </w:p>
        </w:tc>
        <w:tc>
          <w:tcPr>
            <w:tcW w:w="8025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基于J2EE的尾矿库安全云管理系统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王博</w:t>
            </w:r>
            <w:bookmarkStart w:id="0" w:name="_GoBack"/>
            <w:bookmarkEnd w:id="0"/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答辩时间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2018.06.13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答辩地点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传感器实验室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 名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 称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研究方向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答辩成绩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李亚文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运动目标监测与跟踪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92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何  适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电磁场与微波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90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杨  琳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讲  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电子信息技术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96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56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答辩总评成绩（分数）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0" w:hRule="atLeast"/>
        </w:trPr>
        <w:tc>
          <w:tcPr>
            <w:tcW w:w="8970" w:type="dxa"/>
            <w:gridSpan w:val="8"/>
            <w:tcBorders>
              <w:tl2br w:val="nil"/>
              <w:tr2bl w:val="nil"/>
            </w:tcBorders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答辩记录（记录答辩中提出的主要问题、回答的要点等，可附页）：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md5算法的流程是什么？</w:t>
            </w:r>
          </w:p>
          <w:p>
            <w:pPr>
              <w:ind w:firstLine="480" w:firstLineChars="20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在MD5算法中，首先需要对信息进行填充，使信息的位长长度恰好是512的整数倍，满足后面处理中对信息长度的要求。初始化的128位值为初试链接变量，这些参数用于第一轮的运算</w:t>
            </w:r>
            <w:r>
              <w:rPr>
                <w:rFonts w:ascii="宋体" w:hAnsi="宋体"/>
                <w:bCs/>
                <w:color w:val="000000"/>
                <w:sz w:val="24"/>
                <w:szCs w:val="24"/>
              </w:rPr>
              <w:t>。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第一分组需要将四个链接变量复制到另外四个变量中：A到a，B到b，C到c，D到d。从第二分组开始的变量为上一分组的运算结果，即A = a， B = b， C = c， D = d。随后再通过四轮主循环处理，将所得结果加上第四个变量，并加上a、b、c或d中之一。最后用该结果取代a、b、c或d中之一。完成之后，将a、b、c、d分别在原来基础上再加上A、B、C、D。然后用下一分组数据继续运行以上算法，最后的输出是a、b、c和d的级联，得到</w:t>
            </w:r>
            <w:r>
              <w:rPr>
                <w:rFonts w:ascii="宋体" w:hAnsi="宋体"/>
                <w:bCs/>
                <w:color w:val="000000"/>
                <w:sz w:val="24"/>
                <w:szCs w:val="24"/>
              </w:rPr>
              <w:t>MD5加密值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。</w:t>
            </w:r>
          </w:p>
          <w:p>
            <w:pPr>
              <w:ind w:firstLine="480" w:firstLineChars="200"/>
              <w:rPr>
                <w:rFonts w:hint="eastAsia" w:ascii="宋体" w:hAnsi="宋体"/>
                <w:bCs/>
                <w:color w:val="000000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实时监控中如何克服时间滞后问题？</w:t>
            </w:r>
          </w:p>
          <w:p>
            <w:pPr>
              <w:ind w:firstLine="480" w:firstLineChars="20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 xml:space="preserve">监控中时间滞后问题主要是由于服务器的带宽和运算能力的限制，要克服此问题，则需要提高提供影像数据量所需的网络带宽，同时增强服务器的配置来提高数据运算能力。硬件限制的情况下，要克服时间滞后问题则需要牺牲影像质量或影像分辨率大小来实现。  </w:t>
            </w:r>
          </w:p>
          <w:p>
            <w:pPr>
              <w:ind w:firstLine="480" w:firstLineChars="20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如何实现监控异常报警？</w:t>
            </w:r>
          </w:p>
          <w:p>
            <w:pPr>
              <w:ind w:firstLine="480" w:firstLineChars="200"/>
              <w:rPr>
                <w:rFonts w:hint="eastAsia"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color w:val="000000"/>
                <w:sz w:val="24"/>
                <w:szCs w:val="24"/>
              </w:rPr>
              <w:t>通过Java中的事件监听机制，对后台采集来的数据进行监听处理。如果相关监控数据超过了预先设定好的阈值出现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异常</w:t>
            </w:r>
            <w:r>
              <w:rPr>
                <w:rFonts w:ascii="宋体" w:hAnsi="宋体"/>
                <w:bCs/>
                <w:color w:val="000000"/>
                <w:sz w:val="24"/>
                <w:szCs w:val="24"/>
              </w:rPr>
              <w:t>，则会被监听函数捕捉，在数据库表中产生相应的记录，同时推送到前台页面进行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异常报警</w:t>
            </w:r>
            <w:r>
              <w:rPr>
                <w:rFonts w:ascii="宋体" w:hAnsi="宋体"/>
                <w:bCs/>
                <w:color w:val="000000"/>
                <w:sz w:val="24"/>
                <w:szCs w:val="24"/>
              </w:rPr>
              <w:t>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 月     日</w:t>
            </w:r>
          </w:p>
        </w:tc>
      </w:tr>
    </w:tbl>
    <w:p>
      <w:pPr/>
      <w:r>
        <w:br w:type="page"/>
      </w:r>
    </w:p>
    <w:tbl>
      <w:tblPr>
        <w:tblStyle w:val="5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outlineLvl w:val="9"/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color w:val="000000"/>
                <w:sz w:val="24"/>
                <w:szCs w:val="24"/>
              </w:rPr>
              <w:t>该学生选题符合本科专业培养的目标要求，难易程度适宜，学生在参考大量文献下，能全面的理解关于尾矿库安全管理系统的要求，具有较强的可行性。设计能够综合应用云平台、Java、Mybatis、POI以及EasyUI设计思想，主要实现了对尾矿库安全管理系统的设计和实现。该生能在规定时间内比较流利、清晰地阐述论文的主要内容，能恰当回答与论文有关的问题，答辩气氛活跃，态度积极。</w:t>
            </w: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spacing w:before="156" w:beforeLines="50"/>
              <w:jc w:val="both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rPr>
                <w:color w:val="000000"/>
                <w:sz w:val="24"/>
              </w:rPr>
            </w:pPr>
          </w:p>
          <w:p>
            <w:pPr>
              <w:spacing w:before="156" w:beforeLines="50"/>
              <w:rPr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/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     年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textDirection w:val="lrTb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92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textDirection w:val="lrTb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90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textDirection w:val="lrTb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93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textDirection w:val="lrTb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</w:rPr>
              <w:t>经综合指导教师评定成绩、评阅教师评定成绩及答辩成绩，该同学的毕业论文（设计）综合等级定为</w:t>
            </w:r>
            <w:r>
              <w:rPr>
                <w:rFonts w:hint="eastAsia" w:ascii="Times New Roman" w:hAnsi="Times New Roman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4"/>
                <w:u w:val="single"/>
                <w:lang w:eastAsia="zh-CN"/>
              </w:rPr>
              <w:t>优秀</w:t>
            </w:r>
            <w:r>
              <w:rPr>
                <w:rFonts w:hint="eastAsia" w:ascii="Times New Roman" w:hAnsi="Times New Roman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hint="eastAsia" w:ascii="Times New Roman" w:hAnsi="Times New Roman"/>
                <w:color w:val="000000"/>
                <w:sz w:val="24"/>
              </w:rPr>
              <w:t>。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</w:tc>
      </w:tr>
    </w:tbl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4796302">
    <w:nsid w:val="4A32158E"/>
    <w:multiLevelType w:val="multilevel"/>
    <w:tmpl w:val="4A32158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44796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053C"/>
    <w:rsid w:val="000447CD"/>
    <w:rsid w:val="0012004D"/>
    <w:rsid w:val="0012151B"/>
    <w:rsid w:val="001250F2"/>
    <w:rsid w:val="00125DF1"/>
    <w:rsid w:val="001D18F9"/>
    <w:rsid w:val="001E1584"/>
    <w:rsid w:val="002A74E9"/>
    <w:rsid w:val="00303580"/>
    <w:rsid w:val="00337B9B"/>
    <w:rsid w:val="0037773F"/>
    <w:rsid w:val="003A53A9"/>
    <w:rsid w:val="003C604E"/>
    <w:rsid w:val="00431A22"/>
    <w:rsid w:val="004723F8"/>
    <w:rsid w:val="004832E8"/>
    <w:rsid w:val="00486CC7"/>
    <w:rsid w:val="004F2288"/>
    <w:rsid w:val="00576A5A"/>
    <w:rsid w:val="005D3A73"/>
    <w:rsid w:val="005F7626"/>
    <w:rsid w:val="00651D44"/>
    <w:rsid w:val="00670CF3"/>
    <w:rsid w:val="006C28E7"/>
    <w:rsid w:val="006E01B6"/>
    <w:rsid w:val="00717956"/>
    <w:rsid w:val="00742C49"/>
    <w:rsid w:val="00773D6F"/>
    <w:rsid w:val="00792BDE"/>
    <w:rsid w:val="007A31D3"/>
    <w:rsid w:val="007C0FFD"/>
    <w:rsid w:val="007D4F04"/>
    <w:rsid w:val="007F42DF"/>
    <w:rsid w:val="008265E0"/>
    <w:rsid w:val="008361D1"/>
    <w:rsid w:val="008512D2"/>
    <w:rsid w:val="00860219"/>
    <w:rsid w:val="008B212E"/>
    <w:rsid w:val="008D4F49"/>
    <w:rsid w:val="009467C6"/>
    <w:rsid w:val="00957952"/>
    <w:rsid w:val="00970C59"/>
    <w:rsid w:val="0098020F"/>
    <w:rsid w:val="009A7E2C"/>
    <w:rsid w:val="009B0097"/>
    <w:rsid w:val="009E733C"/>
    <w:rsid w:val="00A11ACB"/>
    <w:rsid w:val="00A44965"/>
    <w:rsid w:val="00A515DF"/>
    <w:rsid w:val="00A547E6"/>
    <w:rsid w:val="00AA2D65"/>
    <w:rsid w:val="00AA3028"/>
    <w:rsid w:val="00AA355E"/>
    <w:rsid w:val="00AD5D5B"/>
    <w:rsid w:val="00B7254B"/>
    <w:rsid w:val="00B84A08"/>
    <w:rsid w:val="00CC594F"/>
    <w:rsid w:val="00CD3E92"/>
    <w:rsid w:val="00CD58CB"/>
    <w:rsid w:val="00CE7FF6"/>
    <w:rsid w:val="00CF4A00"/>
    <w:rsid w:val="00D45699"/>
    <w:rsid w:val="00DB128F"/>
    <w:rsid w:val="00DE633F"/>
    <w:rsid w:val="00E1364C"/>
    <w:rsid w:val="00E765E6"/>
    <w:rsid w:val="00E92426"/>
    <w:rsid w:val="00F37205"/>
    <w:rsid w:val="00FF0B64"/>
    <w:rsid w:val="03CC163C"/>
    <w:rsid w:val="082F4648"/>
    <w:rsid w:val="0B7B05E0"/>
    <w:rsid w:val="0D59610D"/>
    <w:rsid w:val="18BB670D"/>
    <w:rsid w:val="1CC8762B"/>
    <w:rsid w:val="20210850"/>
    <w:rsid w:val="2FEE564F"/>
    <w:rsid w:val="347B32C6"/>
    <w:rsid w:val="35F05CB9"/>
    <w:rsid w:val="363E7C0E"/>
    <w:rsid w:val="368C7088"/>
    <w:rsid w:val="37D73DAE"/>
    <w:rsid w:val="3EE6782D"/>
    <w:rsid w:val="41683C5F"/>
    <w:rsid w:val="4FC47EEB"/>
    <w:rsid w:val="52076BC4"/>
    <w:rsid w:val="54381D2B"/>
    <w:rsid w:val="57F54A67"/>
    <w:rsid w:val="5A136403"/>
    <w:rsid w:val="5BAA053C"/>
    <w:rsid w:val="62087FA1"/>
    <w:rsid w:val="64E70921"/>
    <w:rsid w:val="66623931"/>
    <w:rsid w:val="688944D0"/>
    <w:rsid w:val="6C8854F8"/>
    <w:rsid w:val="6FAA17EF"/>
    <w:rsid w:val="72F060C9"/>
    <w:rsid w:val="778C52A2"/>
    <w:rsid w:val="77BB396F"/>
    <w:rsid w:val="77E87731"/>
    <w:rsid w:val="7E3623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Key</Company>
  <Pages>2</Pages>
  <Words>222</Words>
  <Characters>1270</Characters>
  <Lines>10</Lines>
  <Paragraphs>2</Paragraphs>
  <ScaleCrop>false</ScaleCrop>
  <LinksUpToDate>false</LinksUpToDate>
  <CharactersWithSpaces>1490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2018-06-12T08:30:00Z</dcterms:created>
  <dc:creator>Administrator</dc:creator>
  <cp:lastModifiedBy>pc</cp:lastModifiedBy>
  <cp:lastPrinted>2018-06-12T08:41:00Z</cp:lastPrinted>
  <dcterms:modified xsi:type="dcterms:W3CDTF">2018-06-25T07:17:15Z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KSORubyTemplateID" linkTarget="0">
    <vt:lpwstr>6</vt:lpwstr>
  </property>
</Properties>
</file>