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7036"/>
      <w:bookmarkStart w:id="1" w:name="_Toc24578"/>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1904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_Toc7036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_Toc7036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_Toc19048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_Toc19048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_Toc28093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_Toc28093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_Toc19364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_Toc19364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_Toc4521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_Toc4521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_Toc14876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_Toc14876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_Toc17458 </w:instrText>
          </w:r>
          <w:r>
            <w:fldChar w:fldCharType="separate"/>
          </w:r>
          <w:r>
            <w:rPr>
              <w:rFonts w:hint="eastAsia"/>
              <w:lang w:val="en-US" w:eastAsia="zh-CN"/>
            </w:rPr>
            <w:t>1. 3本文主要研究内容</w:t>
          </w:r>
          <w:r>
            <w:tab/>
          </w:r>
          <w:r>
            <w:fldChar w:fldCharType="begin"/>
          </w:r>
          <w:r>
            <w:instrText xml:space="preserve"> PAGEREF _Toc17458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_Toc718 </w:instrText>
          </w:r>
          <w:r>
            <w:fldChar w:fldCharType="separate"/>
          </w:r>
          <w:r>
            <w:rPr>
              <w:rFonts w:hint="eastAsia"/>
              <w:lang w:val="en-US" w:eastAsia="zh-CN"/>
            </w:rPr>
            <w:t>第二章 相关理论介绍</w:t>
          </w:r>
          <w:r>
            <w:tab/>
          </w:r>
          <w:r>
            <w:fldChar w:fldCharType="begin"/>
          </w:r>
          <w:r>
            <w:instrText xml:space="preserve"> PAGEREF _Toc718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_Toc15051 </w:instrText>
          </w:r>
          <w:r>
            <w:fldChar w:fldCharType="separate"/>
          </w:r>
          <w:r>
            <w:rPr>
              <w:rFonts w:hint="eastAsia"/>
              <w:lang w:val="en-US" w:eastAsia="zh-CN"/>
            </w:rPr>
            <w:t>2.1 图及其类型</w:t>
          </w:r>
          <w:r>
            <w:tab/>
          </w:r>
          <w:r>
            <w:fldChar w:fldCharType="begin"/>
          </w:r>
          <w:r>
            <w:instrText xml:space="preserve"> PAGEREF _Toc15051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_Toc22548 </w:instrText>
          </w:r>
          <w:r>
            <w:fldChar w:fldCharType="separate"/>
          </w:r>
          <w:r>
            <w:rPr>
              <w:rFonts w:hint="eastAsia"/>
              <w:lang w:val="en-US" w:eastAsia="zh-CN"/>
            </w:rPr>
            <w:t>2.2 网络的拓扑性质</w:t>
          </w:r>
          <w:r>
            <w:tab/>
          </w:r>
          <w:r>
            <w:fldChar w:fldCharType="begin"/>
          </w:r>
          <w:r>
            <w:instrText xml:space="preserve"> PAGEREF _Toc22548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_Toc3692 </w:instrText>
          </w:r>
          <w:r>
            <w:fldChar w:fldCharType="separate"/>
          </w:r>
          <w:r>
            <w:rPr>
              <w:rFonts w:hint="eastAsia"/>
              <w:lang w:val="en-US" w:eastAsia="zh-CN"/>
            </w:rPr>
            <w:t>2.3链路预测理论概述</w:t>
          </w:r>
          <w:r>
            <w:tab/>
          </w:r>
          <w:r>
            <w:fldChar w:fldCharType="begin"/>
          </w:r>
          <w:r>
            <w:instrText xml:space="preserve"> PAGEREF _Toc3692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_Toc26362 </w:instrText>
          </w:r>
          <w:r>
            <w:fldChar w:fldCharType="separate"/>
          </w:r>
          <w:r>
            <w:rPr>
              <w:rFonts w:hint="eastAsia"/>
              <w:lang w:val="en-US" w:eastAsia="zh-CN"/>
            </w:rPr>
            <w:t>第三章 实验结果及分析</w:t>
          </w:r>
          <w:r>
            <w:tab/>
          </w:r>
          <w:r>
            <w:fldChar w:fldCharType="begin"/>
          </w:r>
          <w:r>
            <w:instrText xml:space="preserve"> PAGEREF _Toc26362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_Toc14336 </w:instrText>
          </w:r>
          <w:r>
            <w:fldChar w:fldCharType="separate"/>
          </w:r>
          <w:r>
            <w:rPr>
              <w:rFonts w:hint="eastAsia"/>
              <w:lang w:val="en-US" w:eastAsia="zh-CN"/>
            </w:rPr>
            <w:t>3.1实验设置及实验环境说明</w:t>
          </w:r>
          <w:r>
            <w:tab/>
          </w:r>
          <w:r>
            <w:fldChar w:fldCharType="begin"/>
          </w:r>
          <w:r>
            <w:instrText xml:space="preserve"> PAGEREF _Toc14336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_Toc3208 </w:instrText>
          </w:r>
          <w:r>
            <w:fldChar w:fldCharType="separate"/>
          </w:r>
          <w:r>
            <w:rPr>
              <w:rFonts w:hint="eastAsia"/>
              <w:lang w:val="en-US" w:eastAsia="zh-CN"/>
            </w:rPr>
            <w:t>3.2实验数据集</w:t>
          </w:r>
          <w:r>
            <w:tab/>
          </w:r>
          <w:r>
            <w:fldChar w:fldCharType="begin"/>
          </w:r>
          <w:r>
            <w:instrText xml:space="preserve"> PAGEREF _Toc3208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_Toc28947 </w:instrText>
          </w:r>
          <w:r>
            <w:fldChar w:fldCharType="separate"/>
          </w:r>
          <w:r>
            <w:rPr>
              <w:rFonts w:hint="eastAsia"/>
              <w:lang w:val="en-US" w:eastAsia="zh-CN"/>
            </w:rPr>
            <w:t>3.3结果与分析</w:t>
          </w:r>
          <w:r>
            <w:tab/>
          </w:r>
          <w:r>
            <w:fldChar w:fldCharType="begin"/>
          </w:r>
          <w:r>
            <w:instrText xml:space="preserve"> PAGEREF _Toc28947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_Toc12856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_Toc12856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_Toc8938 </w:instrText>
          </w:r>
          <w:r>
            <w:fldChar w:fldCharType="separate"/>
          </w:r>
          <w:r>
            <w:rPr>
              <w:rFonts w:hint="eastAsia"/>
              <w:lang w:val="en-US" w:eastAsia="zh-CN"/>
            </w:rPr>
            <w:t>致谢</w:t>
          </w:r>
          <w:r>
            <w:tab/>
          </w:r>
          <w:r>
            <w:fldChar w:fldCharType="begin"/>
          </w:r>
          <w:r>
            <w:instrText xml:space="preserve"> PAGEREF _Toc8938 \h </w:instrText>
          </w:r>
          <w:r>
            <w:fldChar w:fldCharType="separate"/>
          </w:r>
          <w:r>
            <w:t>19</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19364"/>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4521"/>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t>[3,4,5]</w:t>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t>[6,7]</w:t>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t>[9,10]</w:t>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14876"/>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w:t>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[2,12]</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[2,13]</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superscript"/>
          <w:lang w:val="en-US" w:eastAsia="zh-CN"/>
        </w:rPr>
        <w:t>[14]</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Times New Roman" w:hAnsi="Times New Roman" w:eastAsia="宋体" w:cs="Times New Roman"/>
          <w:sz w:val="24"/>
          <w:szCs w:val="24"/>
          <w:u w:val="none"/>
          <w:vertAlign w:val="superscript"/>
          <w:lang w:val="en-US" w:eastAsia="zh-CN"/>
        </w:rPr>
        <w:t>[2,15]</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t>[2,16]</w:t>
      </w:r>
      <w:r>
        <w:rPr>
          <w:rFonts w:hint="default" w:ascii="宋体" w:hAnsi="宋体" w:eastAsia="宋体" w:cs="宋体"/>
          <w:sz w:val="24"/>
          <w:szCs w:val="24"/>
          <w:u w:val="none"/>
          <w:lang w:val="en-US" w:eastAsia="zh-CN"/>
        </w:rPr>
        <w:t>和资源分配</w:t>
      </w:r>
      <w:r>
        <w:rPr>
          <w:rFonts w:hint="eastAsia" w:ascii="宋体" w:hAnsi="宋体" w:eastAsia="宋体" w:cs="宋体"/>
          <w:sz w:val="24"/>
          <w:szCs w:val="24"/>
          <w:u w:val="none"/>
          <w:vertAlign w:val="superscript"/>
          <w:lang w:val="en-US" w:eastAsia="zh-CN"/>
        </w:rPr>
        <w:t>[17]</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t>[2,18]</w:t>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Times New Roman" w:hAnsi="Times New Roman" w:eastAsia="宋体" w:cs="Times New Roman"/>
          <w:sz w:val="24"/>
          <w:szCs w:val="24"/>
          <w:u w:val="none"/>
          <w:vertAlign w:val="superscript"/>
          <w:lang w:val="en-US" w:eastAsia="zh-CN"/>
        </w:rPr>
        <w:t>[2,19]</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w:t>
      </w:r>
      <w:r>
        <w:rPr>
          <w:rFonts w:hint="default" w:ascii="Times New Roman" w:hAnsi="Times New Roman" w:eastAsia="宋体" w:cs="Times New Roman"/>
          <w:sz w:val="24"/>
          <w:szCs w:val="24"/>
          <w:u w:val="none"/>
          <w:lang w:val="en-US" w:eastAsia="zh-CN"/>
        </w:rPr>
        <w:t>Local  Path</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LP</w:t>
      </w:r>
      <w:r>
        <w:rPr>
          <w:rFonts w:hint="default" w:ascii="宋体" w:hAnsi="宋体" w:eastAsia="宋体" w:cs="宋体"/>
          <w:sz w:val="24"/>
          <w:szCs w:val="24"/>
          <w:u w:val="none"/>
          <w:lang w:val="en-US" w:eastAsia="zh-CN"/>
        </w:rPr>
        <w:t>）、有叠加效应的局部游走指标（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w:t>
      </w:r>
      <w:r>
        <w:rPr>
          <w:rFonts w:hint="eastAsia" w:ascii="Times New Roman" w:hAnsi="Times New Roman" w:eastAsia="宋体" w:cs="Times New Roman"/>
          <w:sz w:val="24"/>
          <w:szCs w:val="24"/>
          <w:u w:val="none"/>
          <w:lang w:val="en-US" w:eastAsia="zh-CN"/>
        </w:rPr>
        <w:t>Structural Consistency Index</w:t>
      </w:r>
      <w:r>
        <w:rPr>
          <w:rFonts w:hint="eastAsia" w:ascii="宋体" w:hAnsi="宋体" w:eastAsia="宋体" w:cs="宋体"/>
          <w:sz w:val="24"/>
          <w:szCs w:val="24"/>
          <w:u w:val="none"/>
          <w:lang w:val="en-US" w:eastAsia="zh-CN"/>
        </w:rPr>
        <w:t>，简称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种网络表示方式也出现了越来越多的问题。一方面来说，离散邻接矩阵表示的网络能获取到的信息较少，只能捕获到顶点之间的相邻关系，因此当需要构建当下复杂网络中更复杂的高阶结构关系时，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17458"/>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时间作为网络大小。最后，通过在不同领域及不同规模的网络数据集上进行实验，并将实验结果与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 xml:space="preserve">算法对比，来证明 LP指标算法在链路预测问题上具有相对的竞争力。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718"/>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15051"/>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根据连边的有权、无权以及有向和无向，网络所对应的图还可以被分为无权有向图、无权无向图、有权有向图和有权无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rPr>
          <w:rFonts w:hint="eastAsia" w:asciiTheme="majorEastAsia" w:hAnsiTheme="majorEastAsia" w:eastAsiaTheme="majorEastAsia" w:cstheme="majorEastAsia"/>
          <w:b w:val="0"/>
          <w:bCs/>
          <w:sz w:val="28"/>
          <w:szCs w:val="28"/>
          <w:lang w:val="en-US" w:eastAsia="zh-CN"/>
        </w:rPr>
      </w:pPr>
      <w:bookmarkStart w:id="10" w:name="_Toc22548"/>
      <w:r>
        <w:rPr>
          <w:rStyle w:val="15"/>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排除节点的形态、方位、尺寸、效用和彼此之间的连接方式等因素的影响，仅考虑网络中的链接情况和节点数目的这一类性质，就是网络的拓扑性质。在本章节中，我们将对部分基本的拓扑性质进行简要介绍。 </w:t>
      </w:r>
    </w:p>
    <w:p>
      <w:pPr>
        <w:spacing w:after="37"/>
        <w:ind w:left="-3" w:right="0" w:firstLine="420"/>
        <w:jc w:val="center"/>
        <w:rPr>
          <w:rFonts w:hint="eastAsia"/>
          <w:lang w:val="en-US" w:eastAsia="zh-CN"/>
        </w:rPr>
      </w:pPr>
      <w:r>
        <w:rPr>
          <w:rStyle w:val="16"/>
          <w:rFonts w:hint="eastAsia" w:asciiTheme="majorEastAsia" w:hAnsiTheme="majorEastAsia" w:eastAsiaTheme="majorEastAsia" w:cstheme="majorEastAsia"/>
          <w:b w:val="0"/>
          <w:bCs/>
          <w:sz w:val="28"/>
          <w:szCs w:val="28"/>
          <w:lang w:val="en-US" w:eastAsia="zh-CN"/>
        </w:rPr>
        <w:t>2.2.1 度、平均度、网络密度与度分布</w:t>
      </w:r>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，包含节点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。而在网络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,它则是表示了网络中每个节点度的平均值。对于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2.2.2 网络的连通性与路径</w:t>
      </w:r>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 xml:space="preserve">2.2.3 直径、平均路径长度与效率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[67]来表示网络节点之间信息发送的平均效率，它的定义如公式（2-15）。显而易见，网络的效率正相关于节点之间的距离，即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 xml:space="preserve">2.2.4 聚类系数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宋体" w:hAnsi="宋体" w:eastAsia="宋体" w:cs="宋体"/>
          <w:sz w:val="24"/>
          <w:szCs w:val="24"/>
          <w:u w:val="none"/>
          <w:lang w:val="en-US" w:eastAsia="zh-CN"/>
        </w:rPr>
        <w:t xml:space="preserve"> 等人从另几何图形角度给出了一个新的解读，认为节点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rPr>
          <w:sz w:val="21"/>
        </w:rPr>
        <mc:AlternateContent>
          <mc:Choice Requires="wps">
            <w:drawing>
              <wp:anchor distT="0" distB="0" distL="114300" distR="114300" simplePos="0" relativeHeight="251663360" behindDoc="0" locked="0" layoutInCell="1" allowOverlap="1">
                <wp:simplePos x="0" y="0"/>
                <wp:positionH relativeFrom="column">
                  <wp:posOffset>991235</wp:posOffset>
                </wp:positionH>
                <wp:positionV relativeFrom="paragraph">
                  <wp:posOffset>1141095</wp:posOffset>
                </wp:positionV>
                <wp:extent cx="749300" cy="3028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05pt;margin-top:89.85pt;height:23.85pt;width:59pt;z-index:251663360;mso-width-relative:page;mso-height-relative:page;" filled="f" stroked="f" coordsize="21600,21600" o:gfxdata="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7hmR2QAAAAsBAAAPAAAAAAAAAAEAIAAAACIAAABkcnMv&#10;ZG93bnJldi54bWxQSwECFAAUAAAACACHTuJA7O+dCDsCAABlBAAADgAAAAAAAAABACAAAAAoAQAA&#10;ZHJzL2Uyb0RvYy54bWxQSwUGAAAAAAYABgBZAQAA1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1" w:name="_Toc3692"/>
      <w:r>
        <w:rPr>
          <w:rFonts w:hint="eastAsia" w:asciiTheme="majorEastAsia" w:hAnsiTheme="majorEastAsia" w:eastAsiaTheme="majorEastAsia" w:cstheme="majorEastAsia"/>
          <w:b w:val="0"/>
          <w:bCs/>
          <w:sz w:val="28"/>
          <w:szCs w:val="28"/>
          <w:lang w:val="en-US" w:eastAsia="zh-CN"/>
        </w:rPr>
        <w:t>2.3链路预测理论概述</w:t>
      </w:r>
      <w:bookmarkEnd w:id="11"/>
    </w:p>
    <w:p>
      <w:pPr>
        <w:pStyle w:val="4"/>
        <w:bidi w:val="0"/>
        <w:jc w:val="center"/>
        <w:rPr>
          <w:rFonts w:hint="eastAsia"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2.3.1 问题描述</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）设定一个分数值。这个分数值代表了一种接近性，分数值越高，两节点之间产生连接的可能性越高。相反，该数值越小代表它们存在连接的可能性越小。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是连接节点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指标来衡量链路预测算法精确度。</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次,如果有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’’次两分数值相等，则AUC定义为：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大于</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的程度衡量了算法在多大程度上比随机选择的方法精确。</w:t>
      </w:r>
    </w:p>
    <w:p>
      <w:pPr>
        <w:pStyle w:val="2"/>
        <w:bidi w:val="0"/>
        <w:jc w:val="center"/>
        <w:rPr>
          <w:rFonts w:hint="eastAsia" w:ascii="黑体" w:hAnsi="黑体" w:eastAsia="黑体" w:cs="黑体"/>
          <w:b w:val="0"/>
          <w:bCs/>
          <w:sz w:val="32"/>
          <w:szCs w:val="32"/>
          <w:lang w:val="en-US" w:eastAsia="zh-CN"/>
        </w:rPr>
      </w:pPr>
      <w:bookmarkStart w:id="12" w:name="_Toc26362"/>
      <w:r>
        <w:rPr>
          <w:rFonts w:hint="eastAsia" w:ascii="黑体" w:hAnsi="黑体" w:eastAsia="黑体" w:cs="黑体"/>
          <w:b w:val="0"/>
          <w:bCs/>
          <w:sz w:val="32"/>
          <w:szCs w:val="32"/>
          <w:lang w:val="en-US" w:eastAsia="zh-CN"/>
        </w:rPr>
        <w:t>第三章 实验结果及分析</w:t>
      </w:r>
      <w:bookmarkEnd w:id="12"/>
    </w:p>
    <w:p>
      <w:pPr>
        <w:pStyle w:val="3"/>
        <w:bidi w:val="0"/>
        <w:jc w:val="center"/>
        <w:rPr>
          <w:rFonts w:hint="eastAsia" w:asciiTheme="majorEastAsia" w:hAnsiTheme="majorEastAsia" w:eastAsiaTheme="majorEastAsia" w:cstheme="majorEastAsia"/>
          <w:b w:val="0"/>
          <w:bCs/>
          <w:sz w:val="28"/>
          <w:szCs w:val="28"/>
          <w:lang w:val="en-US" w:eastAsia="zh-CN"/>
        </w:rPr>
      </w:pPr>
      <w:bookmarkStart w:id="13" w:name="_Toc14336"/>
      <w:r>
        <w:rPr>
          <w:rFonts w:hint="eastAsia" w:asciiTheme="majorEastAsia" w:hAnsiTheme="majorEastAsia" w:eastAsiaTheme="majorEastAsia" w:cstheme="majorEastAsia"/>
          <w:b w:val="0"/>
          <w:bCs/>
          <w:sz w:val="28"/>
          <w:szCs w:val="28"/>
          <w:lang w:val="en-US" w:eastAsia="zh-CN"/>
        </w:rPr>
        <w:t>3.1实验设置及实验环境说明</w:t>
      </w:r>
      <w:bookmarkEnd w:id="13"/>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CN、LP、Kazt指标之间的关系，对它们的精确的关系有个简单的了解，我利用python的networkx进行了网络构建，并通过另一个工具包matplotlib将构建的网络进行了可视化。</w:t>
      </w:r>
    </w:p>
    <w:p>
      <w:pPr>
        <w:bidi w:val="0"/>
        <w:ind w:firstLine="420"/>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6432" behindDoc="1" locked="0" layoutInCell="1" allowOverlap="1">
                <wp:simplePos x="0" y="0"/>
                <wp:positionH relativeFrom="column">
                  <wp:posOffset>-53340</wp:posOffset>
                </wp:positionH>
                <wp:positionV relativeFrom="paragraph">
                  <wp:posOffset>1875790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47.7pt;height:182.45pt;width:467.2pt;mso-wrap-distance-left:9pt;mso-wrap-distance-right:9pt;z-index:-251650048;mso-width-relative:page;mso-height-relative:page;" fillcolor="#FFFFFF [3201]" filled="t" stroked="t" coordsize="21600,21600" wrapcoords="-23 -59 -23 21488 21568 21488 21568 -59 -23 -59" o:gfxdata="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MWZc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宋体" w:hAnsi="宋体" w:eastAsia="宋体" w:cs="宋体"/>
          <w:sz w:val="24"/>
          <w:szCs w:val="24"/>
          <w:lang w:val="en-US" w:eastAsia="zh-CN"/>
        </w:rPr>
        <w:t>networkx是python中的一个工具包，在复杂网络的分析上有着非常优秀的支持。利用networkx可以以标准化和非标准化的数据格式存储网络、生成多种随机网络和经典网络、分析网络结构、建立网络模型、设计新的网络算法、进行网络绘制等。近年来越来越多的研究表明， 真实世界的网络既不是规则网络， 也不是随机网络， 而是兼具小世界和无标度特性的复杂网络， 具有与规则网络和随机网络截然不同的统计特性。因此我利用代码构建出无标度网络模型和小世界网络模型，并在两个模型中生成两个节点数量固定为500的网络，通过改变两个网络中每个节点邻居的个数来对CN、LP以及Katz指标进行对比研究。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将构建出来的网络保存为文本形式，然后再通过三种指标的算法进行计算，得出各自的AUC值，图3.1，是两个网络模型各个阶段的部分网络拓扑图，其中n是节点个数，k是网络中每个节点的邻居个数：</w:t>
      </w: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12"/>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其中(a)、(b)、(c)是小世界网络，(d)、（e）、（f）是无标度网络。将每个网络中节点的邻居个数从5个依次增加到40个，并将网络的数据保存下来，通过三种指标的算法算出各自的AUC。</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13"/>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表3.1小世界网络模型AUC</w:t>
      </w: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14"/>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较为简单可以看出，三种预测指标都取得了较好的预测效果，几乎都能达到0.9以上，如表3.1所示。而在无标度网络里，虽然三种指标的预测精度都有所下降，但可以明显的看到LP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CN指标用于只考虑了二阶的共同邻居，所获得的信息有限，因此在这种模型的网络中预测效果不是很好，而LP指标通过引入了下一阶邻居的作用，极大的提高了算法的预测精度。</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O表示法来描述算法复杂的上升趋势。假设一个网络具有N个节点，平均度是&lt;k&gt;。遍历网络中所有节点所需要的时间复杂度为O(N),而计算一个节点对的共同邻居的时间复杂度为O(k)。CN指标只需要考虑到二阶邻居，因此总的时间复杂度为O(NK</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)；LP指标在CN指标的基础上将三阶邻居的作用也考虑了进来，因此总的时间复杂度为O(NK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)；而Katz指标考虑到的是网络中所有的路径，一般来说，网络中的节点个数要远远大于网络中节点的度，因此此时总的时间复杂度就会变成了O(N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)。综上，我们可以知道在算法预测准确性上，LP指标相比于CN指标有较为明显的优势，与Kazt指标也同样显现出很强的竞争力，并且在时间复杂度上比Katz指标要低得多。</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4" w:name="_Toc3208"/>
      <w:r>
        <w:rPr>
          <w:rFonts w:hint="eastAsia" w:asciiTheme="majorEastAsia" w:hAnsiTheme="majorEastAsia" w:eastAsiaTheme="majorEastAsia" w:cstheme="majorEastAsia"/>
          <w:b w:val="0"/>
          <w:bCs/>
          <w:sz w:val="28"/>
          <w:szCs w:val="28"/>
          <w:lang w:val="en-US" w:eastAsia="zh-CN"/>
        </w:rPr>
        <w:t>3.2实验数据集</w:t>
      </w:r>
      <w:bookmarkEnd w:id="1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一些比较简单的网络，对三种指标的精度进行了分析，也得到了一些粗略的结论。但现实中存在的复杂网络一般非常庞大，具有节点数量多，连边复杂等特点。为了能使我们得到的结论更加具有支撑性，在本文中，我们选取了来自不同领域的六个代表性网络进行</w:t>
      </w:r>
      <w:bookmarkStart w:id="18" w:name="_GoBack"/>
      <w:bookmarkEnd w:id="18"/>
      <w:r>
        <w:rPr>
          <w:rFonts w:hint="eastAsia" w:ascii="宋体" w:hAnsi="宋体" w:eastAsia="宋体" w:cs="宋体"/>
          <w:sz w:val="24"/>
          <w:szCs w:val="24"/>
          <w:u w:val="none"/>
          <w:lang w:val="en-US" w:eastAsia="zh-CN"/>
        </w:rPr>
        <w:t>更深一步的实验:</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PPI</w:t>
      </w:r>
      <w:r>
        <w:rPr>
          <w:rFonts w:hint="eastAsia" w:ascii="宋体" w:hAnsi="宋体" w:eastAsia="宋体" w:cs="宋体"/>
          <w:sz w:val="24"/>
          <w:szCs w:val="24"/>
          <w:u w:val="none"/>
          <w:lang w:val="en-US" w:eastAsia="zh-CN"/>
        </w:rPr>
        <w:t>:一个包含2363个蛋白质和11855个相互作用的蛋白质-蛋白质相互作用网络.虽然这个网络没有连接，但它包含92个组件，大多数节点属于巨型组件，其大小为2375。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NS</w:t>
      </w:r>
      <w:r>
        <w:rPr>
          <w:rFonts w:hint="eastAsia" w:ascii="宋体" w:hAnsi="宋体" w:eastAsia="宋体" w:cs="宋体"/>
          <w:sz w:val="24"/>
          <w:szCs w:val="24"/>
          <w:u w:val="none"/>
          <w:lang w:val="en-US" w:eastAsia="zh-CN"/>
        </w:rPr>
        <w:t xml:space="preserve">:科学家之间的合作网络。这个网络包含1590个科学家，其中128个是孤立的。这里我们不考虑那些孤立的节点。NS连通性不好。它由268个相连的组件组成，最大相连组件的大小只有379。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PB</w:t>
      </w:r>
      <w:r>
        <w:rPr>
          <w:rFonts w:hint="eastAsia" w:ascii="宋体" w:hAnsi="宋体" w:eastAsia="宋体" w:cs="宋体"/>
          <w:sz w:val="24"/>
          <w:szCs w:val="24"/>
          <w:u w:val="none"/>
          <w:lang w:val="en-US" w:eastAsia="zh-CN"/>
        </w:rPr>
        <w:t>：美国政治博客网络。原始链接是定向的，在这里，我们将它们视为无方向的。PB有1219个节点，巨型组件包含1210个节点。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美国航空运输系统的网络，包括326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5272405" cy="2148205"/>
            <wp:effectExtent l="0" t="0" r="10795" b="10795"/>
            <wp:docPr id="4" name="图片 4" descr="六个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六个网络参数"/>
                    <pic:cNvPicPr>
                      <a:picLocks noChangeAspect="1"/>
                    </pic:cNvPicPr>
                  </pic:nvPicPr>
                  <pic:blipFill>
                    <a:blip r:embed="rId15"/>
                    <a:stretch>
                      <a:fillRect/>
                    </a:stretch>
                  </pic:blipFill>
                  <pic:spPr>
                    <a:xfrm>
                      <a:off x="0" y="0"/>
                      <a:ext cx="5272405" cy="2148205"/>
                    </a:xfrm>
                    <a:prstGeom prst="rect">
                      <a:avLst/>
                    </a:prstGeom>
                  </pic:spPr>
                </pic:pic>
              </a:graphicData>
            </a:graphic>
          </wp:inline>
        </w:drawing>
      </w:r>
    </w:p>
    <w:p>
      <w:pPr>
        <w:spacing w:after="37"/>
        <w:ind w:left="-3" w:right="0" w:firstLine="420"/>
        <w:jc w:val="center"/>
        <w:rPr>
          <w:rFonts w:hint="eastAsia" w:ascii="宋体" w:hAnsi="宋体" w:eastAsia="宋体" w:cs="宋体"/>
          <w:sz w:val="24"/>
          <w:szCs w:val="24"/>
          <w:u w:val="none"/>
          <w:lang w:val="en-US" w:eastAsia="zh-CN"/>
        </w:rPr>
      </w:pPr>
      <w:r>
        <w:rPr>
          <w:rFonts w:hint="eastAsia" w:ascii="宋体" w:hAnsi="宋体" w:eastAsia="宋体" w:cs="宋体"/>
          <w:sz w:val="21"/>
          <w:szCs w:val="21"/>
          <w:lang w:val="en-US" w:eastAsia="zh-CN"/>
        </w:rPr>
        <w:t xml:space="preserve">表3.2 </w:t>
      </w:r>
      <w:r>
        <w:rPr>
          <w:rFonts w:hint="eastAsia" w:ascii="宋体" w:hAnsi="宋体" w:eastAsia="宋体" w:cs="宋体"/>
          <w:sz w:val="21"/>
          <w:szCs w:val="21"/>
        </w:rPr>
        <w:t>三种相似性指数的颜色在线预测精度与网络密度的关系</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5" w:name="_Toc28947"/>
      <w:r>
        <w:rPr>
          <w:rFonts w:hint="eastAsia" w:asciiTheme="majorEastAsia" w:hAnsiTheme="majorEastAsia" w:eastAsiaTheme="majorEastAsia" w:cstheme="majorEastAsia"/>
          <w:b w:val="0"/>
          <w:bCs/>
          <w:sz w:val="28"/>
          <w:szCs w:val="28"/>
          <w:lang w:val="en-US" w:eastAsia="zh-CN"/>
        </w:rPr>
        <w:t>3.3结果与分析</w:t>
      </w:r>
      <w:bookmarkEnd w:id="15"/>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从0.66大幅提高到0.96。除了网格电力网络（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w:t>
      </w:r>
    </w:p>
    <w:p>
      <w:pPr>
        <w:ind w:right="0"/>
        <w:rPr>
          <w:rFonts w:hint="eastAsia" w:ascii="宋体" w:hAnsi="宋体" w:eastAsia="宋体" w:cs="宋体"/>
          <w:sz w:val="24"/>
          <w:szCs w:val="24"/>
          <w:u w:val="none"/>
          <w:lang w:val="en-US" w:eastAsia="zh-CN"/>
        </w:rPr>
      </w:pPr>
      <w:r>
        <w:drawing>
          <wp:anchor distT="0" distB="0" distL="114300" distR="114300" simplePos="0" relativeHeight="251665408" behindDoc="0" locked="0" layoutInCell="1" allowOverlap="1">
            <wp:simplePos x="0" y="0"/>
            <wp:positionH relativeFrom="column">
              <wp:posOffset>735965</wp:posOffset>
            </wp:positionH>
            <wp:positionV relativeFrom="paragraph">
              <wp:posOffset>283845</wp:posOffset>
            </wp:positionV>
            <wp:extent cx="4572000" cy="2743200"/>
            <wp:effectExtent l="4445" t="4445" r="8255" b="8255"/>
            <wp:wrapTopAndBottom/>
            <wp:docPr id="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rFonts w:hint="eastAsia" w:ascii="宋体" w:hAnsi="宋体" w:eastAsia="宋体" w:cs="宋体"/>
          <w:sz w:val="24"/>
          <w:szCs w:val="24"/>
          <w:u w:val="none"/>
          <w:lang w:val="en-US" w:eastAsia="zh-CN"/>
        </w:rPr>
        <w:t>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&gt;=15.87比其他五个示例网络大得多。虽然电力网格网络在地理上是局部化的，但是聚类系数相对较小，并且缺少短循环，因为从工程角度来看，这种循环是冗余的并且效率较低。实际上，在电力网格网络（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w:t>
      </w:r>
      <w:r>
        <w:rPr>
          <w:rFonts w:hint="eastAsia" w:asciiTheme="majorEastAsia" w:hAnsiTheme="majorEastAsia" w:eastAsiaTheme="majorEastAsia" w:cstheme="majorEastAsia"/>
          <w:sz w:val="24"/>
          <w:szCs w:val="24"/>
          <w:u w:val="none"/>
          <w:lang w:val="en-US" w:eastAsia="zh-CN"/>
        </w:rPr>
        <w:t>的相对位置。考虑两个小的本地机场</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eastAsia"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，这两个机场连接到它们的本地中心机场</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。当然，很多小机场都是</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的公共邻居，</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可以直接相连。如果去掉链接(</w:t>
      </w:r>
      <w:r>
        <w:rPr>
          <w:rFonts w:hint="default" w:ascii="Times New Roman" w:hAnsi="Times New Roman" w:cs="Times New Roman" w:eastAsiaTheme="majorEastAsia"/>
          <w:sz w:val="24"/>
          <w:szCs w:val="24"/>
          <w:u w:val="none"/>
          <w:lang w:val="en-US" w:eastAsia="zh-CN"/>
        </w:rPr>
        <w:t>a，b’</w:t>
      </w:r>
      <w:r>
        <w:rPr>
          <w:rFonts w:hint="eastAsia" w:asciiTheme="majorEastAsia" w:hAnsiTheme="majorEastAsia" w:eastAsiaTheme="majorEastAsia" w:cstheme="majorEastAsia"/>
          <w:sz w:val="24"/>
          <w:szCs w:val="24"/>
          <w:u w:val="none"/>
          <w:lang w:val="en-US" w:eastAsia="zh-CN"/>
        </w:rPr>
        <w:t>)，</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和其他节点的相似度都为零。或者，假设</w:t>
      </w:r>
      <w:r>
        <w:rPr>
          <w:rFonts w:hint="eastAsia" w:ascii="Times New Roman" w:hAnsi="Times New Roman" w:cs="Times New Roman" w:eastAsiaTheme="majorEastAsia"/>
          <w:sz w:val="24"/>
          <w:szCs w:val="24"/>
          <w:u w:val="none"/>
          <w:lang w:val="en-US" w:eastAsia="zh-CN"/>
        </w:rPr>
        <w:t>h</w:t>
      </w:r>
      <w:r>
        <w:rPr>
          <w:rFonts w:hint="eastAsia" w:asciiTheme="majorEastAsia" w:hAnsiTheme="majorEastAsia" w:eastAsiaTheme="majorEastAsia" w:cstheme="majorEastAsia"/>
          <w:sz w:val="24"/>
          <w:szCs w:val="24"/>
          <w:u w:val="none"/>
          <w:lang w:val="en-US" w:eastAsia="zh-CN"/>
        </w:rPr>
        <w:t>表示一个中心节点，存在</w:t>
      </w:r>
      <w:r>
        <w:rPr>
          <w:rFonts w:hint="default" w:ascii="Times New Roman" w:hAnsi="Times New Roman" w:cs="Times New Roman" w:eastAsiaTheme="majorEastAsia"/>
          <w:sz w:val="24"/>
          <w:szCs w:val="24"/>
          <w:u w:val="none"/>
          <w:lang w:val="en-US" w:eastAsia="zh-CN"/>
        </w:rPr>
        <w:t>（a-a’-h-b’</w:t>
      </w:r>
      <w:r>
        <w:rPr>
          <w:rFonts w:hint="eastAsia" w:asciiTheme="majorEastAsia" w:hAnsiTheme="majorEastAsia" w:eastAsiaTheme="majorEastAsia" w:cstheme="majorEastAsia"/>
          <w:sz w:val="24"/>
          <w:szCs w:val="24"/>
          <w:u w:val="none"/>
          <w:lang w:val="en-US" w:eastAsia="zh-CN"/>
        </w:rPr>
        <w:t>或者</w:t>
      </w:r>
      <w:r>
        <w:rPr>
          <w:rFonts w:hint="default" w:ascii="Times New Roman" w:hAnsi="Times New Roman" w:cs="Times New Roman" w:eastAsiaTheme="majorEastAsia"/>
          <w:sz w:val="24"/>
          <w:szCs w:val="24"/>
          <w:u w:val="none"/>
          <w:lang w:val="en-US" w:eastAsia="zh-CN"/>
        </w:rPr>
        <w:t>a-a’-b’-h</w:t>
      </w:r>
      <w:r>
        <w:rPr>
          <w:rFonts w:hint="eastAsia" w:asciiTheme="majorEastAsia" w:hAnsiTheme="majorEastAsia" w:eastAsiaTheme="majorEastAsia" w:cstheme="majorEastAsia"/>
          <w:sz w:val="24"/>
          <w:szCs w:val="24"/>
          <w:u w:val="none"/>
          <w:lang w:val="en-US" w:eastAsia="zh-CN"/>
        </w:rPr>
        <w:t>）的连接否则，由</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ab’</w:t>
      </w:r>
      <w:r>
        <w:rPr>
          <w:rFonts w:hint="default" w:ascii="Times New Roman" w:hAnsi="Times New Roman" w:cs="Times New Roman" w:eastAsiaTheme="majorEastAsia"/>
          <w:sz w:val="24"/>
          <w:szCs w:val="24"/>
          <w:u w:val="none"/>
          <w:lang w:val="en-US" w:eastAsia="zh-CN"/>
        </w:rPr>
        <w:t>（a-a’-h-b’）</w:t>
      </w:r>
      <w:r>
        <w:rPr>
          <w:rFonts w:hint="eastAsia" w:asciiTheme="majorEastAsia" w:hAnsiTheme="majorEastAsia" w:eastAsiaTheme="majorEastAsia" w:cstheme="majorEastAsia"/>
          <w:sz w:val="24"/>
          <w:szCs w:val="24"/>
          <w:u w:val="none"/>
          <w:lang w:val="en-US" w:eastAsia="zh-CN"/>
        </w:rPr>
        <w:t>、由</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ab</w:t>
      </w:r>
      <w:r>
        <w:rPr>
          <w:rFonts w:hint="eastAsia" w:asciiTheme="majorEastAsia" w:hAnsiTheme="majorEastAsia" w:eastAsiaTheme="majorEastAsia" w:cstheme="majorEastAsia"/>
          <w:sz w:val="24"/>
          <w:szCs w:val="24"/>
          <w:u w:val="none"/>
          <w:vertAlign w:val="baseline"/>
          <w:lang w:val="en-US" w:eastAsia="zh-CN"/>
        </w:rPr>
        <w:t>(表示</w:t>
      </w:r>
      <w:r>
        <w:rPr>
          <w:rFonts w:hint="default" w:ascii="Times New Roman" w:hAnsi="Times New Roman" w:cs="Times New Roman" w:eastAsiaTheme="majorEastAsia"/>
          <w:sz w:val="24"/>
          <w:szCs w:val="24"/>
          <w:u w:val="none"/>
          <w:vertAlign w:val="baseline"/>
          <w:lang w:val="en-US" w:eastAsia="zh-CN"/>
        </w:rPr>
        <w:t>a-</w:t>
      </w:r>
      <w:r>
        <w:rPr>
          <w:rFonts w:hint="default" w:ascii="Times New Roman" w:hAnsi="Times New Roman" w:cs="Times New Roman" w:eastAsiaTheme="majorEastAsia"/>
          <w:sz w:val="24"/>
          <w:szCs w:val="24"/>
          <w:u w:val="none"/>
          <w:lang w:val="en-US" w:eastAsia="zh-CN"/>
        </w:rPr>
        <w:t>a’-b’-y</w:t>
      </w:r>
      <w:r>
        <w:rPr>
          <w:rFonts w:hint="eastAsia" w:asciiTheme="majorEastAsia" w:hAnsiTheme="majorEastAsia" w:eastAsiaTheme="majorEastAsia" w:cstheme="majorEastAsia"/>
          <w:sz w:val="24"/>
          <w:szCs w:val="24"/>
          <w:u w:val="none"/>
          <w:vertAlign w:val="baseline"/>
          <w:lang w:val="en-US" w:eastAsia="zh-CN"/>
        </w:rPr>
        <w:t>)</w:t>
      </w:r>
      <w:r>
        <w:rPr>
          <w:rFonts w:hint="eastAsia" w:asciiTheme="majorEastAsia" w:hAnsiTheme="majorEastAsia" w:eastAsiaTheme="majorEastAsia" w:cstheme="majorEastAsia"/>
          <w:sz w:val="24"/>
          <w:szCs w:val="24"/>
          <w:u w:val="none"/>
          <w:lang w:val="en-US" w:eastAsia="zh-CN"/>
        </w:rPr>
        <w:t>，以及</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ah</w:t>
      </w:r>
      <w:r>
        <w:rPr>
          <w:rFonts w:hint="eastAsia" w:asciiTheme="majorEastAsia" w:hAnsiTheme="majorEastAsia" w:eastAsiaTheme="majorEastAsia" w:cstheme="majorEastAsia"/>
          <w:sz w:val="24"/>
          <w:szCs w:val="24"/>
          <w:u w:val="none"/>
          <w:vertAlign w:val="baseline"/>
          <w:lang w:val="en-US" w:eastAsia="zh-CN"/>
        </w:rPr>
        <w:t>,这三都是正的。</w:t>
      </w:r>
      <w:r>
        <w:rPr>
          <w:rFonts w:hint="eastAsia" w:asciiTheme="majorEastAsia" w:hAnsiTheme="majorEastAsia" w:eastAsiaTheme="majorEastAsia" w:cstheme="majorEastAsia"/>
          <w:sz w:val="24"/>
          <w:szCs w:val="24"/>
          <w:u w:val="none"/>
          <w:lang w:val="en-US" w:eastAsia="zh-CN"/>
        </w:rPr>
        <w:t>这是由于长度为3的路径的贡献.连接地方小机场和地方中心的环节很多；其中一些被移</w:t>
      </w:r>
      <w:r>
        <w:rPr>
          <w:rFonts w:hint="eastAsia" w:ascii="宋体" w:hAnsi="宋体" w:eastAsia="宋体" w:cs="宋体"/>
          <w:sz w:val="24"/>
          <w:szCs w:val="24"/>
          <w:u w:val="none"/>
          <w:lang w:val="en-US" w:eastAsia="zh-CN"/>
        </w:rPr>
        <w:t>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w:t>
      </w:r>
      <w:r>
        <w:rPr>
          <w:rFonts w:hint="default"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的非常具体的结构，由枢纽、地方中心和小型地方机场组成的分层组织，使得正数的LP指数比对应于</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=0的简单CN更差。</w:t>
      </w:r>
    </w:p>
    <w:p>
      <w:pPr>
        <w:ind w:right="0"/>
        <w:rPr>
          <w:rFonts w:hint="eastAsia" w:eastAsiaTheme="minorEastAsia"/>
          <w:lang w:eastAsia="zh-CN"/>
        </w:rPr>
      </w:pPr>
    </w:p>
    <w:p>
      <w:pPr>
        <w:ind w:left="-3" w:right="0" w:firstLine="0"/>
        <w:jc w:val="center"/>
        <w:rPr>
          <w:rFonts w:hint="eastAsia" w:asciiTheme="majorEastAsia" w:hAnsiTheme="majorEastAsia" w:eastAsiaTheme="majorEastAsia" w:cstheme="majorEastAsia"/>
          <w:lang w:val="en-US" w:eastAsia="zh-CN"/>
        </w:rPr>
      </w:pPr>
      <w:r>
        <w:drawing>
          <wp:anchor distT="0" distB="0" distL="114300" distR="114300" simplePos="0" relativeHeight="251664384" behindDoc="0" locked="0" layoutInCell="1" allowOverlap="1">
            <wp:simplePos x="0" y="0"/>
            <wp:positionH relativeFrom="column">
              <wp:posOffset>454660</wp:posOffset>
            </wp:positionH>
            <wp:positionV relativeFrom="paragraph">
              <wp:posOffset>13335</wp:posOffset>
            </wp:positionV>
            <wp:extent cx="4572000" cy="2743200"/>
            <wp:effectExtent l="4445" t="4445" r="8255" b="8255"/>
            <wp:wrapTopAndBottom/>
            <wp:docPr id="8"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ind w:left="-3" w:right="0" w:firstLine="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表3.4 算法时间对比</w:t>
      </w:r>
    </w:p>
    <w:p>
      <w:pPr>
        <w:ind w:left="-3" w:right="0" w:firstLine="0"/>
        <w:jc w:val="center"/>
        <w:rPr>
          <w:rFonts w:hint="default" w:asciiTheme="majorEastAsia" w:hAnsiTheme="majorEastAsia" w:eastAsiaTheme="majorEastAsia" w:cstheme="majorEastAsia"/>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表3.4给出了基于三个相似性指数的链路预测算法的计算时间对比图。显然，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指标的计算时间成本最低。需要注意的是，计算LP指标的计算复杂度对节点的平均度非常敏感，而计算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指数更实用。</w:t>
      </w:r>
    </w:p>
    <w:p>
      <w:pPr>
        <w:pStyle w:val="2"/>
        <w:numPr>
          <w:ilvl w:val="0"/>
          <w:numId w:val="0"/>
        </w:numPr>
        <w:bidi w:val="0"/>
        <w:jc w:val="center"/>
        <w:rPr>
          <w:rFonts w:hint="default"/>
          <w:b w:val="0"/>
          <w:bCs/>
          <w:sz w:val="32"/>
          <w:szCs w:val="32"/>
          <w:lang w:val="en-US" w:eastAsia="zh-CN"/>
        </w:rPr>
      </w:pPr>
      <w:bookmarkStart w:id="16" w:name="_Toc12856"/>
      <w:r>
        <w:rPr>
          <w:rFonts w:hint="eastAsia" w:ascii="黑体" w:hAnsi="黑体" w:eastAsia="黑体" w:cs="黑体"/>
          <w:b w:val="0"/>
          <w:bCs/>
          <w:sz w:val="32"/>
          <w:szCs w:val="32"/>
          <w:lang w:val="en-US" w:eastAsia="zh-CN"/>
        </w:rPr>
        <w:t>第四章 结论</w:t>
      </w:r>
      <w:bookmarkEnd w:id="16"/>
      <w:r>
        <w:rPr>
          <w:rFonts w:hint="eastAsia" w:ascii="黑体" w:hAnsi="黑体" w:eastAsia="黑体" w:cs="黑体"/>
          <w:b w:val="0"/>
          <w:bCs/>
          <w:sz w:val="32"/>
          <w:szCs w:val="32"/>
          <w:lang w:val="en-US" w:eastAsia="zh-CN"/>
        </w:rPr>
        <w:t>与展望</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指标提供的预测略准确，尤其是在高噪声情况下。我们进一步使用六个有代表性的真实网络来测试三个相似性指数，证明了LP指标可以提供与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w:t>
      </w:r>
      <w:r>
        <w:rPr>
          <w:rFonts w:hint="eastAsia"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但这个涉及时间的链接预测问题很少被研究，当然，值得在将来进行认真的研究。</w:t>
      </w:r>
    </w:p>
    <w:p>
      <w:pPr>
        <w:pStyle w:val="2"/>
        <w:bidi w:val="0"/>
        <w:ind w:firstLine="320" w:firstLineChars="100"/>
        <w:jc w:val="center"/>
        <w:rPr>
          <w:rFonts w:hint="eastAsia" w:ascii="黑体" w:hAnsi="黑体" w:eastAsia="黑体" w:cs="黑体"/>
          <w:b w:val="0"/>
          <w:bCs/>
          <w:sz w:val="32"/>
          <w:szCs w:val="32"/>
          <w:lang w:val="en-US" w:eastAsia="zh-CN"/>
        </w:rPr>
      </w:pPr>
      <w:bookmarkStart w:id="17" w:name="_Toc8938"/>
      <w:r>
        <w:rPr>
          <w:rFonts w:hint="eastAsia" w:ascii="黑体" w:hAnsi="黑体" w:eastAsia="黑体" w:cs="黑体"/>
          <w:b w:val="0"/>
          <w:bCs/>
          <w:sz w:val="32"/>
          <w:szCs w:val="32"/>
          <w:lang w:val="en-US" w:eastAsia="zh-CN"/>
        </w:rPr>
        <w:t>致谢</w:t>
      </w:r>
      <w:bookmarkEnd w:id="17"/>
    </w:p>
    <w:p>
      <w:pPr>
        <w:rPr>
          <w:rFonts w:hint="eastAsia"/>
          <w:lang w:val="en-US" w:eastAsia="zh-CN"/>
        </w:rPr>
      </w:pPr>
    </w:p>
    <w:p>
      <w:pPr>
        <w:pStyle w:val="2"/>
        <w:bidi w:val="0"/>
        <w:ind w:firstLine="320" w:firstLineChars="10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参考文献</w:t>
      </w:r>
    </w:p>
    <w:p>
      <w:pPr>
        <w:rPr>
          <w:rFonts w:hint="eastAsia"/>
          <w:lang w:val="en-US" w:eastAsia="zh-CN"/>
        </w:rPr>
      </w:pPr>
      <w:r>
        <w:rPr>
          <w:rFonts w:hint="eastAsia"/>
          <w:lang w:val="en-US" w:eastAsia="zh-CN"/>
        </w:rPr>
        <w:t xml:space="preserve">[1]Lü L Y, Zhou T. Link prediction in complex networks: A survey [J]. Physica A Statistical Mechanics &amp; Its Applications, 2010, 390(6):1150-1170. </w:t>
      </w:r>
    </w:p>
    <w:p>
      <w:pPr>
        <w:rPr>
          <w:rFonts w:hint="eastAsia"/>
          <w:lang w:val="en-US" w:eastAsia="zh-CN"/>
        </w:rPr>
      </w:pPr>
      <w:r>
        <w:rPr>
          <w:rFonts w:hint="eastAsia"/>
          <w:lang w:val="en-US" w:eastAsia="zh-CN"/>
        </w:rPr>
        <w:t xml:space="preserve">[2]张斌, 马费成.科学知识网络中的链路预测研究述评[J]. 中国图书馆学报, 2015, 41(3): 99-113 </w:t>
      </w:r>
    </w:p>
    <w:p>
      <w:pPr>
        <w:rPr>
          <w:rFonts w:hint="eastAsia"/>
          <w:lang w:val="en-US" w:eastAsia="zh-CN"/>
        </w:rPr>
      </w:pPr>
      <w:r>
        <w:rPr>
          <w:rFonts w:hint="eastAsia"/>
          <w:lang w:val="en-US" w:eastAsia="zh-CN"/>
        </w:rPr>
        <w:t xml:space="preserve">[3] Lei  C,  Ruan  J.  A  novel  link  prediction  algorithm  for  reconstructing  protein–protein  interaction networks by topological similarity  [J]. Bioinformatics, 2012, 29(3): 355-364. </w:t>
      </w:r>
    </w:p>
    <w:p>
      <w:pPr>
        <w:rPr>
          <w:rFonts w:hint="eastAsia"/>
          <w:lang w:val="en-US" w:eastAsia="zh-CN"/>
        </w:rPr>
      </w:pPr>
      <w:r>
        <w:rPr>
          <w:rFonts w:hint="eastAsia"/>
          <w:lang w:val="en-US" w:eastAsia="zh-CN"/>
        </w:rPr>
        <w:t xml:space="preserve">[4]Boucher B, Jenna S. Genetic interaction networks: better understand to better predict [J]. Frontiers in genetics, 2013, 4: 290. </w:t>
      </w:r>
    </w:p>
    <w:p>
      <w:pPr>
        <w:rPr>
          <w:rFonts w:hint="eastAsia"/>
          <w:lang w:val="en-US" w:eastAsia="zh-CN"/>
        </w:rPr>
      </w:pPr>
      <w:r>
        <w:rPr>
          <w:rFonts w:hint="eastAsia"/>
          <w:lang w:val="en-US" w:eastAsia="zh-CN"/>
        </w:rPr>
        <w:t xml:space="preserve">[5]Röttger R, Rückert U, Taubert J, et al. How little do we actually know? On the size of gene regulatory networks  [J].  IEEE/ACM  transactions  on  computational  biology  and  bioinformatics,  2012,  9(5): 1293-1300 </w:t>
      </w:r>
    </w:p>
    <w:p>
      <w:pPr>
        <w:rPr>
          <w:rFonts w:hint="eastAsia"/>
          <w:lang w:val="en-US" w:eastAsia="zh-CN"/>
        </w:rPr>
      </w:pPr>
      <w:r>
        <w:rPr>
          <w:rFonts w:hint="eastAsia"/>
          <w:lang w:val="en-US" w:eastAsia="zh-CN"/>
        </w:rPr>
        <w:t xml:space="preserve">[6]Pan  L,  Zhou T,  Lü  L Y, et  al. Predicting  missing  links  and  identifying  spurious  links  via  likelihood analysis [J]. Scientific reports, 2016, 6: 22955 </w:t>
      </w:r>
    </w:p>
    <w:p>
      <w:pPr>
        <w:rPr>
          <w:rFonts w:hint="eastAsia"/>
          <w:lang w:val="en-US" w:eastAsia="zh-CN"/>
        </w:rPr>
      </w:pPr>
      <w:r>
        <w:rPr>
          <w:rFonts w:hint="eastAsia"/>
          <w:lang w:val="en-US" w:eastAsia="zh-CN"/>
        </w:rPr>
        <w:t xml:space="preserve">[7]Al-Halah  Z,  Tapaswi  M,  Stiefelhagen  R.  Recovering  the  missing  link:  Predicting  class-attribute associations for unsupervised zero-shot learning[C].Proceedings of the IEEE Conference on Computer Vision and Pattern Recognition. 2016: 5975-5984. </w:t>
      </w:r>
    </w:p>
    <w:p>
      <w:pPr>
        <w:rPr>
          <w:rFonts w:hint="eastAsia"/>
          <w:lang w:val="en-US" w:eastAsia="zh-CN"/>
        </w:rPr>
      </w:pPr>
      <w:r>
        <w:rPr>
          <w:rFonts w:hint="eastAsia"/>
          <w:lang w:val="en-US" w:eastAsia="zh-CN"/>
        </w:rPr>
        <w:t xml:space="preserve">[8]Kleinberg  J.  Analysis  of  large-scale  social  and  information networks  [J]. Philosophical  transactions. Series A, Mathematical, physical, and engineering sciences. 2013, 371(1987):20120378. </w:t>
      </w:r>
    </w:p>
    <w:p>
      <w:pPr>
        <w:rPr>
          <w:rFonts w:hint="eastAsia"/>
          <w:lang w:val="en-US" w:eastAsia="zh-CN"/>
        </w:rPr>
      </w:pPr>
      <w:r>
        <w:rPr>
          <w:rFonts w:hint="eastAsia"/>
          <w:lang w:val="en-US" w:eastAsia="zh-CN"/>
        </w:rPr>
        <w:t xml:space="preserve">[9]Liao H, Zeng A. Reconstructing propagation networks with temporal similarity [J]. Scientific reports, 2015, 5: 11404. </w:t>
      </w:r>
    </w:p>
    <w:p>
      <w:pPr>
        <w:rPr>
          <w:rFonts w:hint="eastAsia"/>
          <w:lang w:val="en-US" w:eastAsia="zh-CN"/>
        </w:rPr>
      </w:pPr>
      <w:r>
        <w:rPr>
          <w:rFonts w:hint="eastAsia"/>
          <w:lang w:val="en-US" w:eastAsia="zh-CN"/>
        </w:rPr>
        <w:t xml:space="preserve">[10]Das D. Positive and Negative Link Prediction Algorithm Based on Sentiment Analysis in Large Social Networks [J]. Wireless Personal Communications, 2018(2):1-16. </w:t>
      </w:r>
    </w:p>
    <w:p>
      <w:pPr>
        <w:rPr>
          <w:rFonts w:hint="eastAsia"/>
          <w:lang w:val="en-US" w:eastAsia="zh-CN"/>
        </w:rPr>
      </w:pPr>
      <w:r>
        <w:rPr>
          <w:rFonts w:hint="eastAsia"/>
          <w:lang w:val="en-US" w:eastAsia="zh-CN"/>
        </w:rPr>
        <w:t xml:space="preserve">[11]Chen B, Chen L, Li B. A fast algorithm for predicting links to nodes of interest [J].  Information Sciences, 2016, 2016(329):552-567. </w:t>
      </w:r>
    </w:p>
    <w:p>
      <w:pPr>
        <w:rPr>
          <w:rFonts w:hint="eastAsia"/>
          <w:lang w:val="en-US" w:eastAsia="zh-CN"/>
        </w:rPr>
      </w:pPr>
      <w:r>
        <w:rPr>
          <w:rFonts w:hint="eastAsia"/>
          <w:lang w:val="en-US" w:eastAsia="zh-CN"/>
        </w:rPr>
        <w:t xml:space="preserve">[12]Newman, M.E.  Clustering  and  preferential  attachment  in  growing  networks  [J].Physical  Review  E. 2001, 64(2):025102. </w:t>
      </w:r>
    </w:p>
    <w:p>
      <w:pPr>
        <w:rPr>
          <w:rFonts w:hint="eastAsia"/>
          <w:lang w:val="en-US" w:eastAsia="zh-CN"/>
        </w:rPr>
      </w:pPr>
      <w:r>
        <w:rPr>
          <w:rFonts w:hint="eastAsia"/>
          <w:lang w:val="en-US" w:eastAsia="zh-CN"/>
        </w:rPr>
        <w:t xml:space="preserve">[13]  Xie  Y  B,  Zhou  T,  Wang  B  H.  Scale-free  networks  without  growth  [J].  Physica  A:  Statistical </w:t>
      </w:r>
    </w:p>
    <w:p>
      <w:pPr>
        <w:rPr>
          <w:rFonts w:hint="eastAsia"/>
          <w:lang w:val="en-US" w:eastAsia="zh-CN"/>
        </w:rPr>
      </w:pPr>
      <w:r>
        <w:rPr>
          <w:rFonts w:hint="eastAsia"/>
          <w:lang w:val="en-US" w:eastAsia="zh-CN"/>
        </w:rPr>
        <w:t xml:space="preserve">Mechanics and its Applications. 2008, 387(7):1683-1688.   </w:t>
      </w:r>
    </w:p>
    <w:p>
      <w:pPr>
        <w:numPr>
          <w:ilvl w:val="0"/>
          <w:numId w:val="5"/>
        </w:numPr>
        <w:rPr>
          <w:rFonts w:hint="eastAsia"/>
          <w:lang w:val="en-US" w:eastAsia="zh-CN"/>
        </w:rPr>
      </w:pPr>
      <w:r>
        <w:rPr>
          <w:rFonts w:hint="eastAsia"/>
          <w:lang w:val="en-US" w:eastAsia="zh-CN"/>
        </w:rPr>
        <w:t xml:space="preserve">Adamic L A, Adar E. Friends and neighbors on the web [J]. Social Networks. 2003, 25(3):211-230. </w:t>
      </w:r>
    </w:p>
    <w:p>
      <w:pPr>
        <w:numPr>
          <w:ilvl w:val="0"/>
          <w:numId w:val="5"/>
        </w:numPr>
        <w:ind w:left="0" w:leftChars="0" w:firstLine="0" w:firstLineChars="0"/>
        <w:rPr>
          <w:rFonts w:hint="eastAsia"/>
          <w:lang w:val="en-US" w:eastAsia="zh-CN"/>
        </w:rPr>
      </w:pPr>
      <w:r>
        <w:rPr>
          <w:rFonts w:hint="eastAsia"/>
          <w:lang w:val="en-US" w:eastAsia="zh-CN"/>
        </w:rPr>
        <w:t xml:space="preserve">Jaccard  P.  Étude  comparative  de  la  distribution  florale  dans  une  portion  des Alpes  et  des  Jura  [J]. Bulletin De La Societe Vaudoise Des Sciences Naturelles. 1901, 37:547-579. </w:t>
      </w:r>
    </w:p>
    <w:p>
      <w:pPr>
        <w:numPr>
          <w:ilvl w:val="0"/>
          <w:numId w:val="5"/>
        </w:numPr>
        <w:ind w:left="0" w:leftChars="0" w:firstLine="0" w:firstLineChars="0"/>
        <w:rPr>
          <w:rFonts w:hint="eastAsia"/>
          <w:lang w:val="en-US" w:eastAsia="zh-CN"/>
        </w:rPr>
      </w:pPr>
      <w:r>
        <w:rPr>
          <w:rFonts w:hint="eastAsia"/>
          <w:lang w:val="en-US" w:eastAsia="zh-CN"/>
        </w:rPr>
        <w:t xml:space="preserve">Salton  G,  McGill  M  J.  Introduction  to  modern  information  retrieval  [J].  McGraw-Hill.  1986, 41(4):305-306. </w:t>
      </w:r>
    </w:p>
    <w:p>
      <w:pPr>
        <w:numPr>
          <w:ilvl w:val="0"/>
          <w:numId w:val="5"/>
        </w:numPr>
        <w:ind w:left="0" w:leftChars="0" w:firstLine="0" w:firstLineChars="0"/>
        <w:rPr>
          <w:rFonts w:hint="eastAsia"/>
          <w:lang w:val="en-US" w:eastAsia="zh-CN"/>
        </w:rPr>
      </w:pPr>
      <w:r>
        <w:rPr>
          <w:rFonts w:hint="eastAsia"/>
          <w:lang w:val="en-US" w:eastAsia="zh-CN"/>
        </w:rPr>
        <w:t xml:space="preserve">Zhou  T,  Lü  L  Y,  Zhang  Y.C.  Predicting  missing  links  via  local  information  [J].  The  European Physical Journal B. 2009, 71(4):623-630. </w:t>
      </w:r>
    </w:p>
    <w:p>
      <w:pPr>
        <w:numPr>
          <w:ilvl w:val="0"/>
          <w:numId w:val="5"/>
        </w:numPr>
        <w:ind w:left="0" w:leftChars="0" w:firstLine="0" w:firstLineChars="0"/>
        <w:rPr>
          <w:rFonts w:hint="eastAsia"/>
          <w:lang w:val="en-US" w:eastAsia="zh-CN"/>
        </w:rPr>
      </w:pPr>
      <w:r>
        <w:rPr>
          <w:rFonts w:hint="eastAsia"/>
          <w:lang w:val="en-US" w:eastAsia="zh-CN"/>
        </w:rPr>
        <w:t xml:space="preserve">Everett M G, Borgatti S P. Regular equivalence: General theory [J]. Journal of mathematical sociology. 1994, 19(1):29-52.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6B26BE"/>
    <w:multiLevelType w:val="singleLevel"/>
    <w:tmpl w:val="F06B26BE"/>
    <w:lvl w:ilvl="0" w:tentative="0">
      <w:start w:val="14"/>
      <w:numFmt w:val="decimal"/>
      <w:lvlText w:val="[%1]"/>
      <w:lvlJc w:val="left"/>
      <w:pPr>
        <w:tabs>
          <w:tab w:val="left" w:pos="312"/>
        </w:tabs>
      </w:pPr>
    </w:lvl>
  </w:abstractNum>
  <w:abstractNum w:abstractNumId="1">
    <w:nsid w:val="3F2826E1"/>
    <w:multiLevelType w:val="singleLevel"/>
    <w:tmpl w:val="3F2826E1"/>
    <w:lvl w:ilvl="0" w:tentative="0">
      <w:start w:val="3"/>
      <w:numFmt w:val="decimal"/>
      <w:lvlText w:val="(%1)"/>
      <w:lvlJc w:val="left"/>
      <w:pPr>
        <w:tabs>
          <w:tab w:val="left" w:pos="312"/>
        </w:tabs>
      </w:p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FD47EA"/>
    <w:rsid w:val="03836FE6"/>
    <w:rsid w:val="04D402DC"/>
    <w:rsid w:val="05C112D1"/>
    <w:rsid w:val="060E217A"/>
    <w:rsid w:val="06323060"/>
    <w:rsid w:val="063D12C6"/>
    <w:rsid w:val="07807D67"/>
    <w:rsid w:val="07F1462F"/>
    <w:rsid w:val="08200F7E"/>
    <w:rsid w:val="09E16A7A"/>
    <w:rsid w:val="0B230F24"/>
    <w:rsid w:val="0BEB7AE3"/>
    <w:rsid w:val="0C000DE0"/>
    <w:rsid w:val="0CDB13C5"/>
    <w:rsid w:val="0CFC2952"/>
    <w:rsid w:val="0E7A4083"/>
    <w:rsid w:val="11581C51"/>
    <w:rsid w:val="12BE459E"/>
    <w:rsid w:val="13340E59"/>
    <w:rsid w:val="13997A8A"/>
    <w:rsid w:val="145867E6"/>
    <w:rsid w:val="14AD6518"/>
    <w:rsid w:val="14FF00BA"/>
    <w:rsid w:val="15492DBC"/>
    <w:rsid w:val="17FA45EE"/>
    <w:rsid w:val="18BE6B20"/>
    <w:rsid w:val="18E6759B"/>
    <w:rsid w:val="194A24AD"/>
    <w:rsid w:val="1B060DAD"/>
    <w:rsid w:val="1B9424B0"/>
    <w:rsid w:val="1C721B7C"/>
    <w:rsid w:val="1C776E3D"/>
    <w:rsid w:val="1D3E117A"/>
    <w:rsid w:val="1D4A21B9"/>
    <w:rsid w:val="1D8473CF"/>
    <w:rsid w:val="1E3B7DB4"/>
    <w:rsid w:val="1E5215A4"/>
    <w:rsid w:val="1E973BB1"/>
    <w:rsid w:val="1F8A0136"/>
    <w:rsid w:val="1FFC0808"/>
    <w:rsid w:val="205528F0"/>
    <w:rsid w:val="2082652B"/>
    <w:rsid w:val="22F2464B"/>
    <w:rsid w:val="24160CD4"/>
    <w:rsid w:val="242C38FD"/>
    <w:rsid w:val="24485672"/>
    <w:rsid w:val="24C9354E"/>
    <w:rsid w:val="25986776"/>
    <w:rsid w:val="26BA7BA6"/>
    <w:rsid w:val="277B66C2"/>
    <w:rsid w:val="28662829"/>
    <w:rsid w:val="29621479"/>
    <w:rsid w:val="2A296C09"/>
    <w:rsid w:val="2B7D1066"/>
    <w:rsid w:val="2CC602C3"/>
    <w:rsid w:val="2DAB794F"/>
    <w:rsid w:val="2E6F5DC2"/>
    <w:rsid w:val="2FC5529A"/>
    <w:rsid w:val="326C1648"/>
    <w:rsid w:val="34D86FBE"/>
    <w:rsid w:val="34F55730"/>
    <w:rsid w:val="355A2699"/>
    <w:rsid w:val="38760042"/>
    <w:rsid w:val="39A23836"/>
    <w:rsid w:val="3A06466E"/>
    <w:rsid w:val="3BC060E4"/>
    <w:rsid w:val="3C274DA9"/>
    <w:rsid w:val="3DE00FDC"/>
    <w:rsid w:val="3EA73A34"/>
    <w:rsid w:val="3F182E7E"/>
    <w:rsid w:val="3F1C000A"/>
    <w:rsid w:val="3F5C6B2C"/>
    <w:rsid w:val="41A749A8"/>
    <w:rsid w:val="424B58BF"/>
    <w:rsid w:val="42734E9C"/>
    <w:rsid w:val="42856196"/>
    <w:rsid w:val="43A87DD5"/>
    <w:rsid w:val="441270C3"/>
    <w:rsid w:val="44C17432"/>
    <w:rsid w:val="45754632"/>
    <w:rsid w:val="468D1442"/>
    <w:rsid w:val="46CC4F06"/>
    <w:rsid w:val="485A792C"/>
    <w:rsid w:val="486040AA"/>
    <w:rsid w:val="48F92ADC"/>
    <w:rsid w:val="4A346390"/>
    <w:rsid w:val="4ADD7094"/>
    <w:rsid w:val="4BA7248E"/>
    <w:rsid w:val="4C8C0389"/>
    <w:rsid w:val="4E4665C4"/>
    <w:rsid w:val="4F427DDC"/>
    <w:rsid w:val="50CC43CD"/>
    <w:rsid w:val="527745F8"/>
    <w:rsid w:val="529725C1"/>
    <w:rsid w:val="53295F2D"/>
    <w:rsid w:val="53DB2837"/>
    <w:rsid w:val="55A53E9D"/>
    <w:rsid w:val="5694620D"/>
    <w:rsid w:val="575940A9"/>
    <w:rsid w:val="57890F06"/>
    <w:rsid w:val="58413447"/>
    <w:rsid w:val="58D34F0A"/>
    <w:rsid w:val="58ED3568"/>
    <w:rsid w:val="5B03146E"/>
    <w:rsid w:val="5B6A16CD"/>
    <w:rsid w:val="5C837D92"/>
    <w:rsid w:val="5E355BFC"/>
    <w:rsid w:val="60247EAB"/>
    <w:rsid w:val="61401061"/>
    <w:rsid w:val="62FD1E65"/>
    <w:rsid w:val="635F256C"/>
    <w:rsid w:val="637B282E"/>
    <w:rsid w:val="648C4529"/>
    <w:rsid w:val="64F82710"/>
    <w:rsid w:val="65D94269"/>
    <w:rsid w:val="65F5687D"/>
    <w:rsid w:val="66CC32A5"/>
    <w:rsid w:val="675B3C55"/>
    <w:rsid w:val="67A8391E"/>
    <w:rsid w:val="698E26FD"/>
    <w:rsid w:val="6B6B2F3F"/>
    <w:rsid w:val="6C5137D8"/>
    <w:rsid w:val="6D163385"/>
    <w:rsid w:val="6D1E299D"/>
    <w:rsid w:val="6DF06961"/>
    <w:rsid w:val="6E723EBE"/>
    <w:rsid w:val="6EA43CEF"/>
    <w:rsid w:val="6F3632B0"/>
    <w:rsid w:val="6F660944"/>
    <w:rsid w:val="6FD75416"/>
    <w:rsid w:val="71794E93"/>
    <w:rsid w:val="72DB7952"/>
    <w:rsid w:val="733B4BA1"/>
    <w:rsid w:val="73795283"/>
    <w:rsid w:val="745909E6"/>
    <w:rsid w:val="74D87A6F"/>
    <w:rsid w:val="78845E0C"/>
    <w:rsid w:val="799057A7"/>
    <w:rsid w:val="79DF3EE2"/>
    <w:rsid w:val="7A7E7902"/>
    <w:rsid w:val="7AA73EEF"/>
    <w:rsid w:val="7C5D6818"/>
    <w:rsid w:val="7C681566"/>
    <w:rsid w:val="7CB12873"/>
    <w:rsid w:val="7D0E056E"/>
    <w:rsid w:val="7D8C678F"/>
    <w:rsid w:val="7DDF0E13"/>
    <w:rsid w:val="7EB34387"/>
    <w:rsid w:val="7ED25059"/>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 w:type="character" w:customStyle="1" w:styleId="14">
    <w:name w:val="标题 4 Char"/>
    <w:link w:val="5"/>
    <w:qFormat/>
    <w:uiPriority w:val="0"/>
    <w:rPr>
      <w:rFonts w:ascii="Arial" w:hAnsi="Arial" w:eastAsia="黑体"/>
      <w:b/>
      <w:sz w:val="28"/>
    </w:rPr>
  </w:style>
  <w:style w:type="character" w:customStyle="1" w:styleId="15">
    <w:name w:val="标题 2 Char"/>
    <w:link w:val="3"/>
    <w:qFormat/>
    <w:uiPriority w:val="0"/>
    <w:rPr>
      <w:rFonts w:ascii="Arial" w:hAnsi="Arial" w:eastAsia="黑体"/>
      <w:b/>
      <w:sz w:val="32"/>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2.xml"/><Relationship Id="rId16" Type="http://schemas.openxmlformats.org/officeDocument/2006/relationships/chart" Target="charts/chart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六个网络AUC统计表</a:t>
            </a:r>
          </a:p>
        </c:rich>
      </c:tx>
      <c:layout/>
      <c:overlay val="0"/>
      <c:spPr>
        <a:noFill/>
        <a:ln>
          <a:noFill/>
        </a:ln>
        <a:effectLst/>
      </c:spPr>
    </c:title>
    <c:autoTitleDeleted val="0"/>
    <c:plotArea>
      <c:layout/>
      <c:barChart>
        <c:barDir val="col"/>
        <c:grouping val="clustered"/>
        <c:varyColors val="0"/>
        <c:ser>
          <c:idx val="0"/>
          <c:order val="0"/>
          <c:tx>
            <c:strRef>
              <c:f>[工作簿1]Sheet1!$A$2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[工作簿1]Sheet1!$B$1:$G$1</c:f>
              <c:strCache>
                <c:ptCount val="6"/>
                <c:pt idx="0">
                  <c:v>PPI</c:v>
                </c:pt>
                <c:pt idx="1">
                  <c:v>NS</c:v>
                </c:pt>
                <c:pt idx="2">
                  <c:v>Grid</c:v>
                </c:pt>
                <c:pt idx="3">
                  <c:v>PB</c:v>
                </c:pt>
                <c:pt idx="4">
                  <c:v>INT</c:v>
                </c:pt>
                <c:pt idx="5">
                  <c:v>USAir</c:v>
                </c:pt>
              </c:strCache>
            </c:strRef>
          </c:cat>
          <c:val>
            <c:numRef>
              <c:f>[工作簿1]Sheet1!$B$2:$G$2</c:f>
              <c:numCache>
                <c:formatCode>General</c:formatCode>
                <c:ptCount val="6"/>
                <c:pt idx="0">
                  <c:v>0.920893</c:v>
                </c:pt>
                <c:pt idx="1">
                  <c:v>0.997763</c:v>
                </c:pt>
                <c:pt idx="2">
                  <c:v>0.633986</c:v>
                </c:pt>
                <c:pt idx="3">
                  <c:v>0.93101</c:v>
                </c:pt>
                <c:pt idx="4">
                  <c:v>0.663709</c:v>
                </c:pt>
                <c:pt idx="5">
                  <c:v>0.962978</c:v>
                </c:pt>
              </c:numCache>
            </c:numRef>
          </c:val>
        </c:ser>
        <c:ser>
          <c:idx val="1"/>
          <c:order val="1"/>
          <c:tx>
            <c:strRef>
              <c:f>[工作簿1]Sheet1!$A$3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[工作簿1]Sheet1!$B$1:$G$1</c:f>
              <c:strCache>
                <c:ptCount val="6"/>
                <c:pt idx="0">
                  <c:v>PPI</c:v>
                </c:pt>
                <c:pt idx="1">
                  <c:v>NS</c:v>
                </c:pt>
                <c:pt idx="2">
                  <c:v>Grid</c:v>
                </c:pt>
                <c:pt idx="3">
                  <c:v>PB</c:v>
                </c:pt>
                <c:pt idx="4">
                  <c:v>INT</c:v>
                </c:pt>
                <c:pt idx="5">
                  <c:v>USAir</c:v>
                </c:pt>
              </c:strCache>
            </c:strRef>
          </c:cat>
          <c:val>
            <c:numRef>
              <c:f>[工作簿1]Sheet1!$B$3:$G$3</c:f>
              <c:numCache>
                <c:formatCode>General</c:formatCode>
                <c:ptCount val="6"/>
                <c:pt idx="0">
                  <c:v>0.947361</c:v>
                </c:pt>
                <c:pt idx="1">
                  <c:v>0.950659</c:v>
                </c:pt>
                <c:pt idx="2">
                  <c:v>0.734157</c:v>
                </c:pt>
                <c:pt idx="3">
                  <c:v>0.928069</c:v>
                </c:pt>
                <c:pt idx="4">
                  <c:v>0.966435</c:v>
                </c:pt>
                <c:pt idx="5">
                  <c:v>0.92325</c:v>
                </c:pt>
              </c:numCache>
            </c:numRef>
          </c:val>
        </c:ser>
        <c:ser>
          <c:idx val="2"/>
          <c:order val="2"/>
          <c:tx>
            <c:strRef>
              <c:f>[工作簿1]Sheet1!$A$4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[工作簿1]Sheet1!$B$1:$G$1</c:f>
              <c:strCache>
                <c:ptCount val="6"/>
                <c:pt idx="0">
                  <c:v>PPI</c:v>
                </c:pt>
                <c:pt idx="1">
                  <c:v>NS</c:v>
                </c:pt>
                <c:pt idx="2">
                  <c:v>Grid</c:v>
                </c:pt>
                <c:pt idx="3">
                  <c:v>PB</c:v>
                </c:pt>
                <c:pt idx="4">
                  <c:v>INT</c:v>
                </c:pt>
                <c:pt idx="5">
                  <c:v>USAir</c:v>
                </c:pt>
              </c:strCache>
            </c:strRef>
          </c:cat>
          <c:val>
            <c:numRef>
              <c:f>[工作簿1]Sheet1!$B$4:$G$4</c:f>
              <c:numCache>
                <c:formatCode>General</c:formatCode>
                <c:ptCount val="6"/>
                <c:pt idx="0">
                  <c:v>0.975961</c:v>
                </c:pt>
                <c:pt idx="1">
                  <c:v>0.999315</c:v>
                </c:pt>
                <c:pt idx="2">
                  <c:v>0.961804</c:v>
                </c:pt>
                <c:pt idx="3">
                  <c:v>0.938943</c:v>
                </c:pt>
                <c:pt idx="4">
                  <c:v>0.981157</c:v>
                </c:pt>
                <c:pt idx="5">
                  <c:v>0.960953</c:v>
                </c:pt>
              </c:numCache>
            </c:numRef>
          </c:val>
        </c:ser>
        <c:dLbls>
          <c:showLegendKey val="0"/>
          <c:showVal val="1"/>
          <c:showCatName val="0"/>
          <c:showSerName val="0"/>
          <c:showPercent val="0"/>
          <c:showBubbleSize val="0"/>
        </c:dLbls>
        <c:gapWidth val="444"/>
        <c:overlap val="-90"/>
        <c:axId val="505995768"/>
        <c:axId val="858932024"/>
      </c:barChart>
      <c:catAx>
        <c:axId val="5059957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858932024"/>
        <c:crosses val="autoZero"/>
        <c:auto val="1"/>
        <c:lblAlgn val="ctr"/>
        <c:lblOffset val="100"/>
        <c:noMultiLvlLbl val="0"/>
      </c:catAx>
      <c:valAx>
        <c:axId val="858932024"/>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5995768"/>
        <c:crosses val="autoZero"/>
        <c:crossBetween val="between"/>
      </c:valAx>
      <c:spPr>
        <a:noFill/>
        <a:ln>
          <a:noFill/>
        </a:ln>
        <a:effectLst/>
      </c:spPr>
    </c:plotArea>
    <c:legend>
      <c:legendPos val="t"/>
      <c:layout>
        <c:manualLayout>
          <c:xMode val="edge"/>
          <c:yMode val="edge"/>
          <c:x val="0.398888888888889"/>
          <c:y val="0.09212962962962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单位：微秒</a:t>
            </a:r>
            <a:endParaRPr lang="en-US" altLang="zh-CN"/>
          </a:p>
        </c:rich>
      </c:tx>
      <c:layout/>
      <c:overlay val="0"/>
      <c:spPr>
        <a:noFill/>
        <a:ln>
          <a:noFill/>
        </a:ln>
        <a:effectLst/>
      </c:spPr>
    </c:title>
    <c:autoTitleDeleted val="0"/>
    <c:plotArea>
      <c:layout/>
      <c:barChart>
        <c:barDir val="col"/>
        <c:grouping val="stacked"/>
        <c:varyColors val="0"/>
        <c:ser>
          <c:idx val="0"/>
          <c:order val="0"/>
          <c:tx>
            <c:strRef>
              <c:f>[工作簿1]Sheet1!$A$2</c:f>
              <c:strCache>
                <c:ptCount val="1"/>
                <c:pt idx="0">
                  <c:v>CN</c:v>
                </c:pt>
              </c:strCache>
            </c:strRef>
          </c:tx>
          <c:spPr>
            <a:solidFill>
              <a:schemeClr val="accent1"/>
            </a:solidFill>
            <a:ln>
              <a:noFill/>
            </a:ln>
            <a:effectLst/>
          </c:spPr>
          <c:invertIfNegative val="0"/>
          <c:dLbls>
            <c:delete val="1"/>
          </c:dLbls>
          <c:cat>
            <c:strRef>
              <c:f>[工作簿1]Sheet1!$B$1:$G$1</c:f>
              <c:strCache>
                <c:ptCount val="6"/>
                <c:pt idx="0">
                  <c:v>PPI</c:v>
                </c:pt>
                <c:pt idx="1">
                  <c:v>NS</c:v>
                </c:pt>
                <c:pt idx="2">
                  <c:v>Grid</c:v>
                </c:pt>
                <c:pt idx="3">
                  <c:v>PB</c:v>
                </c:pt>
                <c:pt idx="4">
                  <c:v>INT</c:v>
                </c:pt>
                <c:pt idx="5">
                  <c:v>USAir</c:v>
                </c:pt>
              </c:strCache>
            </c:strRef>
          </c:cat>
          <c:val>
            <c:numRef>
              <c:f>[工作簿1]Sheet1!$B$2:$G$2</c:f>
              <c:numCache>
                <c:formatCode>General</c:formatCode>
                <c:ptCount val="6"/>
                <c:pt idx="0">
                  <c:v>10690</c:v>
                </c:pt>
                <c:pt idx="1">
                  <c:v>253</c:v>
                </c:pt>
                <c:pt idx="2">
                  <c:v>5161</c:v>
                </c:pt>
                <c:pt idx="3">
                  <c:v>31112</c:v>
                </c:pt>
                <c:pt idx="4">
                  <c:v>6711</c:v>
                </c:pt>
                <c:pt idx="5">
                  <c:v>2208</c:v>
                </c:pt>
              </c:numCache>
            </c:numRef>
          </c:val>
        </c:ser>
        <c:ser>
          <c:idx val="1"/>
          <c:order val="1"/>
          <c:tx>
            <c:strRef>
              <c:f>[工作簿1]Sheet1!$A$3</c:f>
              <c:strCache>
                <c:ptCount val="1"/>
                <c:pt idx="0">
                  <c:v>LP</c:v>
                </c:pt>
              </c:strCache>
            </c:strRef>
          </c:tx>
          <c:spPr>
            <a:solidFill>
              <a:schemeClr val="accent2"/>
            </a:solidFill>
            <a:ln>
              <a:noFill/>
            </a:ln>
            <a:effectLst/>
          </c:spPr>
          <c:invertIfNegative val="0"/>
          <c:dLbls>
            <c:delete val="1"/>
          </c:dLbls>
          <c:cat>
            <c:strRef>
              <c:f>[工作簿1]Sheet1!$B$1:$G$1</c:f>
              <c:strCache>
                <c:ptCount val="6"/>
                <c:pt idx="0">
                  <c:v>PPI</c:v>
                </c:pt>
                <c:pt idx="1">
                  <c:v>NS</c:v>
                </c:pt>
                <c:pt idx="2">
                  <c:v>Grid</c:v>
                </c:pt>
                <c:pt idx="3">
                  <c:v>PB</c:v>
                </c:pt>
                <c:pt idx="4">
                  <c:v>INT</c:v>
                </c:pt>
                <c:pt idx="5">
                  <c:v>USAir</c:v>
                </c:pt>
              </c:strCache>
            </c:strRef>
          </c:cat>
          <c:val>
            <c:numRef>
              <c:f>[工作簿1]Sheet1!$B$3:$G$3</c:f>
              <c:numCache>
                <c:formatCode>General</c:formatCode>
                <c:ptCount val="6"/>
                <c:pt idx="0">
                  <c:v>54358</c:v>
                </c:pt>
                <c:pt idx="1">
                  <c:v>1638</c:v>
                </c:pt>
                <c:pt idx="2">
                  <c:v>11344</c:v>
                </c:pt>
                <c:pt idx="3">
                  <c:v>187340</c:v>
                </c:pt>
                <c:pt idx="4">
                  <c:v>27641</c:v>
                </c:pt>
                <c:pt idx="5">
                  <c:v>93892</c:v>
                </c:pt>
              </c:numCache>
            </c:numRef>
          </c:val>
        </c:ser>
        <c:ser>
          <c:idx val="2"/>
          <c:order val="2"/>
          <c:tx>
            <c:strRef>
              <c:f>[工作簿1]Sheet1!$A$4</c:f>
              <c:strCache>
                <c:ptCount val="1"/>
                <c:pt idx="0">
                  <c:v>Katz</c:v>
                </c:pt>
              </c:strCache>
            </c:strRef>
          </c:tx>
          <c:spPr>
            <a:solidFill>
              <a:schemeClr val="accent3"/>
            </a:solidFill>
            <a:ln>
              <a:noFill/>
            </a:ln>
            <a:effectLst/>
          </c:spPr>
          <c:invertIfNegative val="0"/>
          <c:dLbls>
            <c:delete val="1"/>
          </c:dLbls>
          <c:cat>
            <c:strRef>
              <c:f>[工作簿1]Sheet1!$B$1:$G$1</c:f>
              <c:strCache>
                <c:ptCount val="6"/>
                <c:pt idx="0">
                  <c:v>PPI</c:v>
                </c:pt>
                <c:pt idx="1">
                  <c:v>NS</c:v>
                </c:pt>
                <c:pt idx="2">
                  <c:v>Grid</c:v>
                </c:pt>
                <c:pt idx="3">
                  <c:v>PB</c:v>
                </c:pt>
                <c:pt idx="4">
                  <c:v>INT</c:v>
                </c:pt>
                <c:pt idx="5">
                  <c:v>USAir</c:v>
                </c:pt>
              </c:strCache>
            </c:strRef>
          </c:cat>
          <c:val>
            <c:numRef>
              <c:f>[工作簿1]Sheet1!$B$4:$G$4</c:f>
              <c:numCache>
                <c:formatCode>General</c:formatCode>
                <c:ptCount val="6"/>
                <c:pt idx="0">
                  <c:v>807331</c:v>
                </c:pt>
                <c:pt idx="1">
                  <c:v>27479</c:v>
                </c:pt>
                <c:pt idx="2">
                  <c:v>699610</c:v>
                </c:pt>
                <c:pt idx="3">
                  <c:v>805152</c:v>
                </c:pt>
                <c:pt idx="4">
                  <c:v>725509</c:v>
                </c:pt>
                <c:pt idx="5">
                  <c:v>17603</c:v>
                </c:pt>
              </c:numCache>
            </c:numRef>
          </c:val>
        </c:ser>
        <c:dLbls>
          <c:showLegendKey val="0"/>
          <c:showVal val="0"/>
          <c:showCatName val="0"/>
          <c:showSerName val="0"/>
          <c:showPercent val="0"/>
          <c:showBubbleSize val="0"/>
        </c:dLbls>
        <c:gapWidth val="150"/>
        <c:overlap val="100"/>
        <c:axId val="671264201"/>
        <c:axId val="857065334"/>
      </c:barChart>
      <c:catAx>
        <c:axId val="671264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7065334"/>
        <c:crosses val="autoZero"/>
        <c:auto val="1"/>
        <c:lblAlgn val="ctr"/>
        <c:lblOffset val="100"/>
        <c:noMultiLvlLbl val="0"/>
      </c:catAx>
      <c:valAx>
        <c:axId val="85706533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126420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2021-04-21T02:26:37Z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