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bookmarkStart w:id="15" w:name="_GoBack"/>
      <w:bookmarkEnd w:id="15"/>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15889"/>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14507"/>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pStyle w:val="2"/>
        <w:bidi w:val="0"/>
        <w:jc w:val="center"/>
        <w:rPr>
          <w:rFonts w:hint="eastAsia" w:ascii="黑体" w:hAnsi="黑体" w:eastAsia="黑体" w:cs="黑体"/>
          <w:b/>
          <w:sz w:val="32"/>
          <w:szCs w:val="32"/>
          <w:lang w:val="en-US" w:eastAsia="zh-CN"/>
        </w:rPr>
      </w:pPr>
      <w:bookmarkStart w:id="4" w:name="_Toc15772"/>
      <w:bookmarkStart w:id="5" w:name="_Toc29197"/>
      <w:r>
        <w:rPr>
          <w:rFonts w:hint="eastAsia" w:ascii="黑体" w:hAnsi="黑体" w:eastAsia="黑体" w:cs="黑体"/>
          <w:b/>
          <w:sz w:val="32"/>
          <w:szCs w:val="32"/>
          <w:lang w:val="en-US" w:eastAsia="zh-CN"/>
        </w:rPr>
        <w:t>目录</w:t>
      </w:r>
      <w:bookmarkEnd w:id="4"/>
      <w:bookmarkEnd w:id="5"/>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"1-2" \h \u </w:instrText>
          </w:r>
          <w:r>
            <w:fldChar w:fldCharType="separate"/>
          </w:r>
          <w:r>
            <w:fldChar w:fldCharType="begin"/>
          </w:r>
          <w:r>
            <w:instrText xml:space="preserve"> HYPERLINK \l _Toc15889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_Toc15889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_Toc14507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_Toc14507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_Toc29197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_Toc29197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_Toc24068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_Toc24068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_Toc22203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_Toc22203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_Toc26613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_Toc26613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_Toc28309 </w:instrText>
          </w:r>
          <w:r>
            <w:fldChar w:fldCharType="separate"/>
          </w:r>
          <w:r>
            <w:rPr>
              <w:rFonts w:hint="eastAsia"/>
              <w:lang w:val="en-US" w:eastAsia="zh-CN"/>
            </w:rPr>
            <w:t>1.3本文主要研究内容</w:t>
          </w:r>
          <w:r>
            <w:tab/>
          </w:r>
          <w:r>
            <w:fldChar w:fldCharType="begin"/>
          </w:r>
          <w:r>
            <w:instrText xml:space="preserve"> PAGEREF _Toc28309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_Toc26234 </w:instrText>
          </w:r>
          <w:r>
            <w:fldChar w:fldCharType="separate"/>
          </w:r>
          <w:r>
            <w:rPr>
              <w:rFonts w:hint="eastAsia" w:ascii="黑体" w:hAnsi="黑体" w:eastAsia="黑体" w:cs="黑体"/>
              <w:szCs w:val="32"/>
              <w:lang w:val="en-US" w:eastAsia="zh-CN"/>
            </w:rPr>
            <w:t>第二章 基于局部路径指标的算法分析</w:t>
          </w:r>
          <w:r>
            <w:tab/>
          </w:r>
          <w:r>
            <w:fldChar w:fldCharType="begin"/>
          </w:r>
          <w:r>
            <w:instrText xml:space="preserve"> PAGEREF _Toc26234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_Toc27504 </w:instrText>
          </w:r>
          <w:r>
            <w:fldChar w:fldCharType="separate"/>
          </w:r>
          <w:r>
            <w:rPr>
              <w:rFonts w:hint="eastAsia"/>
              <w:lang w:val="en-US" w:eastAsia="zh-CN"/>
            </w:rPr>
            <w:t>2.1分析方法介绍</w:t>
          </w:r>
          <w:r>
            <w:tab/>
          </w:r>
          <w:r>
            <w:fldChar w:fldCharType="begin"/>
          </w:r>
          <w:r>
            <w:instrText xml:space="preserve"> PAGEREF _Toc27504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_Toc9932 </w:instrText>
          </w:r>
          <w:r>
            <w:fldChar w:fldCharType="separate"/>
          </w:r>
          <w:r>
            <w:rPr>
              <w:rFonts w:hint="eastAsia"/>
              <w:lang w:val="en-US" w:eastAsia="zh-CN"/>
            </w:rPr>
            <w:t>2.2实验及结果分析</w:t>
          </w:r>
          <w:r>
            <w:tab/>
          </w:r>
          <w:r>
            <w:fldChar w:fldCharType="begin"/>
          </w:r>
          <w:r>
            <w:instrText xml:space="preserve"> PAGEREF _Toc9932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_Toc9585 </w:instrText>
          </w:r>
          <w:r>
            <w:fldChar w:fldCharType="separate"/>
          </w:r>
          <w:r>
            <w:rPr>
              <w:rFonts w:hint="eastAsia"/>
              <w:lang w:val="en-US" w:eastAsia="zh-CN"/>
            </w:rPr>
            <w:t xml:space="preserve">第三章 </w:t>
          </w:r>
          <w:r>
            <w:rPr>
              <w:rFonts w:hint="eastAsia" w:ascii="黑体" w:hAnsi="黑体" w:eastAsia="黑体" w:cs="黑体"/>
              <w:szCs w:val="32"/>
              <w:lang w:val="en-US" w:eastAsia="zh-CN"/>
            </w:rPr>
            <w:t>结论</w:t>
          </w:r>
          <w:r>
            <w:tab/>
          </w:r>
          <w:r>
            <w:fldChar w:fldCharType="begin"/>
          </w:r>
          <w:r>
            <w:instrText xml:space="preserve"> PAGEREF _Toc9585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_Toc10502 </w:instrText>
          </w:r>
          <w:r>
            <w:fldChar w:fldCharType="separate"/>
          </w:r>
          <w:r>
            <w:rPr>
              <w:rFonts w:hint="eastAsia"/>
              <w:lang w:val="en-US" w:eastAsia="zh-CN"/>
            </w:rPr>
            <w:t>致谢</w:t>
          </w:r>
          <w:r>
            <w:tab/>
          </w:r>
          <w:r>
            <w:fldChar w:fldCharType="begin"/>
          </w:r>
          <w:r>
            <w:instrText xml:space="preserve"> PAGEREF _Toc10502 \h </w:instrText>
          </w:r>
          <w:r>
            <w:fldChar w:fldCharType="separate"/>
          </w:r>
          <w:r>
            <w:t>14</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6" w:name="_Toc24068"/>
      <w:r>
        <w:rPr>
          <w:rFonts w:hint="eastAsia" w:ascii="黑体" w:hAnsi="黑体" w:eastAsia="黑体" w:cs="黑体"/>
          <w:b/>
          <w:sz w:val="32"/>
          <w:szCs w:val="32"/>
          <w:lang w:val="en-US" w:eastAsia="zh-CN"/>
        </w:rPr>
        <w:t>绪论</w:t>
      </w:r>
      <w:bookmarkEnd w:id="6"/>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本章主要是介绍该课题的研究背景和意义、领域内的国内外研究现状以及本文的组织结构。</w:t>
      </w:r>
    </w:p>
    <w:p>
      <w:pPr>
        <w:pStyle w:val="3"/>
        <w:bidi w:val="0"/>
        <w:rPr>
          <w:rFonts w:hint="eastAsia" w:ascii="黑体" w:hAnsi="黑体" w:eastAsia="黑体" w:cs="黑体"/>
          <w:lang w:val="en-US" w:eastAsia="zh-CN"/>
        </w:rPr>
      </w:pPr>
      <w:bookmarkStart w:id="7" w:name="_Toc22203"/>
      <w:r>
        <w:rPr>
          <w:rFonts w:hint="eastAsia" w:ascii="黑体" w:hAnsi="黑体" w:eastAsia="黑体" w:cs="黑体"/>
          <w:lang w:val="en-US" w:eastAsia="zh-CN"/>
        </w:rPr>
        <w:t>1.1研究背景及意义</w:t>
      </w:r>
      <w:bookmarkEnd w:id="7"/>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其次，链路预测还能运用在演化网络以及那些能够抽象为网络形式的系统中，对未来的链路的形成进行预测。这对于在线社交网络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对网络结构的优化，乃至于网络的重组都有非凡的意义，比如在构建蛋白质网络过程中处理一些关系不明朗或者是自相矛盾的数据。</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rPr>
          <w:rFonts w:hint="eastAsia" w:ascii="黑体" w:hAnsi="黑体" w:eastAsia="黑体" w:cs="黑体"/>
          <w:lang w:val="en-US" w:eastAsia="zh-CN"/>
        </w:rPr>
      </w:pPr>
      <w:bookmarkStart w:id="8" w:name="_Toc26613"/>
      <w:r>
        <w:rPr>
          <w:rFonts w:hint="eastAsia" w:ascii="黑体" w:hAnsi="黑体" w:eastAsia="黑体" w:cs="黑体"/>
          <w:lang w:val="en-US" w:eastAsia="zh-CN"/>
        </w:rPr>
        <w:t>1.2链路预测问题研究现状</w:t>
      </w:r>
      <w:bookmarkEnd w:id="8"/>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 1-2。</w:t>
      </w:r>
    </w:p>
    <w:p>
      <w:pPr>
        <w:ind w:firstLine="420" w:firstLineChars="200"/>
        <w:jc w:val="both"/>
        <w:rPr>
          <w:rFonts w:hint="eastAsia" w:ascii="宋体" w:hAnsi="宋体" w:eastAsia="宋体" w:cs="宋体"/>
          <w:sz w:val="24"/>
          <w:szCs w:val="24"/>
          <w:u w:val="none"/>
          <w:lang w:val="en-US" w:eastAsia="zh-CN"/>
        </w:rPr>
      </w:pPr>
      <w:r>
        <w:drawing>
          <wp:inline distT="0" distB="0" distL="114300" distR="114300">
            <wp:extent cx="5270500" cy="2637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37155"/>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图1-2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default" w:ascii="Times New Roman" w:hAnsi="Times New Roman" w:eastAsia="宋体" w:cs="Times New Roman"/>
          <w:sz w:val="24"/>
          <w:szCs w:val="24"/>
          <w:u w:val="none"/>
          <w:lang w:val="en-US" w:eastAsia="zh-CN"/>
        </w:rPr>
        <w:t>Common Neighbors</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default" w:ascii="Times New Roman" w:hAnsi="Times New Roman" w:eastAsia="宋体" w:cs="Times New Roman"/>
          <w:sz w:val="24"/>
          <w:szCs w:val="24"/>
          <w:u w:val="none"/>
          <w:lang w:val="en-US" w:eastAsia="zh-CN"/>
        </w:rPr>
        <w:t>Preferential Attachment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和资源分配（</w:t>
      </w:r>
      <w:r>
        <w:rPr>
          <w:rFonts w:hint="default" w:ascii="Times New Roman" w:hAnsi="Times New Roman" w:eastAsia="宋体" w:cs="Times New Roman"/>
          <w:sz w:val="24"/>
          <w:szCs w:val="24"/>
          <w:u w:val="none"/>
          <w:lang w:val="en-US" w:eastAsia="zh-CN"/>
        </w:rPr>
        <w:t>Resource Allocation</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 xml:space="preserve">代表算法有基于一般等价的 </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 xml:space="preserve">）指标、全局路径指标 </w:t>
      </w:r>
      <w:r>
        <w:rPr>
          <w:rFonts w:hint="default" w:ascii="Times New Roman" w:hAnsi="Times New Roman" w:eastAsia="宋体" w:cs="Times New Roman"/>
          <w:sz w:val="24"/>
          <w:szCs w:val="24"/>
          <w:u w:val="none"/>
          <w:lang w:val="en-US" w:eastAsia="zh-CN"/>
        </w:rPr>
        <w:t>Katz</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）、局部路径相似性指标（Local  Path，简称 LP）、有叠加效应的局部游走指标（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 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 xml:space="preserve"> 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 1-3），再通过调整族谱树来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 1-4 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//todo</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80" w:firstLineChars="200"/>
        <w:jc w:val="center"/>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图 1-3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 1-4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Zeng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Structural Consistency Index，简称 SCI）。类似的工作还有噪音环境下链路预测健壮性的评价方法和基于噪音过滤的链路预测方法等。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钟网络表示方式也出现了越来越多的问题。一方面来说，离散邻接矩阵表示的网络能获取到的信息较少，只能捕获到顶点之间的相邻关系，因此当需要构建当下复杂网络中更复杂的高阶结构关系，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的针对网络分析任务的研究成果时仍惧挑战，而利用网络表示学习的技术实现链路预测问题的工作更是屈指可数。 </w:t>
      </w:r>
    </w:p>
    <w:p>
      <w:pPr>
        <w:ind w:firstLine="480" w:firstLineChars="200"/>
        <w:jc w:val="both"/>
        <w:rPr>
          <w:rFonts w:hint="eastAsia" w:ascii="宋体" w:hAnsi="宋体" w:eastAsia="宋体" w:cs="宋体"/>
          <w:sz w:val="24"/>
          <w:szCs w:val="24"/>
          <w:u w:val="none"/>
          <w:lang w:val="en-US" w:eastAsia="zh-CN"/>
        </w:rPr>
      </w:pPr>
    </w:p>
    <w:p>
      <w:pPr>
        <w:pStyle w:val="3"/>
        <w:bidi w:val="0"/>
        <w:rPr>
          <w:rFonts w:hint="eastAsia"/>
          <w:lang w:val="en-US" w:eastAsia="zh-CN"/>
        </w:rPr>
      </w:pPr>
      <w:bookmarkStart w:id="9" w:name="_Toc28309"/>
      <w:r>
        <w:rPr>
          <w:rFonts w:hint="eastAsia"/>
          <w:lang w:val="en-US" w:eastAsia="zh-CN"/>
        </w:rPr>
        <w:t>1.3本文主要研究内容</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本文中，我们主要是对局部路径（LP）指标链路预测算法进行分析研究。对模拟网络和真实网络的大量数值模拟实验表明，该相似性指标同时兼顾精度与效率，其预测精度远高于普通邻居（CN）指标，与Katz指数具有竞争力，并且高效，计算所需的时间和空间远小于Katz指数。特别是，当网络很大时，局部路径指标与Katz指标相比显示出很大的优势，因为计算后者要求CPU时间缩放为网络大小的立方，而计算前者要求线性CPU时间作为网络大小。最后，我们通过在不同领域及不同规模的网络数据集上进行实验，并将实验结果与CN、Kazt算法对比，来证明 LP指标算法在链路预测问题上具有相对的竞争力。 </w:t>
      </w:r>
    </w:p>
    <w:p>
      <w:pPr>
        <w:rPr>
          <w:rFonts w:hint="default"/>
          <w:lang w:val="en-US" w:eastAsia="zh-CN"/>
        </w:rPr>
      </w:pPr>
    </w:p>
    <w:p>
      <w:pPr>
        <w:pStyle w:val="2"/>
        <w:numPr>
          <w:ilvl w:val="0"/>
          <w:numId w:val="1"/>
        </w:numPr>
        <w:bidi w:val="0"/>
        <w:jc w:val="center"/>
        <w:rPr>
          <w:rFonts w:hint="default" w:ascii="黑体" w:hAnsi="黑体" w:eastAsia="黑体" w:cs="黑体"/>
          <w:b/>
          <w:sz w:val="32"/>
          <w:szCs w:val="32"/>
          <w:lang w:val="en-US" w:eastAsia="zh-CN"/>
        </w:rPr>
      </w:pPr>
      <w:bookmarkStart w:id="10" w:name="_Toc26234"/>
      <w:r>
        <w:rPr>
          <w:rFonts w:hint="eastAsia" w:ascii="黑体" w:hAnsi="黑体" w:eastAsia="黑体" w:cs="黑体"/>
          <w:b/>
          <w:sz w:val="32"/>
          <w:szCs w:val="32"/>
          <w:lang w:val="en-US" w:eastAsia="zh-CN"/>
        </w:rPr>
        <w:t>基于局部路径指标的算法分析</w:t>
      </w:r>
      <w:bookmarkEnd w:id="10"/>
    </w:p>
    <w:p>
      <w:pPr>
        <w:pStyle w:val="3"/>
        <w:bidi w:val="0"/>
        <w:rPr>
          <w:rFonts w:hint="eastAsia"/>
          <w:lang w:val="en-US" w:eastAsia="zh-CN"/>
        </w:rPr>
      </w:pPr>
      <w:bookmarkStart w:id="11" w:name="_Toc27504"/>
      <w:r>
        <w:rPr>
          <w:rFonts w:hint="eastAsia"/>
          <w:lang w:val="en-US" w:eastAsia="zh-CN"/>
        </w:rPr>
        <w:t>2.1分析方法介绍</w:t>
      </w:r>
      <w:bookmarkEnd w:id="11"/>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考虑一个未加权的无向简单网络</w:t>
      </w:r>
      <w:r>
        <w:rPr>
          <w:rFonts w:hint="default"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是节点的集合，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是链路的集合。不允许多重连接和自连接。对于每对节点</w:t>
      </w:r>
      <w:r>
        <w:rPr>
          <w:rFonts w:hint="eastAsia" w:ascii="Times New Roman" w:hAnsi="Times New Roman" w:eastAsia="宋体" w:cs="Times New Roman"/>
          <w:sz w:val="24"/>
          <w:szCs w:val="24"/>
          <w:u w:val="none"/>
          <w:lang w:val="en-US" w:eastAsia="zh-CN"/>
        </w:rPr>
        <w:t>x，y∈V</w:t>
      </w:r>
      <w:r>
        <w:rPr>
          <w:rFonts w:hint="eastAsia" w:ascii="宋体" w:hAnsi="宋体" w:eastAsia="宋体" w:cs="宋体"/>
          <w:sz w:val="24"/>
          <w:szCs w:val="24"/>
          <w:u w:val="none"/>
          <w:lang w:val="en-US" w:eastAsia="zh-CN"/>
        </w:rPr>
        <w:t>，我们分配一个分数</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。由于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是无向的，所以分数应该是对称的，比如说</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yx</w:t>
      </w:r>
      <w:r>
        <w:rPr>
          <w:rFonts w:hint="eastAsia" w:ascii="宋体" w:hAnsi="宋体" w:eastAsia="宋体" w:cs="宋体"/>
          <w:sz w:val="24"/>
          <w:szCs w:val="24"/>
          <w:u w:val="none"/>
          <w:lang w:val="en-US" w:eastAsia="zh-CN"/>
        </w:rPr>
        <w:t>。所有不存在的连接按照分数降序排列，最上面的链接最有可能存在。本文采用最简单的框架，即直接将相似度设置为得分，所以得分越高，相似度越高，反之亦然。在一些链接预测算法中，分数可能不直接与某个相似性度量相关，而是描述链接的存在可能性，并且在一些其他算法中，分数可以通过目标链接的邻域中的节点对的一些相似性的集成来生成，例如协同过滤方法。</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CN、Katz</w:t>
      </w:r>
      <w:r>
        <w:rPr>
          <w:rFonts w:hint="eastAsia" w:ascii="宋体" w:hAnsi="宋体" w:eastAsia="宋体" w:cs="宋体"/>
          <w:sz w:val="24"/>
          <w:szCs w:val="24"/>
          <w:u w:val="none"/>
          <w:lang w:val="en-US" w:eastAsia="zh-CN"/>
        </w:rPr>
        <w:t>指数和一种提出的相似性指数，即局部路径指数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指数或简称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公共邻居（CN）指标：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微软雅黑" w:hAnsi="微软雅黑" w:eastAsia="微软雅黑" w:cs="微软雅黑"/>
          <w:sz w:val="24"/>
          <w:szCs w:val="24"/>
          <w:u w:val="none"/>
          <w:lang w:val="en-US" w:eastAsia="zh-CN"/>
        </w:rPr>
        <w:t>Γ</w:t>
      </w:r>
      <w:r>
        <w:rPr>
          <w:rFonts w:hint="eastAsia" w:ascii="宋体" w:hAnsi="宋体" w:eastAsia="宋体" w:cs="宋体"/>
          <w:sz w:val="24"/>
          <w:szCs w:val="24"/>
          <w:u w:val="none"/>
          <w:lang w:val="en-US" w:eastAsia="zh-CN"/>
        </w:rPr>
        <w:t>（x）表示x的邻居集合。邻域重叠的最简单度量是有向计数：</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其中Q是集合|Q|的基数。很明显S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，其中A是邻接矩阵，其中如果x和y是直连的，则A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=1，否则A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=0。注意A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也是连接x和y的长度为2的不同路</w:t>
      </w:r>
      <w:r>
        <w:rPr>
          <w:rFonts w:hint="eastAsia" w:ascii="宋体" w:hAnsi="宋体" w:eastAsia="宋体" w:cs="宋体"/>
        </w:rPr>
        <w:t>径数</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。纽曼在协作网络的研究中使用了这个量，显示了共同邻居的数量和两位科学家未来合作的概率之间的相关性。一些更复杂的指标，如Salton指数、 Jaccard指数、Sørensen指数和Adamic-Adar指数，也可以归类为基于CN的指标。然而，最近，大量的实证分析表明,CN指数比那些复杂的变体表现得更好.因此，我们在这里选择CN作为所有基于CN的度量的代表。虽然CN耗时少，在众多局部指标中表现相对较好，但由于信息不足，其精度赶不上基于全局信息的测度。</w:t>
      </w:r>
    </w:p>
    <w:p>
      <w:pPr>
        <w:numPr>
          <w:ilvl w:val="0"/>
          <w:numId w:val="2"/>
        </w:numPr>
        <w:spacing w:after="37"/>
        <w:ind w:left="-3" w:leftChars="0" w:right="0" w:firstLine="420" w:firstLineChars="0"/>
        <w:rPr>
          <w:rFonts w:hint="eastAsia" w:ascii="宋体" w:hAnsi="宋体" w:eastAsia="宋体" w:cs="宋体"/>
        </w:rPr>
      </w:pPr>
      <w:r>
        <w:t>Katz</w:t>
      </w:r>
      <w:r>
        <w:rPr>
          <w:rFonts w:hint="eastAsia" w:ascii="宋体" w:hAnsi="宋体" w:eastAsia="宋体" w:cs="宋体"/>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这种度量是基于所有路径的集合，它直接对路径集合求和，并按长度指数衰减，以给短路径更多的权重。数学表达式如下：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(2)</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其中paths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vertAlign w:val="superscript"/>
          <w:lang w:val="en-US" w:eastAsia="zh-CN"/>
        </w:rPr>
        <w:t>&lt;l&gt;</w:t>
      </w:r>
      <w:r>
        <w:rPr>
          <w:rFonts w:hint="eastAsia" w:ascii="宋体" w:hAnsi="宋体" w:eastAsia="宋体" w:cs="宋体"/>
          <w:sz w:val="24"/>
          <w:szCs w:val="24"/>
          <w:u w:val="none"/>
          <w:lang w:val="en-US" w:eastAsia="zh-CN"/>
        </w:rPr>
        <w:t>是长度为l的所有连接x和y的路径的集合，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是控制路径权重的自由参数。很明显，</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非常小的路径产生了接近于CN的度量，而长路径时，</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会变得越来越小贡献很小。S矩阵也可以写成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必须低于矩阵A的特征值最大值的倒数，才能保证方程的收敛性。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局部路径（LP）指标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在CN（共同邻居）指标的基础上考虑三阶邻居的贡献。</w:t>
      </w:r>
      <w:r>
        <w:rPr>
          <w:rFonts w:hint="eastAsia" w:ascii="宋体" w:hAnsi="宋体" w:eastAsia="宋体" w:cs="宋体"/>
          <w:sz w:val="24"/>
          <w:szCs w:val="24"/>
          <w:u w:val="none"/>
          <w:lang w:val="en-US" w:eastAsia="zh-CN"/>
        </w:rPr>
        <w:t>其定义为：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宋体" w:hAnsi="宋体" w:eastAsia="宋体" w:cs="宋体"/>
          <w:sz w:val="24"/>
          <w:szCs w:val="24"/>
          <w:u w:val="none"/>
          <w:lang w:val="en-US" w:eastAsia="zh-CN"/>
        </w:rPr>
        <w:t>S</w:t>
      </w:r>
      <w:r>
        <w:rPr>
          <w:rFonts w:hint="eastAsia" w:ascii="宋体" w:hAnsi="宋体" w:eastAsia="宋体" w:cs="宋体"/>
          <w:sz w:val="24"/>
          <w:szCs w:val="24"/>
          <w:u w:val="none"/>
          <w:lang w:val="en-US" w:eastAsia="zh-CN"/>
        </w:rPr>
        <w:t>表示相似矩阵，是一个自由参数。显然，当</w:t>
      </w:r>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时，这个测度退化为</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，如果</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不直接相连，这就是我们感兴趣的情况，</w:t>
      </w:r>
      <w:r>
        <w:rPr>
          <w:rFonts w:hint="default" w:ascii="宋体" w:hAnsi="宋体" w:eastAsia="宋体" w:cs="宋体"/>
          <w:sz w:val="24"/>
          <w:szCs w:val="24"/>
          <w:u w:val="none"/>
          <w:lang w:val="en-US" w:eastAsia="zh-CN"/>
        </w:rPr>
        <w:t>A</w:t>
      </w:r>
      <w:r>
        <w:rPr>
          <w:rFonts w:hint="default" w:ascii="宋体" w:hAnsi="宋体" w:eastAsia="宋体" w:cs="宋体"/>
          <w:sz w:val="24"/>
          <w:szCs w:val="24"/>
          <w:u w:val="none"/>
          <w:vertAlign w:val="superscript"/>
          <w:lang w:val="en-US" w:eastAsia="zh-CN"/>
        </w:rPr>
        <w:t>3</w:t>
      </w:r>
      <w:r>
        <w:rPr>
          <w:rFonts w:hint="default"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等于长度为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的不同路径的数量，连接</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。虽然它比</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ascii="宋体" w:hAnsi="宋体" w:eastAsia="宋体" w:cs="宋体"/>
          <w:sz w:val="24"/>
          <w:szCs w:val="24"/>
          <w:u w:val="none"/>
          <w:lang w:val="en-US" w:eastAsia="zh-CN"/>
        </w:rPr>
        <w:t>，其中对于CN，l = 2；对于LP，l=2，3；对于卡茨，l=1，2，3，...，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因为我们只对间接连接的节点对感兴趣，所以Katz指数可以被视为考虑l=2，3，...，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spacing w:after="478"/>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为了测试算法的准确性，观察到的网络链接集合</w:t>
      </w:r>
      <w:r>
        <w:rPr>
          <w:rFonts w:hint="default" w:ascii="宋体" w:hAnsi="宋体" w:eastAsia="宋体" w:cs="宋体"/>
          <w:sz w:val="24"/>
          <w:szCs w:val="24"/>
          <w:u w:val="none"/>
          <w:lang w:val="en-US" w:eastAsia="zh-CN"/>
        </w:rPr>
        <w:t>E</w:t>
      </w:r>
      <w:r>
        <w:rPr>
          <w:rFonts w:hint="eastAsia" w:ascii="宋体" w:hAnsi="宋体" w:eastAsia="宋体" w:cs="宋体"/>
          <w:sz w:val="24"/>
          <w:szCs w:val="24"/>
          <w:u w:val="none"/>
          <w:lang w:val="en-US" w:eastAsia="zh-CN"/>
        </w:rPr>
        <w:t>被随机分成两部分</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训练集E</w:t>
      </w:r>
      <w:r>
        <w:rPr>
          <w:rFonts w:hint="eastAsia" w:ascii="宋体" w:hAnsi="宋体" w:eastAsia="宋体" w:cs="宋体"/>
          <w:sz w:val="24"/>
          <w:szCs w:val="24"/>
          <w:u w:val="none"/>
          <w:vertAlign w:val="superscript"/>
          <w:lang w:val="en-US" w:eastAsia="zh-CN"/>
        </w:rPr>
        <w:t>T</w:t>
      </w:r>
      <w:r>
        <w:rPr>
          <w:rFonts w:hint="eastAsia" w:ascii="宋体" w:hAnsi="宋体" w:eastAsia="宋体" w:cs="宋体"/>
          <w:sz w:val="24"/>
          <w:szCs w:val="24"/>
          <w:u w:val="none"/>
          <w:lang w:val="en-US" w:eastAsia="zh-CN"/>
        </w:rPr>
        <w:t>被视为已知信息，而探测集</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用于测试，探测集中的任何信息都不允许用于预测。显然，</w:t>
      </w:r>
      <w:r>
        <w:rPr>
          <w:rFonts w:hint="default" w:ascii="宋体" w:hAnsi="宋体" w:eastAsia="宋体" w:cs="宋体"/>
          <w:sz w:val="24"/>
          <w:szCs w:val="24"/>
          <w:u w:val="none"/>
          <w:lang w:val="en-US" w:eastAsia="zh-CN"/>
        </w:rPr>
        <w:t>E=E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superscript"/>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baseline"/>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default" w:ascii="宋体" w:hAnsi="宋体" w:eastAsia="宋体" w:cs="宋体"/>
          <w:sz w:val="24"/>
          <w:szCs w:val="24"/>
          <w:u w:val="none"/>
          <w:lang w:val="en-US" w:eastAsia="zh-CN"/>
        </w:rPr>
        <w:t>=</w:t>
      </w:r>
      <w:r>
        <w:rPr>
          <w:rFonts w:hint="default" w:ascii="Times New Roman" w:hAnsi="Times New Roman" w:eastAsia="微软雅黑" w:cs="Times New Roman"/>
          <w:sz w:val="24"/>
          <w:szCs w:val="24"/>
          <w:u w:val="none"/>
          <w:vertAlign w:val="baseline"/>
          <w:lang w:val="en-US" w:eastAsia="zh-CN"/>
        </w:rPr>
        <w:t>∅</w:t>
      </w:r>
      <w:r>
        <w:rPr>
          <w:rFonts w:hint="eastAsia" w:ascii="宋体" w:hAnsi="宋体" w:eastAsia="宋体" w:cs="宋体"/>
          <w:sz w:val="24"/>
          <w:szCs w:val="24"/>
          <w:u w:val="none"/>
          <w:lang w:val="en-US" w:eastAsia="zh-CN"/>
        </w:rPr>
        <w:t>。在本文中，训练集总是包含</w:t>
      </w:r>
      <w:r>
        <w:rPr>
          <w:rFonts w:hint="default" w:ascii="宋体" w:hAnsi="宋体" w:eastAsia="宋体" w:cs="宋体"/>
          <w:sz w:val="24"/>
          <w:szCs w:val="24"/>
          <w:u w:val="none"/>
          <w:lang w:val="en-US" w:eastAsia="zh-CN"/>
        </w:rPr>
        <w:t>90%</w:t>
      </w:r>
      <w:r>
        <w:rPr>
          <w:rFonts w:hint="eastAsia" w:ascii="宋体" w:hAnsi="宋体" w:eastAsia="宋体" w:cs="宋体"/>
          <w:sz w:val="24"/>
          <w:szCs w:val="24"/>
          <w:u w:val="none"/>
          <w:lang w:val="en-US" w:eastAsia="zh-CN"/>
        </w:rPr>
        <w:t>的链接，剩下的</w:t>
      </w:r>
      <w:r>
        <w:rPr>
          <w:rFonts w:hint="default" w:ascii="宋体" w:hAnsi="宋体" w:eastAsia="宋体" w:cs="宋体"/>
          <w:sz w:val="24"/>
          <w:szCs w:val="24"/>
          <w:u w:val="none"/>
          <w:lang w:val="en-US" w:eastAsia="zh-CN"/>
        </w:rPr>
        <w:t>10%</w:t>
      </w:r>
      <w:r>
        <w:rPr>
          <w:rFonts w:hint="eastAsia" w:ascii="宋体" w:hAnsi="宋体" w:eastAsia="宋体" w:cs="宋体"/>
          <w:sz w:val="24"/>
          <w:szCs w:val="24"/>
          <w:u w:val="none"/>
          <w:lang w:val="en-US" w:eastAsia="zh-CN"/>
        </w:rPr>
        <w:t>的链接构成探测集。</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使用AUC指标来衡量链路预测算法精确度。AUC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n次,如果有n’次测试集中的边的分数值大于不存在的边的分数，有n’’次两分数值相等，则AUC定义为：</w:t>
      </w:r>
    </w:p>
    <w:p>
      <w:pPr>
        <w:spacing w:after="478"/>
        <w:ind w:left="-3" w:right="0" w:firstLine="480" w:firstLineChars="200"/>
        <w:jc w:val="right"/>
        <w:rPr>
          <w:rFonts w:hint="eastAsia" w:hAnsi="Cambria Math" w:eastAsia="宋体" w:cs="宋体"/>
          <w:i w:val="0"/>
          <w:kern w:val="2"/>
          <w:sz w:val="24"/>
          <w:szCs w:val="24"/>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(4)</w:t>
      </w:r>
    </w:p>
    <w:p>
      <w:pPr>
        <w:spacing w:after="478"/>
        <w:ind w:left="-3" w:right="0" w:firstLine="480" w:firstLineChars="200"/>
        <w:jc w:val="both"/>
        <w:rPr>
          <w:rFonts w:hint="eastAsia" w:ascii="宋体" w:hAnsi="宋体" w:eastAsia="宋体" w:cs="宋体"/>
          <w:sz w:val="24"/>
          <w:szCs w:val="24"/>
          <w:u w:val="none"/>
          <w:lang w:val="en-US" w:eastAsia="zh-CN"/>
        </w:rPr>
      </w:pPr>
      <w:r>
        <w:rPr>
          <w:rFonts w:hint="eastAsia" w:hAnsi="Cambria Math" w:eastAsia="宋体" w:cs="宋体"/>
          <w:i w:val="0"/>
          <w:kern w:val="2"/>
          <w:sz w:val="24"/>
          <w:szCs w:val="24"/>
          <w:u w:val="none"/>
          <w:lang w:val="en-US" w:eastAsia="zh-CN" w:bidi="ar-SA"/>
        </w:rPr>
        <w:t>显然，如果所有分数都是随机产生的，AUC=0．5。因此AUC大于0．5的程度衡量了算法在多大程度上比随机选择的方法精确。</w:t>
      </w:r>
    </w:p>
    <w:p>
      <w:pPr>
        <w:pStyle w:val="3"/>
        <w:bidi w:val="0"/>
        <w:rPr>
          <w:rFonts w:hint="eastAsia"/>
          <w:lang w:val="en-US" w:eastAsia="zh-CN"/>
        </w:rPr>
      </w:pPr>
      <w:bookmarkStart w:id="12" w:name="_Toc9932"/>
      <w:r>
        <w:rPr>
          <w:rFonts w:hint="eastAsia"/>
          <w:lang w:val="en-US" w:eastAsia="zh-CN"/>
        </w:rPr>
        <w:t>2.2实验及结果分析</w:t>
      </w:r>
      <w:bookmarkEnd w:id="12"/>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虽然真实网络具有复杂的结构属性，如社区结构、混合模式和富俱乐部现象，但作为起点，我们只考虑一个非常简单的模型，为了消除度异质性的影响，我们假设每个节点都有一个相同的度k。在该模型中，每个节点由一个10维向量表征，每个元素在区间（1，1）中随机选择一个实数.该向量表示节点的内在特征，例如对象的属性和人的轮廓。两个节点被认为是相似的，因此如果它们共享许多相似的属性，则很有可能相互连接。因此，我们将两个节点之间的内在相似性定义为对应向量的标量积，即：</w:t>
      </w:r>
    </w:p>
    <w:p>
      <w:pPr>
        <w:spacing w:after="37"/>
        <w:ind w:left="-3" w:right="0" w:firstLine="420"/>
        <w:jc w:val="right"/>
        <w:rPr>
          <w:rFonts w:hint="default" w:ascii="宋体" w:hAnsi="宋体" w:eastAsia="宋体" w:cs="宋体"/>
          <w:sz w:val="24"/>
          <w:szCs w:val="24"/>
          <w:u w:val="none"/>
          <w:lang w:val="en-US" w:eastAsia="zh-CN"/>
        </w:rPr>
      </w:pPr>
      <m:oMath>
        <m:sSubSup>
          <m:sSubSupPr>
            <m:ctrlPr>
              <w:rPr>
                <w:rFonts w:hint="eastAsia" w:ascii="Cambria Math" w:hAnsi="Cambria Math" w:eastAsia="宋体" w:cs="宋体"/>
                <w:kern w:val="2"/>
                <w:sz w:val="24"/>
                <w:szCs w:val="24"/>
                <w:u w:val="none"/>
                <w:lang w:val="en-US" w:eastAsia="zh-CN" w:bidi="ar-SA"/>
              </w:rPr>
            </m:ctrlPr>
          </m:sSubSup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l</m:t>
            </m:r>
            <m:ctrlPr>
              <w:rPr>
                <w:rFonts w:hint="eastAsia" w:ascii="Cambria Math" w:hAnsi="Cambria Math" w:eastAsia="宋体" w:cs="宋体"/>
                <w:kern w:val="2"/>
                <w:sz w:val="24"/>
                <w:szCs w:val="24"/>
                <w:u w:val="none"/>
                <w:lang w:val="en-US" w:eastAsia="zh-CN" w:bidi="ar-SA"/>
              </w:rPr>
            </m:ctrlPr>
          </m:sup>
        </m:sSubSup>
        <m:r>
          <m:rPr>
            <m:sty m:val="p"/>
          </m:rPr>
          <w:rPr>
            <w:rFonts w:hint="default" w:ascii="Cambria Math" w:hAnsi="Cambria Math" w:eastAsia="宋体" w:cs="宋体"/>
            <w:kern w:val="2"/>
            <w:sz w:val="24"/>
            <w:szCs w:val="24"/>
            <w:u w:val="none"/>
            <w:lang w:val="en-US" w:eastAsia="zh-CN" w:bidi="ar-SA"/>
          </w:rPr>
          <m:t>=</m:t>
        </m:r>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r>
          <m:rPr>
            <m:sty m:val="p"/>
          </m:rPr>
          <w:rPr>
            <w:rFonts w:hint="eastAsia" w:ascii="Cambria Math" w:hAnsi="Cambria Math" w:eastAsia="微软雅黑" w:cs="微软雅黑"/>
            <w:kern w:val="2"/>
            <w:sz w:val="24"/>
            <w:szCs w:val="24"/>
            <w:u w:val="none"/>
            <w:lang w:val="en-US" w:eastAsia="zh-CN" w:bidi="ar-SA"/>
          </w:rPr>
          <m:t>·</m:t>
        </m:r>
        <m:sSub>
          <m:sSubPr>
            <m:ctrlPr>
              <w:rPr>
                <w:rFonts w:hint="eastAsia" w:ascii="Cambria Math" w:hAnsi="Cambria Math" w:eastAsia="微软雅黑" w:cs="微软雅黑"/>
                <w:kern w:val="2"/>
                <w:sz w:val="24"/>
                <w:szCs w:val="24"/>
                <w:u w:val="none"/>
                <w:lang w:val="en-US" w:eastAsia="zh-CN" w:bidi="ar-SA"/>
              </w:rPr>
            </m:ctrlPr>
          </m:sSubPr>
          <m:e>
            <m:acc>
              <m:accPr>
                <m:chr m:val="⃗"/>
                <m:ctrlPr>
                  <w:rPr>
                    <w:rFonts w:hint="eastAsia" w:ascii="Cambria Math" w:hAnsi="Cambria Math" w:eastAsia="微软雅黑" w:cs="微软雅黑"/>
                    <w:kern w:val="2"/>
                    <w:sz w:val="24"/>
                    <w:szCs w:val="24"/>
                    <w:u w:val="none"/>
                    <w:lang w:val="en-US" w:eastAsia="zh-CN" w:bidi="ar-SA"/>
                  </w:rPr>
                </m:ctrlPr>
              </m:accPr>
              <m:e>
                <m:r>
                  <m:rPr>
                    <m:sty m:val="p"/>
                  </m:rPr>
                  <w:rPr>
                    <w:rFonts w:hint="default" w:ascii="Cambria Math" w:hAnsi="Cambria Math" w:eastAsia="微软雅黑" w:cs="微软雅黑"/>
                    <w:kern w:val="2"/>
                    <w:sz w:val="24"/>
                    <w:szCs w:val="24"/>
                    <w:u w:val="none"/>
                    <w:lang w:val="en-US" w:eastAsia="zh-CN" w:bidi="ar-SA"/>
                  </w:rPr>
                  <m:t>f</m:t>
                </m:r>
                <m:ctrlPr>
                  <w:rPr>
                    <w:rFonts w:hint="eastAsia" w:ascii="Cambria Math" w:hAnsi="Cambria Math" w:eastAsia="微软雅黑" w:cs="微软雅黑"/>
                    <w:kern w:val="2"/>
                    <w:sz w:val="24"/>
                    <w:szCs w:val="24"/>
                    <w:u w:val="none"/>
                    <w:lang w:val="en-US" w:eastAsia="zh-CN" w:bidi="ar-SA"/>
                  </w:rPr>
                </m:ctrlPr>
              </m:e>
            </m:acc>
            <m:ctrlPr>
              <w:rPr>
                <w:rFonts w:hint="eastAsia"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m:t>
            </m:r>
            <m:ctrlPr>
              <w:rPr>
                <w:rFonts w:hint="eastAsia" w:ascii="Cambria Math" w:hAnsi="Cambria Math" w:eastAsia="微软雅黑" w:cs="微软雅黑"/>
                <w:kern w:val="2"/>
                <w:sz w:val="24"/>
                <w:szCs w:val="24"/>
                <w:u w:val="none"/>
                <w:lang w:val="en-US" w:eastAsia="zh-CN" w:bidi="ar-SA"/>
              </w:rPr>
            </m:ctrlPr>
          </m:sub>
        </m:sSub>
        <m:r>
          <m:rPr>
            <m:sty m:val="p"/>
          </m:rPr>
          <w:rPr>
            <w:rFonts w:hint="default" w:ascii="Cambria Math" w:hAnsi="Cambria Math" w:eastAsia="微软雅黑" w:cs="微软雅黑"/>
            <w:kern w:val="2"/>
            <w:sz w:val="24"/>
            <w:szCs w:val="24"/>
            <w:u w:val="none"/>
            <w:lang w:val="en-US" w:eastAsia="zh-CN" w:bidi="ar-SA"/>
          </w:rPr>
          <m:t>=</m:t>
        </m:r>
        <m:sSubSup>
          <m:sSubSupPr>
            <m:ctrlPr>
              <w:rPr>
                <w:rFonts w:hint="default" w:ascii="Cambria Math" w:hAnsi="Cambria Math" w:eastAsia="微软雅黑" w:cs="微软雅黑"/>
                <w:kern w:val="2"/>
                <w:sz w:val="24"/>
                <w:szCs w:val="24"/>
                <w:u w:val="none"/>
                <w:lang w:val="en-US" w:eastAsia="zh-CN" w:bidi="ar-SA"/>
              </w:rPr>
            </m:ctrlPr>
          </m:sSubSupPr>
          <m:e>
            <m:r>
              <m:rPr>
                <m:sty m:val="p"/>
              </m:rPr>
              <w:rPr>
                <w:rFonts w:hint="default" w:ascii="Cambria Math" w:hAnsi="Cambria Math" w:eastAsia="微软雅黑" w:cs="微软雅黑"/>
                <w:kern w:val="2"/>
                <w:sz w:val="24"/>
                <w:szCs w:val="24"/>
                <w:u w:val="none"/>
                <w:lang w:val="en-US" w:eastAsia="zh-CN" w:bidi="ar-SA"/>
              </w:rPr>
              <m:t>S</m:t>
            </m:r>
            <m:ctrlPr>
              <w:rPr>
                <w:rFonts w:hint="default"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yx</m:t>
            </m:r>
            <m:ctrlPr>
              <w:rPr>
                <w:rFonts w:hint="default" w:ascii="Cambria Math" w:hAnsi="Cambria Math" w:eastAsia="微软雅黑" w:cs="微软雅黑"/>
                <w:kern w:val="2"/>
                <w:sz w:val="24"/>
                <w:szCs w:val="24"/>
                <w:u w:val="none"/>
                <w:lang w:val="en-US" w:eastAsia="zh-CN" w:bidi="ar-SA"/>
              </w:rPr>
            </m:ctrlPr>
          </m:sub>
          <m:sup>
            <m:r>
              <m:rPr>
                <m:sty m:val="p"/>
              </m:rPr>
              <w:rPr>
                <w:rFonts w:hint="default" w:ascii="Cambria Math" w:hAnsi="Cambria Math" w:eastAsia="微软雅黑" w:cs="微软雅黑"/>
                <w:kern w:val="2"/>
                <w:sz w:val="24"/>
                <w:szCs w:val="24"/>
                <w:u w:val="none"/>
                <w:lang w:val="en-US" w:eastAsia="zh-CN" w:bidi="ar-SA"/>
              </w:rPr>
              <m:t>l</m:t>
            </m:r>
            <m:ctrlPr>
              <w:rPr>
                <w:rFonts w:hint="default" w:ascii="Cambria Math" w:hAnsi="Cambria Math" w:eastAsia="微软雅黑" w:cs="微软雅黑"/>
                <w:kern w:val="2"/>
                <w:sz w:val="24"/>
                <w:szCs w:val="24"/>
                <w:u w:val="none"/>
                <w:lang w:val="en-US" w:eastAsia="zh-CN" w:bidi="ar-SA"/>
              </w:rPr>
            </m:ctrlPr>
          </m:sup>
        </m:sSubSup>
      </m:oMath>
      <w:r>
        <w:rPr>
          <w:rFonts w:hint="eastAsia" w:hAnsi="Cambria Math" w:eastAsia="微软雅黑" w:cs="微软雅黑"/>
          <w:i w:val="0"/>
          <w:kern w:val="2"/>
          <w:sz w:val="24"/>
          <w:szCs w:val="24"/>
          <w:u w:val="none"/>
          <w:lang w:val="en-US" w:eastAsia="zh-CN" w:bidi="ar-SA"/>
        </w:rPr>
        <w:t xml:space="preserve">                          (5)</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m:oMath>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oMath>
      <w:r>
        <w:rPr>
          <w:rFonts w:hint="eastAsia" w:ascii="宋体" w:hAnsi="宋体" w:eastAsia="宋体" w:cs="宋体"/>
          <w:sz w:val="24"/>
          <w:szCs w:val="24"/>
          <w:u w:val="none"/>
          <w:lang w:val="en-US" w:eastAsia="zh-CN"/>
        </w:rPr>
        <w:t>是节点x的向量，上标强调这种相似性是内在的，不能在真实系统中观察到。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给定网络大小N和每个节点的度k，这个模型从一个空的网络开始，但是有N个节点，也就是说，每个节点的度为零。在每个时间步长，随机选择一个最小度的节点，一般有一个以上的节点具有最小度。在度数小于k的所有其他节点中，这个选定的节点将以概率1-p连接到最相似的节点，而随机选择的节点以概率p连接。当所有节点都是k度时，此过程将终止。参数p∈[0,1]表示生成链接时的随机性强度，可以模拟为几乎每个真实系统中都会存在的噪声或不合理性。</w:t>
      </w:r>
    </w:p>
    <w:p>
      <w:pPr>
        <w:spacing w:after="37"/>
        <w:ind w:left="-3" w:right="0" w:firstLine="420"/>
        <w:jc w:val="center"/>
      </w:pPr>
      <w:r>
        <w:drawing>
          <wp:inline distT="0" distB="0" distL="114300" distR="114300">
            <wp:extent cx="3327400" cy="3111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327400" cy="311150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图2-2-1 </w:t>
      </w:r>
      <w:r>
        <w:rPr>
          <w:rFonts w:hint="eastAsia" w:ascii="宋体" w:hAnsi="宋体" w:eastAsia="宋体" w:cs="宋体"/>
          <w:sz w:val="18"/>
        </w:rPr>
        <w:t>三个相似性指数的颜色在线预测精度与随机性强度的关系</w:t>
      </w:r>
    </w:p>
    <w:p>
      <w:pPr>
        <w:spacing w:after="37"/>
        <w:ind w:left="-3" w:right="0" w:firstLine="420"/>
        <w:jc w:val="center"/>
      </w:pPr>
      <w:r>
        <w:drawing>
          <wp:inline distT="0" distB="0" distL="114300" distR="114300">
            <wp:extent cx="3352800" cy="3067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352800" cy="306705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 xml:space="preserve">图2-2-2 </w:t>
      </w:r>
      <w:r>
        <w:rPr>
          <w:rFonts w:hint="eastAsia" w:ascii="宋体" w:hAnsi="宋体" w:eastAsia="宋体" w:cs="宋体"/>
          <w:sz w:val="18"/>
        </w:rPr>
        <w:t>三种相似性指数的颜色在线预测精度与网络密度的关系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在图</w:t>
      </w:r>
      <w:r>
        <w:rPr>
          <w:rFonts w:hint="eastAsia"/>
          <w:lang w:val="en-US" w:eastAsia="zh-CN"/>
        </w:rPr>
        <w:t>2-2-1</w:t>
      </w:r>
      <w:r>
        <w:rPr>
          <w:rFonts w:hint="eastAsia" w:ascii="宋体" w:hAnsi="宋体" w:eastAsia="宋体" w:cs="宋体"/>
          <w:sz w:val="24"/>
          <w:szCs w:val="24"/>
          <w:u w:val="none"/>
          <w:lang w:val="en-US" w:eastAsia="zh-CN"/>
        </w:rPr>
        <w:t>和图</w:t>
      </w:r>
      <w:r>
        <w:rPr>
          <w:rFonts w:hint="eastAsia"/>
          <w:lang w:val="en-US" w:eastAsia="zh-CN"/>
        </w:rPr>
        <w:t>2-2-2</w:t>
      </w:r>
      <w:r>
        <w:rPr>
          <w:rFonts w:hint="eastAsia" w:ascii="宋体" w:hAnsi="宋体" w:eastAsia="宋体" w:cs="宋体"/>
          <w:sz w:val="24"/>
          <w:szCs w:val="24"/>
          <w:u w:val="none"/>
          <w:lang w:val="en-US" w:eastAsia="zh-CN"/>
        </w:rPr>
        <w:t>中，我们报告了这三个相似性指数的算法准确性的比较。数据点对应于</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Katz指数）或</w:t>
      </w:r>
      <m:oMath>
        <m:r>
          <m:rPr>
            <m:sty m:val="p"/>
          </m:rPr>
          <w:rPr>
            <w:rFonts w:ascii="Cambria Math" w:hAnsi="Cambria Math" w:cs="宋体"/>
            <w:sz w:val="24"/>
            <w:szCs w:val="24"/>
            <w:u w:val="none"/>
            <w:lang w:val="en-US"/>
          </w:rPr>
          <m:t>ε</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LP指数）的最佳值，以最高精度为准。显然，Katz和LP指数的表现都明显好于简单的CN指数。如图2-2-2所示。当随机性/噪声强度较弱时，LP指数给出的竞争结果与Katz指数相同，而对于高噪声情况，LP指数表现更好。不管相似性指数是多少，一个链接预测算法在更密集的网络能给出更高的精度，这与图2-2-2中观察到的是一致的。在缺乏信息（K比较小），或信息比较多（K比较大）的区域，LP指数的表现略好于CN指数，而在当每个节点的度为真实网络的中间值时，LP指数的表现要比CN指数好得多。</w:t>
      </w:r>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CN索引的性能明显不如LP索引的原因是两个节点对被CN赋予相同相似性的概率很高。也就是说，CN指数的区分度较低，尤其是在相对稀疏的网络中。例如，在N =1000，p=0，k=10的情况下，大约有 5</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其中94.01%的分数为零，对于所有非零分数，79.87%的分数为1。如后面所示，实际情况可能更糟，例如，在具有5022个节点的路由器级互联网中，99.59%的节点对被CN分配0分，而对于所有这些非零分，其中91.11%被分配1分。LP指标通过引入包含次近邻的附加信息使相似性更容易区分，从而显著地提高准确性。需要注意的是，如果连接任意两个节点的长度为3的路径的最大数量是P</w:t>
      </w:r>
      <w:r>
        <w:rPr>
          <w:rFonts w:hint="eastAsia" w:ascii="宋体" w:hAnsi="宋体" w:eastAsia="宋体" w:cs="宋体"/>
          <w:sz w:val="24"/>
          <w:szCs w:val="24"/>
          <w:u w:val="none"/>
          <w:vertAlign w:val="subscript"/>
          <w:lang w:val="en-US" w:eastAsia="zh-CN"/>
        </w:rPr>
        <w:t>max</w:t>
      </w:r>
      <w:r>
        <w:rPr>
          <w:rFonts w:hint="eastAsia" w:ascii="宋体" w:hAnsi="宋体" w:eastAsia="宋体" w:cs="宋体"/>
          <w:sz w:val="24"/>
          <w:szCs w:val="24"/>
          <w:u w:val="none"/>
          <w:lang w:val="en-US" w:eastAsia="zh-CN"/>
        </w:rPr>
        <w:t>，并且</w:t>
      </w:r>
      <m:oMath>
        <m:r>
          <m:rPr>
            <m:sty m:val="p"/>
          </m:rPr>
          <w:rPr>
            <w:rFonts w:ascii="Cambria Math" w:hAnsi="Cambria Math" w:cs="宋体"/>
            <w:sz w:val="24"/>
            <w:szCs w:val="24"/>
            <w:u w:val="none"/>
            <w:lang w:val="en-US"/>
          </w:rPr>
          <m:t>ε∈</m:t>
        </m:r>
        <m:r>
          <m:rPr>
            <m:sty m:val="p"/>
          </m:rPr>
          <w:rPr>
            <w:rFonts w:hint="default" w:ascii="Cambria Math" w:hAnsi="Cambria Math" w:cs="宋体"/>
            <w:sz w:val="24"/>
            <w:szCs w:val="24"/>
            <w:u w:val="none"/>
            <w:lang w:val="en-US" w:eastAsia="zh-CN"/>
          </w:rPr>
          <m:t>(0,</m:t>
        </m:r>
        <m:f>
          <m:fPr>
            <m:ctrlPr>
              <w:rPr>
                <w:rFonts w:hint="default" w:ascii="Cambria Math" w:hAnsi="Cambria Math" w:cs="宋体"/>
                <w:sz w:val="24"/>
                <w:szCs w:val="24"/>
                <w:u w:val="none"/>
                <w:lang w:val="en-US" w:eastAsia="zh-CN"/>
              </w:rPr>
            </m:ctrlPr>
          </m:fPr>
          <m:num>
            <m:r>
              <m:rPr>
                <m:sty m:val="p"/>
              </m:rPr>
              <w:rPr>
                <w:rFonts w:hint="default" w:ascii="Cambria Math" w:hAnsi="Cambria Math" w:cs="宋体"/>
                <w:sz w:val="24"/>
                <w:szCs w:val="24"/>
                <w:u w:val="none"/>
                <w:lang w:val="en-US" w:eastAsia="zh-CN"/>
              </w:rPr>
              <m:t>1</m:t>
            </m:r>
            <m:ctrlPr>
              <w:rPr>
                <w:rFonts w:hint="default" w:ascii="Cambria Math" w:hAnsi="Cambria Math" w:cs="宋体"/>
                <w:sz w:val="24"/>
                <w:szCs w:val="24"/>
                <w:u w:val="none"/>
                <w:lang w:val="en-US" w:eastAsia="zh-CN"/>
              </w:rPr>
            </m:ctrlPr>
          </m:num>
          <m:den>
            <m:sSub>
              <m:sSubPr>
                <m:ctrlPr>
                  <w:rPr>
                    <w:rFonts w:hint="default" w:ascii="Cambria Math" w:hAnsi="Cambria Math" w:cs="宋体"/>
                    <w:sz w:val="24"/>
                    <w:szCs w:val="24"/>
                    <w:u w:val="none"/>
                    <w:lang w:val="en-US" w:eastAsia="zh-CN"/>
                  </w:rPr>
                </m:ctrlPr>
              </m:sSubPr>
              <m:e>
                <m:r>
                  <m:rPr>
                    <m:sty m:val="p"/>
                  </m:rPr>
                  <w:rPr>
                    <w:rFonts w:hint="default" w:ascii="Cambria Math" w:hAnsi="Cambria Math" w:cs="宋体"/>
                    <w:sz w:val="24"/>
                    <w:szCs w:val="24"/>
                    <w:u w:val="none"/>
                    <w:lang w:val="en-US" w:eastAsia="zh-CN"/>
                  </w:rPr>
                  <m:t>P</m:t>
                </m:r>
                <m:ctrlPr>
                  <w:rPr>
                    <w:rFonts w:hint="default" w:ascii="Cambria Math" w:hAnsi="Cambria Math" w:cs="宋体"/>
                    <w:sz w:val="24"/>
                    <w:szCs w:val="24"/>
                    <w:u w:val="none"/>
                    <w:lang w:val="en-US" w:eastAsia="zh-CN"/>
                  </w:rPr>
                </m:ctrlPr>
              </m:e>
              <m:sub>
                <m:r>
                  <m:rPr>
                    <m:sty m:val="p"/>
                  </m:rPr>
                  <w:rPr>
                    <w:rFonts w:hint="default" w:ascii="Cambria Math" w:hAnsi="Cambria Math" w:cs="宋体"/>
                    <w:sz w:val="24"/>
                    <w:szCs w:val="24"/>
                    <w:u w:val="none"/>
                    <w:lang w:val="en-US" w:eastAsia="zh-CN"/>
                  </w:rPr>
                  <m:t>max</m:t>
                </m:r>
                <m:ctrlPr>
                  <w:rPr>
                    <w:rFonts w:hint="default" w:ascii="Cambria Math" w:hAnsi="Cambria Math" w:cs="宋体"/>
                    <w:sz w:val="24"/>
                    <w:szCs w:val="24"/>
                    <w:u w:val="none"/>
                    <w:lang w:val="en-US" w:eastAsia="zh-CN"/>
                  </w:rPr>
                </m:ctrlPr>
              </m:sub>
            </m:sSub>
            <m:ctrlPr>
              <w:rPr>
                <w:rFonts w:hint="default" w:ascii="Cambria Math" w:hAnsi="Cambria Math" w:cs="宋体"/>
                <w:sz w:val="24"/>
                <w:szCs w:val="24"/>
                <w:u w:val="none"/>
                <w:lang w:val="en-US" w:eastAsia="zh-CN"/>
              </w:rPr>
            </m:ctrlPr>
          </m:den>
        </m:f>
        <m:r>
          <m:rPr>
            <m:sty m:val="p"/>
          </m:rPr>
          <w:rPr>
            <w:rFonts w:hint="default" w:ascii="Cambria Math" w:hAnsi="Cambria Math" w:cs="宋体"/>
            <w:sz w:val="24"/>
            <w:szCs w:val="24"/>
            <w:u w:val="none"/>
            <w:lang w:val="en-US" w:eastAsia="zh-CN"/>
          </w:rPr>
          <m:t>)</m:t>
        </m:r>
      </m:oMath>
      <w:r>
        <w:rPr>
          <w:rFonts w:hint="eastAsia" w:ascii="宋体" w:hAnsi="宋体" w:eastAsia="宋体" w:cs="宋体"/>
          <w:sz w:val="24"/>
          <w:szCs w:val="24"/>
          <w:u w:val="none"/>
          <w:lang w:val="en-US" w:eastAsia="zh-CN"/>
        </w:rPr>
        <w:t>，将给出完全相同的预测。因此，当LP算法的参数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不太大时，其预测精度对参数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不太敏感。事实上，将</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设置为一个小的正数，如0.01，可以获得接近最优的精度，通常比实际最优值小1%以下.在表1中，我们将六个实际网络的最优AUC值与通过设置</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=0.01获得的值进行了比较。为了确定</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的最佳值</w:t>
      </w:r>
      <w:r>
        <w:rPr>
          <w:rFonts w:hint="eastAsia" w:ascii="宋体" w:hAnsi="宋体" w:eastAsia="宋体" w:cs="宋体"/>
          <w:sz w:val="24"/>
          <w:szCs w:val="24"/>
          <w:u w:val="none"/>
          <w:lang w:val="en-US" w:eastAsia="zh-CN"/>
        </w:rPr>
        <w:t>，可以先计算邻接矩阵的最大特征值，而</w:t>
      </w:r>
      <m:oMath>
        <m:r>
          <m:rPr>
            <m:sty m:val="p"/>
          </m:rPr>
          <w:rPr>
            <w:rFonts w:ascii="Cambria Math" w:hAnsi="Cambria Math" w:cs="宋体"/>
            <w:sz w:val="24"/>
            <w:szCs w:val="24"/>
            <w:u w:val="none"/>
            <w:lang w:val="en-US"/>
          </w:rPr>
          <m:t>β</m:t>
        </m:r>
      </m:oMath>
      <w:r>
        <w:rPr>
          <w:rFonts w:hint="eastAsia" w:hAnsi="Cambria Math" w:cs="宋体"/>
          <w:b w:val="0"/>
          <w:i w:val="0"/>
          <w:sz w:val="24"/>
          <w:szCs w:val="24"/>
          <w:u w:val="none"/>
          <w:lang w:val="en-US" w:eastAsia="zh-CN"/>
        </w:rPr>
        <w:t>的</w:t>
      </w:r>
      <w:r>
        <w:rPr>
          <w:rFonts w:hint="eastAsia" w:ascii="宋体" w:hAnsi="宋体" w:eastAsia="宋体" w:cs="宋体"/>
          <w:sz w:val="24"/>
          <w:szCs w:val="24"/>
          <w:u w:val="none"/>
          <w:lang w:val="en-US" w:eastAsia="zh-CN"/>
        </w:rPr>
        <w:t>最优值总是小于它的倒数。这样就很容易接近最优。</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69230" cy="989330"/>
            <wp:effectExtent l="0" t="0" r="12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9230" cy="98933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spacing w:after="37"/>
        <w:ind w:left="-3" w:right="0" w:firstLine="420"/>
        <w:jc w:val="center"/>
      </w:pPr>
      <w:r>
        <w:drawing>
          <wp:inline distT="0" distB="0" distL="114300" distR="114300">
            <wp:extent cx="5267960" cy="3050540"/>
            <wp:effectExtent l="0" t="0" r="254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7960" cy="305054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图2-2-3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复杂性。在计算CN索引时，对于由x表示的每个节点，我们首先搜索x的所有邻居，称为步骤1，然后再搜索x的每个邻居的邻居，分别称为步骤2.如果一个节点y在步骤2中出现n次，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=n。由于遍历节点邻域的时间复杂度仅为k，因此计算CN索引的时间复杂度为O(Nk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).类似地，对于LP索引，我们需要做的是更进一步，称为步骤3，分别检查x的每个二阶邻居的所有邻居。如果一个节点y在x的二阶邻域出现n次，在x的三阶邻域出现m次，</w:t>
      </w:r>
      <m:oMath>
        <m:sSub>
          <m:sSubPr>
            <m:ctrlPr>
              <w:rPr>
                <w:rFonts w:hint="eastAsia"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Sub>
        <m:r>
          <m:rPr>
            <m:sty m:val="p"/>
          </m:rPr>
          <w:rPr>
            <w:rFonts w:hint="eastAsia" w:ascii="Cambria Math" w:hAnsi="Cambria Math" w:eastAsia="宋体" w:cs="宋体"/>
            <w:kern w:val="2"/>
            <w:sz w:val="24"/>
            <w:szCs w:val="24"/>
            <w:u w:val="none"/>
            <w:lang w:val="en-US" w:eastAsia="zh-CN" w:bidi="ar-SA"/>
          </w:rPr>
          <m:t>=n+</m:t>
        </m:r>
        <m:r>
          <m:rPr>
            <m:sty m:val="p"/>
          </m:rPr>
          <w:rPr>
            <w:rFonts w:ascii="Cambria Math" w:hAnsi="Cambria Math" w:cs="宋体"/>
            <w:kern w:val="2"/>
            <w:sz w:val="24"/>
            <w:szCs w:val="24"/>
            <w:u w:val="none"/>
            <w:lang w:val="en-US" w:bidi="ar-SA"/>
          </w:rPr>
          <m:t>ε</m:t>
        </m:r>
        <m:r>
          <m:rPr>
            <m:sty m:val="p"/>
          </m:rPr>
          <w:rPr>
            <w:rFonts w:hint="eastAsia" w:ascii="Cambria Math" w:hAnsi="Cambria Math" w:eastAsia="宋体" w:cs="宋体"/>
            <w:kern w:val="2"/>
            <w:sz w:val="24"/>
            <w:szCs w:val="24"/>
            <w:u w:val="none"/>
            <w:lang w:val="en-US" w:eastAsia="zh-CN" w:bidi="ar-SA"/>
          </w:rPr>
          <m:t>m</m:t>
        </m:r>
      </m:oMath>
      <w:r>
        <w:rPr>
          <w:rFonts w:hint="eastAsia" w:ascii="宋体" w:hAnsi="宋体" w:eastAsia="宋体" w:cs="宋体"/>
          <w:sz w:val="24"/>
          <w:szCs w:val="24"/>
          <w:u w:val="none"/>
          <w:lang w:val="en-US" w:eastAsia="zh-CN"/>
        </w:rPr>
        <w:t>。因此，计算线性规划指数的时间复杂度为O(NK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)。更进一步进行分析，例如，网络由四个节点组成，如图2-2-3,对于Katz指数，时间复杂度主要由网络节点个数决定，为O(N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)。//todo</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除了时间复杂度之外，空间复杂度也是衡量一个算法效率的一个重要考量因素。。在计算CN和LP索引时，所需的内存是O(Nk)的数量级，而对于Katz索引，则是O(N</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)的数量级.总的来说，与广泛应用的CN指标和Katz指标相比，LP指标既准确同时也高效。需要相对较少的内存和CPU时间。</w:t>
      </w:r>
    </w:p>
    <w:p>
      <w:pPr>
        <w:pStyle w:val="4"/>
        <w:bidi w:val="0"/>
        <w:rPr>
          <w:rFonts w:hint="eastAsia"/>
          <w:lang w:val="en-US" w:eastAsia="zh-CN"/>
        </w:rPr>
      </w:pPr>
      <w:r>
        <w:rPr>
          <w:rFonts w:hint="eastAsia"/>
          <w:lang w:val="en-US" w:eastAsia="zh-CN"/>
        </w:rPr>
        <w:t>2.2.1实验数据集</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在本文中，我们考虑了来自不同领域的六个代表性网络:</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PPI:一个包含2617个蛋白质和11855个相互作用的蛋白质-蛋白质相互作用网络.虽然这个网络没有连接，但它包含92个组件，大多数节点属于巨型组件，其大小为2375。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NS:科学家之间的合作网络，他们自己也在发表关于网络5主题。这个网络包含1589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三级电网（grid）:美国西部53个州的电力网，节点代表发电机、变压器和变电站，连接它们之间的高压输电线路。该网络包含4941个节点，运行良好连接。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美国政治博客网络（PB）：原始链接是定向的，在这里，我们将它们视为无方向的。PB有1224个节点，巨型组件包含1222个节点。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INT:互联网的路由器级拓扑，由Rocketfuel Project 收集.INT有5022个节点，连接良好，而它是一个极度稀疏的网络，平均度只有2.49。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航空公司网络:美国航空运输系统的网络，包括332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实际上，每次在移除到探测集的链接之前，我们首先检查这种移除是否会使训练网络断开。表二总结了这些网络的巨型组件的基本拓扑特征。</w:t>
      </w:r>
    </w:p>
    <w:p>
      <w:pPr>
        <w:numPr>
          <w:ilvl w:val="0"/>
          <w:numId w:val="0"/>
        </w:numPr>
        <w:ind w:leftChars="200" w:right="0" w:rightChars="0"/>
      </w:pPr>
      <w:r>
        <w:drawing>
          <wp:inline distT="0" distB="0" distL="114300" distR="114300">
            <wp:extent cx="5267960" cy="1237615"/>
            <wp:effectExtent l="0" t="0" r="254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7960" cy="123761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我们将链路预测算法应用于六个真实网络，</w:t>
      </w:r>
      <w:r>
        <w:rPr>
          <w:rFonts w:hint="eastAsia" w:ascii="宋体" w:hAnsi="宋体" w:eastAsia="宋体" w:cs="宋体"/>
          <w:color w:val="0000FF"/>
          <w:sz w:val="24"/>
          <w:szCs w:val="24"/>
          <w:u w:val="none"/>
          <w:lang w:val="en-US" w:eastAsia="zh-CN"/>
        </w:rPr>
        <w:t>其精度如表1所示，对应于最高精度的条目用黑色强调。</w:t>
      </w:r>
      <w:r>
        <w:rPr>
          <w:rFonts w:hint="eastAsia" w:ascii="宋体" w:hAnsi="宋体" w:eastAsia="宋体" w:cs="宋体"/>
          <w:sz w:val="24"/>
          <w:szCs w:val="24"/>
          <w:u w:val="none"/>
          <w:lang w:val="en-US" w:eastAsia="zh-CN"/>
        </w:rPr>
        <w:t>显然，LP指标的表现总是优于CN指标，尤其是对于INT网络，AUC从0.653大幅提高到0.943。除了网格电力网络，LP指数给出的预测和Katz指数一样具有竞争力。电力网格网络是一个强局部化的网络，大多数链路的地理长度较短，因此，网格的拓扑距离&lt;d&gt;=15.87比其他五个示例网络大得多。虽然电力网格网络在地理上是局部化的，但是聚类系数相对较小，并且缺少短循环，因为从工程角度来看，这种循环是冗余的并且效率较低。实际上，在电力网格网络中，当链接被移除时，通常很难找到非常短的路径，例如连接两个端点的长度为2或3的路径。因此，如果链路被移除，仅考虑非常短的路径，CN和LP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几乎不改变它们的相对位置。考虑两个小的本地机场a和b，这两个机场连接到它们的本地中心机场a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。当然，很多小机场都是a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的公共邻居，a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可以直接相连。如果去掉链接(a，b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)，a和其他节点的相似度都为零。或者，假设h表示一个中心节点，存在（a-a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或者a-a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-h）的连接否则，由S</w:t>
      </w:r>
      <w:r>
        <w:rPr>
          <w:rFonts w:hint="eastAsia" w:ascii="宋体" w:hAnsi="宋体" w:eastAsia="宋体" w:cs="宋体"/>
          <w:sz w:val="24"/>
          <w:szCs w:val="24"/>
          <w:u w:val="none"/>
          <w:vertAlign w:val="subscript"/>
          <w:lang w:val="en-US" w:eastAsia="zh-CN"/>
        </w:rPr>
        <w:t>ab</w:t>
      </w:r>
      <w:r>
        <w:rPr>
          <w:rFonts w:hint="eastAsia" w:ascii="微软雅黑" w:hAnsi="微软雅黑" w:eastAsia="微软雅黑" w:cs="微软雅黑"/>
          <w:sz w:val="24"/>
          <w:szCs w:val="24"/>
          <w:u w:val="none"/>
          <w:vertAlign w:val="subscript"/>
          <w:lang w:val="en-US" w:eastAsia="zh-CN"/>
        </w:rPr>
        <w:t>’</w:t>
      </w:r>
      <w:r>
        <w:rPr>
          <w:rFonts w:hint="eastAsia" w:ascii="宋体" w:hAnsi="宋体" w:eastAsia="宋体" w:cs="宋体"/>
          <w:sz w:val="24"/>
          <w:szCs w:val="24"/>
          <w:u w:val="none"/>
          <w:lang w:val="en-US" w:eastAsia="zh-CN"/>
        </w:rPr>
        <w:t>（a-a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）、由S</w:t>
      </w:r>
      <w:r>
        <w:rPr>
          <w:rFonts w:hint="eastAsia" w:ascii="宋体" w:hAnsi="宋体" w:eastAsia="宋体" w:cs="宋体"/>
          <w:sz w:val="24"/>
          <w:szCs w:val="24"/>
          <w:u w:val="none"/>
          <w:vertAlign w:val="subscript"/>
          <w:lang w:val="en-US" w:eastAsia="zh-CN"/>
        </w:rPr>
        <w:t>ab</w:t>
      </w:r>
      <w:r>
        <w:rPr>
          <w:rFonts w:hint="eastAsia" w:ascii="宋体" w:hAnsi="宋体" w:eastAsia="宋体" w:cs="宋体"/>
          <w:sz w:val="24"/>
          <w:szCs w:val="24"/>
          <w:u w:val="none"/>
          <w:vertAlign w:val="baseline"/>
          <w:lang w:val="en-US" w:eastAsia="zh-CN"/>
        </w:rPr>
        <w:t>(表示a-</w:t>
      </w:r>
      <w:r>
        <w:rPr>
          <w:rFonts w:hint="eastAsia" w:ascii="宋体" w:hAnsi="宋体" w:eastAsia="宋体" w:cs="宋体"/>
          <w:sz w:val="24"/>
          <w:szCs w:val="24"/>
          <w:u w:val="none"/>
          <w:lang w:val="en-US" w:eastAsia="zh-CN"/>
        </w:rPr>
        <w:t>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-y</w:t>
      </w:r>
      <w:r>
        <w:rPr>
          <w:rFonts w:hint="eastAsia" w:ascii="宋体" w:hAnsi="宋体" w:eastAsia="宋体" w:cs="宋体"/>
          <w:sz w:val="24"/>
          <w:szCs w:val="24"/>
          <w:u w:val="none"/>
          <w:vertAlign w:val="baseline"/>
          <w:lang w:val="en-US" w:eastAsia="zh-CN"/>
        </w:rPr>
        <w:t>)</w:t>
      </w:r>
      <w:r>
        <w:rPr>
          <w:rFonts w:hint="eastAsia" w:ascii="宋体" w:hAnsi="宋体" w:eastAsia="宋体" w:cs="宋体"/>
          <w:sz w:val="24"/>
          <w:szCs w:val="24"/>
          <w:u w:val="none"/>
          <w:lang w:val="en-US" w:eastAsia="zh-CN"/>
        </w:rPr>
        <w:t>，以及S</w:t>
      </w:r>
      <w:r>
        <w:rPr>
          <w:rFonts w:hint="eastAsia" w:ascii="宋体" w:hAnsi="宋体" w:eastAsia="宋体" w:cs="宋体"/>
          <w:sz w:val="24"/>
          <w:szCs w:val="24"/>
          <w:u w:val="none"/>
          <w:vertAlign w:val="subscript"/>
          <w:lang w:val="en-US" w:eastAsia="zh-CN"/>
        </w:rPr>
        <w:t>ah</w:t>
      </w:r>
      <w:r>
        <w:rPr>
          <w:rFonts w:hint="eastAsia" w:ascii="宋体" w:hAnsi="宋体" w:eastAsia="宋体" w:cs="宋体"/>
          <w:sz w:val="24"/>
          <w:szCs w:val="24"/>
          <w:u w:val="none"/>
          <w:vertAlign w:val="baseline"/>
          <w:lang w:val="en-US" w:eastAsia="zh-CN"/>
        </w:rPr>
        <w:t>,这三都是正的。</w:t>
      </w:r>
      <w:r>
        <w:rPr>
          <w:rFonts w:hint="eastAsia" w:ascii="宋体" w:hAnsi="宋体" w:eastAsia="宋体" w:cs="宋体"/>
          <w:sz w:val="24"/>
          <w:szCs w:val="24"/>
          <w:u w:val="none"/>
          <w:lang w:val="en-US" w:eastAsia="zh-CN"/>
        </w:rPr>
        <w:t>这是由于长度为3的路径的贡献.连接地方小机场和地方中心的环节很多；其中一些被移除，而其他的被保存在测试集中。根据对于上述讨论，由于附加项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，移除的链接比不存在的链接具有更低的分数。总之，USAir的非常具体的结构，由枢纽、地方中心和小型地方机场组成的分层组织，使得正数的LP指数比对应于=0的简单CN更差，这也是负数表现更好的原因。</w:t>
      </w:r>
    </w:p>
    <w:p>
      <w:pPr>
        <w:ind w:left="-3" w:right="0" w:firstLine="0"/>
      </w:pPr>
      <w:r>
        <w:drawing>
          <wp:inline distT="0" distB="0" distL="114300" distR="114300">
            <wp:extent cx="5271135" cy="1881505"/>
            <wp:effectExtent l="0" t="0" r="1206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271135" cy="1881505"/>
                    </a:xfrm>
                    <a:prstGeom prst="rect">
                      <a:avLst/>
                    </a:prstGeom>
                    <a:noFill/>
                    <a:ln>
                      <a:noFill/>
                    </a:ln>
                  </pic:spPr>
                </pic:pic>
              </a:graphicData>
            </a:graphic>
          </wp:inline>
        </w:drawing>
      </w:r>
    </w:p>
    <w:p>
      <w:pPr>
        <w:ind w:left="-3" w:right="0" w:firstLine="0"/>
        <w:jc w:val="center"/>
        <w:rPr>
          <w:rFonts w:hint="eastAsia"/>
          <w:lang w:val="en-US" w:eastAsia="zh-CN"/>
        </w:rPr>
      </w:pPr>
      <w:r>
        <w:rPr>
          <w:rFonts w:hint="eastAsia"/>
          <w:lang w:val="en-US" w:eastAsia="zh-CN"/>
        </w:rPr>
        <w:t>表3 时间对比</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三给出了基于三个相似性指数的链路预测算法的计算时间。显然，CN成本最低。请注意，计算LP指标的计算复杂度对节点的平均度非常敏感，而计算Katz索引的计算复杂度对网络大小非常敏感。因此，与采用Kazt指标的算法相比，采用LP的算法在大规模稀疏网络中具有很大的优势。以INT为例，使用Katz指数的算法运行一天左右，而使用LP指数的算法不到半分钟。由于对计算复杂性的真正挑战总是与大规模的真实网络有关，这些网络大多非常稀疏，所以LP指数比Kazt指数更实用。</w:t>
      </w:r>
    </w:p>
    <w:p>
      <w:pPr>
        <w:ind w:left="-3" w:right="0" w:firstLine="0"/>
        <w:jc w:val="both"/>
        <w:rPr>
          <w:rFonts w:hint="default"/>
          <w:lang w:val="en-US" w:eastAsia="zh-CN"/>
        </w:rPr>
      </w:pPr>
    </w:p>
    <w:p>
      <w:pPr>
        <w:numPr>
          <w:ilvl w:val="0"/>
          <w:numId w:val="0"/>
        </w:numPr>
        <w:ind w:leftChars="200" w:right="0" w:rightChars="0" w:firstLine="480" w:firstLineChars="200"/>
        <w:rPr>
          <w:rFonts w:hint="eastAsia" w:ascii="宋体" w:hAnsi="宋体" w:eastAsia="宋体" w:cs="宋体"/>
          <w:sz w:val="24"/>
          <w:szCs w:val="24"/>
          <w:u w:val="none"/>
          <w:lang w:val="en-US" w:eastAsia="zh-CN"/>
        </w:rPr>
      </w:pPr>
    </w:p>
    <w:p>
      <w:pPr>
        <w:pStyle w:val="4"/>
        <w:bidi w:val="0"/>
        <w:rPr>
          <w:rFonts w:hint="eastAsia"/>
          <w:lang w:val="en-US" w:eastAsia="zh-CN"/>
        </w:rPr>
      </w:pPr>
      <w:r>
        <w:rPr>
          <w:rFonts w:hint="eastAsia"/>
          <w:lang w:val="en-US" w:eastAsia="zh-CN"/>
        </w:rPr>
        <w:t>2.2.2算法精度分析</w:t>
      </w:r>
    </w:p>
    <w:p>
      <w:pPr>
        <w:pStyle w:val="4"/>
        <w:bidi w:val="0"/>
        <w:rPr>
          <w:rFonts w:hint="eastAsia"/>
          <w:lang w:val="en-US" w:eastAsia="zh-CN"/>
        </w:rPr>
      </w:pPr>
      <w:r>
        <w:rPr>
          <w:rFonts w:hint="eastAsia"/>
          <w:lang w:val="en-US" w:eastAsia="zh-CN"/>
        </w:rPr>
        <w:t>2.2.3算法效率分析</w:t>
      </w:r>
    </w:p>
    <w:p>
      <w:pPr>
        <w:pStyle w:val="2"/>
        <w:numPr>
          <w:ilvl w:val="0"/>
          <w:numId w:val="1"/>
        </w:numPr>
        <w:bidi w:val="0"/>
        <w:jc w:val="center"/>
        <w:rPr>
          <w:rFonts w:hint="default"/>
          <w:lang w:val="en-US" w:eastAsia="zh-CN"/>
        </w:rPr>
      </w:pPr>
      <w:r>
        <w:rPr>
          <w:rFonts w:hint="eastAsia" w:ascii="黑体" w:hAnsi="黑体" w:eastAsia="黑体" w:cs="黑体"/>
          <w:b/>
          <w:sz w:val="32"/>
          <w:szCs w:val="32"/>
          <w:lang w:val="en-US" w:eastAsia="zh-CN"/>
        </w:rPr>
        <w:t xml:space="preserve"> </w:t>
      </w:r>
      <w:bookmarkStart w:id="13" w:name="_Toc9585"/>
      <w:r>
        <w:rPr>
          <w:rFonts w:hint="eastAsia" w:ascii="黑体" w:hAnsi="黑体" w:eastAsia="黑体" w:cs="黑体"/>
          <w:b/>
          <w:sz w:val="32"/>
          <w:szCs w:val="32"/>
          <w:lang w:val="en-US" w:eastAsia="zh-CN"/>
        </w:rPr>
        <w:t>结论</w:t>
      </w:r>
      <w:bookmarkEnd w:id="13"/>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这篇文章中，我们通过将LP指标与常见的CN指标，Kazt指标进行比较分析，发现LP指指标比Katz指数提供的预测略准确，尤其是在高噪声情况下。我们进一步使用六个有代表性的真实网络来测试三个相似性指数，表明LP指标可以提供与Katz指标相当的精确预测。与Katz指标相比，LP指标需要更少的CPU时间和内存空间，因此更实用。忽略节点度相关性，计算LP指数和Katz指数的时间复杂度分别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)和O(N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)。因此，对于巨大的并且稀疏（即非常小的平均度k）的网络，LP的优势是惊人的。</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相互作用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USAir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只考虑静态网络中的链路预测问题。但是很多真实的网络都是一直在进化的，不同时间创建的链接原则上应该赋予不同的权重。这个涉及时间的链接预测问题很少被研究，当然，值得在将来进行认真的研究.以往相关方向的研究大多只测试真实网络中算法的准确性。这里，我们认为应该使用建模的网络，因为人们可以控制模型中的一些有意义的参数，这些参数在真实网络中不能直接观察到，并且可能存在噪音或不合理的强度。</w:t>
      </w:r>
    </w:p>
    <w:p>
      <w:pPr>
        <w:pStyle w:val="2"/>
        <w:bidi w:val="0"/>
        <w:ind w:firstLine="442" w:firstLineChars="100"/>
        <w:jc w:val="center"/>
        <w:rPr>
          <w:rFonts w:hint="default"/>
          <w:lang w:val="en-US" w:eastAsia="zh-CN"/>
        </w:rPr>
      </w:pPr>
      <w:bookmarkStart w:id="14" w:name="_Toc10502"/>
      <w:r>
        <w:rPr>
          <w:rFonts w:hint="eastAsia"/>
          <w:lang w:val="en-US" w:eastAsia="zh-CN"/>
        </w:rPr>
        <w:t>致谢</w:t>
      </w:r>
      <w:bookmarkEnd w:id="14"/>
    </w:p>
    <w:p>
      <w:pPr>
        <w:ind w:left="-3" w:right="0" w:firstLine="240" w:firstLineChars="100"/>
        <w:rPr>
          <w:rFonts w:hint="eastAsia" w:ascii="宋体" w:hAnsi="宋体" w:eastAsia="宋体" w:cs="宋体"/>
          <w:sz w:val="24"/>
          <w:szCs w:val="24"/>
          <w:u w:val="none"/>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4D402DC"/>
    <w:rsid w:val="05C112D1"/>
    <w:rsid w:val="06323060"/>
    <w:rsid w:val="07F1462F"/>
    <w:rsid w:val="0B230F24"/>
    <w:rsid w:val="0C000DE0"/>
    <w:rsid w:val="0CFC2952"/>
    <w:rsid w:val="0E7A4083"/>
    <w:rsid w:val="15492DBC"/>
    <w:rsid w:val="17FA45EE"/>
    <w:rsid w:val="18BE6B20"/>
    <w:rsid w:val="194A24AD"/>
    <w:rsid w:val="1B9424B0"/>
    <w:rsid w:val="1C776E3D"/>
    <w:rsid w:val="1D4A21B9"/>
    <w:rsid w:val="1D8473CF"/>
    <w:rsid w:val="1F8A0136"/>
    <w:rsid w:val="2082652B"/>
    <w:rsid w:val="24160CD4"/>
    <w:rsid w:val="242C38FD"/>
    <w:rsid w:val="24C9354E"/>
    <w:rsid w:val="26BA7BA6"/>
    <w:rsid w:val="277B66C2"/>
    <w:rsid w:val="28662829"/>
    <w:rsid w:val="2A296C09"/>
    <w:rsid w:val="2B7D1066"/>
    <w:rsid w:val="2FC5529A"/>
    <w:rsid w:val="355A2699"/>
    <w:rsid w:val="38760042"/>
    <w:rsid w:val="39A23836"/>
    <w:rsid w:val="3A06466E"/>
    <w:rsid w:val="3C274DA9"/>
    <w:rsid w:val="41A749A8"/>
    <w:rsid w:val="424B58BF"/>
    <w:rsid w:val="43A87DD5"/>
    <w:rsid w:val="45754632"/>
    <w:rsid w:val="468D1442"/>
    <w:rsid w:val="46CC4F06"/>
    <w:rsid w:val="486040AA"/>
    <w:rsid w:val="4ADD7094"/>
    <w:rsid w:val="4BA7248E"/>
    <w:rsid w:val="4F427DDC"/>
    <w:rsid w:val="50CC43CD"/>
    <w:rsid w:val="529725C1"/>
    <w:rsid w:val="55A53E9D"/>
    <w:rsid w:val="58413447"/>
    <w:rsid w:val="58D34F0A"/>
    <w:rsid w:val="58ED3568"/>
    <w:rsid w:val="61401061"/>
    <w:rsid w:val="637B282E"/>
    <w:rsid w:val="64F82710"/>
    <w:rsid w:val="6D163385"/>
    <w:rsid w:val="6E723EBE"/>
    <w:rsid w:val="6FD75416"/>
    <w:rsid w:val="745909E6"/>
    <w:rsid w:val="74D87A6F"/>
    <w:rsid w:val="799057A7"/>
    <w:rsid w:val="79DF3EE2"/>
    <w:rsid w:val="7C5D6818"/>
    <w:rsid w:val="7DDF0E13"/>
    <w:rsid w:val="7F8A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2021-04-10T01:50:14Z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