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60D0067B" w:rsidR="003C5783" w:rsidRDefault="003C5783" w:rsidP="003C5783">
      <w:pPr>
        <w:pStyle w:val="2"/>
      </w:pPr>
      <w:r>
        <w:rPr>
          <w:rFonts w:hint="eastAsia"/>
        </w:rPr>
        <w:t>2.x</w:t>
      </w:r>
      <w:r w:rsidR="00EF7EDD">
        <w:t>类描述</w:t>
      </w:r>
      <w:r>
        <w:t>student</w:t>
      </w:r>
      <w:proofErr w:type="spellStart"/>
      <w:proofErr w:type="spellEnd"/>
    </w:p>
    <w:p w14:paraId="7A18185A" w14:textId="6E274ED7" w:rsidR="00FC4AA0" w:rsidRDefault="003C5783" w:rsidP="003C5783">
      <w:pPr>
        <w:pStyle w:val="3"/>
      </w:pPr>
      <w:r>
        <w:rPr>
          <w:rFonts w:hint="eastAsia"/>
        </w:rPr>
        <w:t>2.1.</w:t>
      </w:r>
      <w:r w:rsidR="00EF7EDD">
        <w:t>接口描述</w:t>
      </w:r>
      <w:r>
        <w:t>method1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Word处理解决方案1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{{+2_1_x_doc}}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2.2.</w:t>
      </w:r>
      <w:r w:rsidR="00EF7EDD">
        <w:t>接口描述</w:t>
      </w:r>
      <w:r>
        <w:t>method2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Word处理解决方案2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{{+2_2_x_doc}}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2.3.</w:t>
      </w:r>
      <w:r w:rsidR="00EF7EDD">
        <w:t>接口描述</w:t>
      </w:r>
      <w:r>
        <w:t>method3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Word处理解决方案3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{{+2_3_x_doc}}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2.4.</w:t>
      </w:r>
      <w:r w:rsidR="00EF7EDD">
        <w:t>接口描述</w:t>
      </w:r>
      <w:r>
        <w:t>method4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Word处理解决方案4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{{+2_4_x_doc}}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2.5.</w:t>
      </w:r>
      <w:r w:rsidR="00EF7EDD">
        <w:t>接口描述</w:t>
      </w:r>
      <w:r>
        <w:t>method5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Word处理解决方案5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{{+2_5_x_doc}}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2.6.</w:t>
      </w:r>
      <w:r w:rsidR="00EF7EDD">
        <w:t>接口描述</w:t>
      </w:r>
      <w:r>
        <w:t>method6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Word处理解决方案6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{{+2_6_x_doc}}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2.7.</w:t>
      </w:r>
      <w:r w:rsidR="00EF7EDD">
        <w:t>接口描述</w:t>
      </w:r>
      <w:r>
        <w:t>method7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Word处理解决方案7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{{+2_7_x_doc}}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2.8.</w:t>
      </w:r>
      <w:r w:rsidR="00EF7EDD">
        <w:t>接口描述</w:t>
      </w:r>
      <w:r>
        <w:t>method8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Word处理解决方案8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{{+2_8_x_doc}}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2.9.</w:t>
      </w:r>
      <w:r w:rsidR="00EF7EDD">
        <w:t>接口描述</w:t>
      </w:r>
      <w:r>
        <w:t>method9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Word处理解决方案9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{{+2_9_x_doc}}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CCD4D" w14:textId="77777777" w:rsidR="008F35BE" w:rsidRDefault="008F35BE" w:rsidP="009841CB">
      <w:r>
        <w:separator/>
      </w:r>
    </w:p>
  </w:endnote>
  <w:endnote w:type="continuationSeparator" w:id="0">
    <w:p w14:paraId="3AFD19EB" w14:textId="77777777" w:rsidR="008F35BE" w:rsidRDefault="008F35BE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F616B" w14:textId="77777777" w:rsidR="008F35BE" w:rsidRDefault="008F35BE" w:rsidP="009841CB">
      <w:r>
        <w:separator/>
      </w:r>
    </w:p>
  </w:footnote>
  <w:footnote w:type="continuationSeparator" w:id="0">
    <w:p w14:paraId="09794D88" w14:textId="77777777" w:rsidR="008F35BE" w:rsidRDefault="008F35BE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3C5783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2020-03-25T01:51:00Z</dcterms:modified>
  <cp:revision>9</cp:revision>
</cp:coreProperties>
</file>