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 w:before="480" w:line="288" w:lineRule="auto"/>
        <w:ind w:left="0"/>
        <w:rPr/>
      </w:pPr>
      <w:r>
        <w:rPr>
          <w:rFonts w:ascii="Arial" w:hAnsi="Arial" w:eastAsia="等线" w:cs="Arial"/>
          <w:b/>
          <w:sz w:val="52"/>
        </w:rPr>
        <w:t xml:space="preserve">业务流程数字化转型实施指南（精简模板）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文档基本信息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项目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文档编号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[公司缩写]-BPM-DX-[年份]-[版本</w:t>
            </w:r>
            <w:r>
              <w:rPr>
                <w:rFonts w:ascii="Arial" w:hAnsi="Arial" w:eastAsia="等线" w:cs="Arial"/>
                <w:sz w:val="22"/>
              </w:rPr>
              <w:t xml:space="preserve">号]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版本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V1.0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状态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□ 草案 □ 正式 □</w:t>
            </w:r>
            <w:r>
              <w:rPr>
                <w:rFonts w:ascii="Arial" w:hAnsi="Arial" w:eastAsia="等线" w:cs="Arial"/>
                <w:sz w:val="22"/>
              </w:rPr>
              <w:t xml:space="preserve"> 修订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生效日期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YYYY年MM月DD日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编制部门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[数字化转型办公室/信息中心/战略</w:t>
            </w:r>
            <w:r>
              <w:rPr>
                <w:rFonts w:ascii="Arial" w:hAnsi="Arial" w:eastAsia="等线" w:cs="Arial"/>
                <w:sz w:val="22"/>
              </w:rPr>
              <w:t xml:space="preserve">部]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编制人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[姓名]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审核人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[姓名]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批准人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[姓名]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保密级别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□ 内部公开 □ 机密 □ 绝密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0" w:name="heading_0"/>
      <w:r>
        <w:rPr>
          <w:rFonts w:ascii="Arial" w:hAnsi="Arial" w:eastAsia="等线" w:cs="Arial"/>
          <w:b/>
          <w:sz w:val="32"/>
        </w:rPr>
        <w:t xml:space="preserve">一、前言</w:t>
      </w:r>
      <w:bookmarkEnd w:id="0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" w:name="heading_1"/>
      <w:r>
        <w:rPr>
          <w:rFonts w:ascii="Arial" w:hAnsi="Arial" w:eastAsia="等线" w:cs="Arial"/>
          <w:b/>
          <w:sz w:val="30"/>
        </w:rPr>
        <w:t xml:space="preserve">1.1 编制目的</w:t>
      </w:r>
      <w:bookmarkEnd w:id="1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[明确指南用途，如：规范公司业务流程数字化转型全流程实施，明确目标、路径与责任，确保转型有序推进]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" w:name="heading_2"/>
      <w:r>
        <w:rPr>
          <w:rFonts w:ascii="Arial" w:hAnsi="Arial" w:eastAsia="等线" w:cs="Arial"/>
          <w:b/>
          <w:sz w:val="30"/>
        </w:rPr>
        <w:t xml:space="preserve">1.2 编制背景</w:t>
      </w:r>
      <w:bookmarkEnd w:id="2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[结合公司战略、当前业务痛点，简要说明转型必要性]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" w:name="heading_3"/>
      <w:r>
        <w:rPr>
          <w:rFonts w:ascii="Arial" w:hAnsi="Arial" w:eastAsia="等线" w:cs="Arial"/>
          <w:b/>
          <w:sz w:val="30"/>
        </w:rPr>
        <w:t xml:space="preserve">1.3 适用范围</w:t>
      </w:r>
      <w:bookmarkEnd w:id="3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[明确适用的业务域、部门、流程范围]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4" w:name="heading_4"/>
      <w:r>
        <w:rPr>
          <w:rFonts w:ascii="Arial" w:hAnsi="Arial" w:eastAsia="等线" w:cs="Arial"/>
          <w:b/>
          <w:sz w:val="32"/>
        </w:rPr>
        <w:t xml:space="preserve">二、术语与缩略语</w:t>
      </w:r>
      <w:bookmarkEnd w:id="4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术语/缩略语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定义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[术语</w:t>
            </w:r>
            <w:r>
              <w:rPr>
                <w:rFonts w:ascii="Arial" w:hAnsi="Arial" w:eastAsia="等线" w:cs="Arial"/>
                <w:sz w:val="22"/>
              </w:rPr>
              <w:t xml:space="preserve">1/缩略语1]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[简要定义]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[术语2/缩略语2]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[简要定义]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5" w:name="heading_5"/>
      <w:r>
        <w:rPr>
          <w:rFonts w:ascii="Arial" w:hAnsi="Arial" w:eastAsia="等线" w:cs="Arial"/>
          <w:b/>
          <w:sz w:val="32"/>
        </w:rPr>
        <w:t xml:space="preserve">三、总体框架与实施原则</w:t>
      </w:r>
      <w:bookmarkEnd w:id="5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6" w:name="heading_6"/>
      <w:r>
        <w:rPr>
          <w:rFonts w:ascii="Arial" w:hAnsi="Arial" w:eastAsia="等线" w:cs="Arial"/>
          <w:b/>
          <w:sz w:val="30"/>
        </w:rPr>
        <w:t xml:space="preserve">3.1 总体框架</w:t>
      </w:r>
      <w:bookmarkEnd w:id="6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[简要说明转型整体框架，如：战略引领—流程重构—技术支撑—组织赋能—数据驱动—持续迭代]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" w:name="heading_7"/>
      <w:r>
        <w:rPr>
          <w:rFonts w:ascii="Arial" w:hAnsi="Arial" w:eastAsia="等线" w:cs="Arial"/>
          <w:b/>
          <w:sz w:val="30"/>
        </w:rPr>
        <w:t xml:space="preserve">3.2 实施原则</w:t>
      </w:r>
      <w:bookmarkEnd w:id="7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[列出核心原则，如：业务驱动、顶层设计、数据为王、风险可控等，可简要补充]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8" w:name="heading_8"/>
      <w:r>
        <w:rPr>
          <w:rFonts w:ascii="Arial" w:hAnsi="Arial" w:eastAsia="等线" w:cs="Arial"/>
          <w:b/>
          <w:sz w:val="32"/>
        </w:rPr>
        <w:t xml:space="preserve">四、组织保障与职责分工</w:t>
      </w:r>
      <w:bookmarkEnd w:id="8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9" w:name="heading_9"/>
      <w:r>
        <w:rPr>
          <w:rFonts w:ascii="Arial" w:hAnsi="Arial" w:eastAsia="等线" w:cs="Arial"/>
          <w:b/>
          <w:sz w:val="30"/>
        </w:rPr>
        <w:t xml:space="preserve">4.1 转型组织架构</w:t>
      </w:r>
      <w:bookmarkEnd w:id="9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[明确决策层、执行层、保障层核心组织]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0" w:name="heading_10"/>
      <w:r>
        <w:rPr>
          <w:rFonts w:ascii="Arial" w:hAnsi="Arial" w:eastAsia="等线" w:cs="Arial"/>
          <w:b/>
          <w:sz w:val="30"/>
        </w:rPr>
        <w:t xml:space="preserve">4.2 核心职责分工</w:t>
      </w:r>
      <w:bookmarkEnd w:id="10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组织/角色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核心职责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[组织/角色1]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[核心职责]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</w:t>
            </w:r>
            <w:r>
              <w:rPr>
                <w:rFonts w:ascii="Arial" w:hAnsi="Arial" w:eastAsia="等线" w:cs="Arial"/>
                <w:sz w:val="22"/>
              </w:rPr>
              <w:t xml:space="preserve">组织/角色2]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[核心职责]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1" w:name="heading_11"/>
      <w:r>
        <w:rPr>
          <w:rFonts w:ascii="Arial" w:hAnsi="Arial" w:eastAsia="等线" w:cs="Arial"/>
          <w:b/>
          <w:sz w:val="32"/>
        </w:rPr>
        <w:t xml:space="preserve">五、实施路径与阶段规划</w:t>
      </w:r>
      <w:bookmarkEnd w:id="11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实施阶段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时间</w:t>
            </w:r>
            <w:r>
              <w:rPr>
                <w:rFonts w:ascii="Arial" w:hAnsi="Arial" w:eastAsia="等线" w:cs="Arial"/>
                <w:sz w:val="22"/>
              </w:rPr>
              <w:t xml:space="preserve">周期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核心目标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关键任务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交付物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1. 调研规划期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[X-X个月]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[明确转型目标与规划]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[现状调研、痛点识别、规划编制]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[调研报告、规划方案]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2. 试点验证期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[X-X个月]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[验证试点可行性与价值</w:t>
            </w:r>
            <w:r>
              <w:rPr>
                <w:rFonts w:ascii="Arial" w:hAnsi="Arial" w:eastAsia="等线" w:cs="Arial"/>
                <w:sz w:val="22"/>
              </w:rPr>
              <w:t xml:space="preserve">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[试点流程设计、系统部署、测试上线]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[试点方案、总结报告]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3. 全面推广期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[X-X个月]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[全流程推广落地]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[标准化推广、系统</w:t>
            </w:r>
            <w:r>
              <w:rPr>
                <w:rFonts w:ascii="Arial" w:hAnsi="Arial" w:eastAsia="等线" w:cs="Arial"/>
                <w:sz w:val="22"/>
              </w:rPr>
              <w:t xml:space="preserve">集成、培训]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[推广手册、上线报告]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4. 优化迭代</w:t>
            </w:r>
            <w:r>
              <w:rPr>
                <w:rFonts w:ascii="Arial" w:hAnsi="Arial" w:eastAsia="等线" w:cs="Arial"/>
                <w:sz w:val="22"/>
              </w:rPr>
              <w:t xml:space="preserve">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[长期]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[持续提升转型价值]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[效果评估、</w:t>
            </w:r>
            <w:r>
              <w:rPr>
                <w:rFonts w:ascii="Arial" w:hAnsi="Arial" w:eastAsia="等线" w:cs="Arial"/>
                <w:sz w:val="22"/>
              </w:rPr>
              <w:t xml:space="preserve">流程优化、技术升级]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[评估报告、优化方案]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2" w:name="heading_12"/>
      <w:r>
        <w:rPr>
          <w:rFonts w:ascii="Arial" w:hAnsi="Arial" w:eastAsia="等线" w:cs="Arial"/>
          <w:b/>
          <w:sz w:val="32"/>
        </w:rPr>
        <w:t xml:space="preserve">六、核心流程数字化设计</w:t>
      </w:r>
      <w:bookmarkEnd w:id="12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[列出核心业务流程，明确优化方向与设计要点]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760"/>
        <w:gridCol w:w="2760"/>
        <w:gridCol w:w="276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业务流程名称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优化方向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数字化设计要点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[流程</w:t>
            </w:r>
            <w:r>
              <w:rPr>
                <w:rFonts w:ascii="Arial" w:hAnsi="Arial" w:eastAsia="等线" w:cs="Arial"/>
                <w:sz w:val="22"/>
              </w:rPr>
              <w:t xml:space="preserve">1]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[优化方向]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[设计要点]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[流程2]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[优化方向]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[设计要点]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3" w:name="heading_13"/>
      <w:r>
        <w:rPr>
          <w:rFonts w:ascii="Arial" w:hAnsi="Arial" w:eastAsia="等线" w:cs="Arial"/>
          <w:b/>
          <w:sz w:val="32"/>
        </w:rPr>
        <w:t xml:space="preserve">七、系统选型与集成</w:t>
      </w:r>
      <w:bookmarkEnd w:id="13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7.1 系统选型：[明确选型标准、核心系统清单]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7.2 系统集成：[明确集成目标、核心接口需求]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4" w:name="heading_14"/>
      <w:r>
        <w:rPr>
          <w:rFonts w:ascii="Arial" w:hAnsi="Arial" w:eastAsia="等线" w:cs="Arial"/>
          <w:b/>
          <w:sz w:val="32"/>
        </w:rPr>
        <w:t xml:space="preserve">八、数据治理与安全保障</w:t>
      </w:r>
      <w:bookmarkEnd w:id="14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8.1 数据治理：[数据标准、数据采集、质量管控]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8.2 安全保障：[信息安全、数据合规、风险防控]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5" w:name="heading_15"/>
      <w:r>
        <w:rPr>
          <w:rFonts w:ascii="Arial" w:hAnsi="Arial" w:eastAsia="等线" w:cs="Arial"/>
          <w:b/>
          <w:sz w:val="32"/>
        </w:rPr>
        <w:t xml:space="preserve">九、效果评估与持续优化</w:t>
      </w:r>
      <w:bookmarkEnd w:id="15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9.1 评估指标：[明确核心KPI]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9.2 优化机制：[定期评估、迭代优化流程]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6" w:name="heading_16"/>
      <w:r>
        <w:rPr>
          <w:rFonts w:ascii="Arial" w:hAnsi="Arial" w:eastAsia="等线" w:cs="Arial"/>
          <w:b/>
          <w:sz w:val="32"/>
        </w:rPr>
        <w:t xml:space="preserve">十、风险管理与应急预案</w:t>
      </w:r>
      <w:bookmarkEnd w:id="16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10.1 主要风险：[列出核心风险点]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10.2 应急预案：[对应风险的处置措施]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7" w:name="heading_17"/>
      <w:r>
        <w:rPr>
          <w:rFonts w:ascii="Arial" w:hAnsi="Arial" w:eastAsia="等线" w:cs="Arial"/>
          <w:b/>
          <w:sz w:val="32"/>
        </w:rPr>
        <w:t xml:space="preserve">十一、附录</w:t>
      </w:r>
      <w:bookmarkEnd w:id="17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附录A：[相关表单/模板名称]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附录B：[参考文件/相关标准]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|（注：文档部分内容可能由 AI 生成)</w:t>
      </w:r>
      <w:r/>
    </w:p>
    <w:sectPr>
      <w:headerReference w:type="default" r:id="rId8"/>
      <w:footerReference w:type="default" r:id="rId9"/>
      <w:footnotePr/>
      <w:endnotePr/>
      <w:type w:val="nextPage"/>
      <w:pgSz w:h="16840" w:orient="portrait" w:w="11905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panose1 w:val="020B06030308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 w:default="1">
    <w:name w:val="Normal"/>
    <w:qFormat/>
    <w:pPr>
      <w:pBdr/>
      <w:spacing/>
      <w:ind/>
    </w:pPr>
  </w:style>
  <w:style w:type="paragraph" w:styleId="849">
    <w:name w:val="Heading 1"/>
    <w:basedOn w:val="848"/>
    <w:next w:val="848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0">
    <w:name w:val="Heading 2"/>
    <w:basedOn w:val="848"/>
    <w:next w:val="848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1">
    <w:name w:val="Heading 3"/>
    <w:basedOn w:val="848"/>
    <w:next w:val="848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2">
    <w:name w:val="Heading 4"/>
    <w:basedOn w:val="848"/>
    <w:next w:val="848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3">
    <w:name w:val="Heading 5"/>
    <w:basedOn w:val="848"/>
    <w:next w:val="848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4">
    <w:name w:val="Heading 6"/>
    <w:basedOn w:val="848"/>
    <w:next w:val="848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5">
    <w:name w:val="Heading 7"/>
    <w:basedOn w:val="848"/>
    <w:next w:val="848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6">
    <w:name w:val="Heading 8"/>
    <w:basedOn w:val="848"/>
    <w:next w:val="848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Heading 9"/>
    <w:basedOn w:val="848"/>
    <w:next w:val="848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8" w:default="1">
    <w:name w:val="Default Paragraph Font"/>
    <w:uiPriority w:val="1"/>
    <w:semiHidden/>
    <w:unhideWhenUsed/>
    <w:pPr>
      <w:pBdr/>
      <w:spacing/>
      <w:ind/>
    </w:pPr>
  </w:style>
  <w:style w:type="numbering" w:styleId="859" w:default="1">
    <w:name w:val="No List"/>
    <w:uiPriority w:val="99"/>
    <w:semiHidden/>
    <w:unhideWhenUsed/>
    <w:pPr>
      <w:pBdr/>
      <w:spacing/>
      <w:ind/>
    </w:pPr>
  </w:style>
  <w:style w:type="character" w:styleId="860">
    <w:name w:val="Heading 1 Char"/>
    <w:basedOn w:val="858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basedOn w:val="858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2">
    <w:name w:val="Heading 3 Char"/>
    <w:basedOn w:val="858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8"/>
    <w:link w:val="8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8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basedOn w:val="858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6">
    <w:name w:val="Heading 7 Char"/>
    <w:basedOn w:val="858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8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8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848"/>
    <w:next w:val="848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8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848"/>
    <w:next w:val="848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8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848"/>
    <w:next w:val="848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8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List Paragraph"/>
    <w:basedOn w:val="848"/>
    <w:uiPriority w:val="34"/>
    <w:qFormat/>
    <w:pPr>
      <w:pBdr/>
      <w:spacing/>
      <w:ind w:left="720"/>
      <w:contextualSpacing w:val="true"/>
    </w:pPr>
  </w:style>
  <w:style w:type="character" w:styleId="876">
    <w:name w:val="Intense Emphasis"/>
    <w:basedOn w:val="8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848"/>
    <w:next w:val="848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858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8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0">
    <w:name w:val="No Spacing"/>
    <w:basedOn w:val="848"/>
    <w:uiPriority w:val="1"/>
    <w:qFormat/>
    <w:pPr>
      <w:pBdr/>
      <w:spacing w:after="0" w:line="240" w:lineRule="auto"/>
      <w:ind/>
    </w:pPr>
  </w:style>
  <w:style w:type="character" w:styleId="881">
    <w:name w:val="Subtle Emphasis"/>
    <w:basedOn w:val="8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858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858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8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8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848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858"/>
    <w:link w:val="886"/>
    <w:uiPriority w:val="99"/>
    <w:pPr>
      <w:pBdr/>
      <w:spacing/>
      <w:ind/>
    </w:pPr>
  </w:style>
  <w:style w:type="paragraph" w:styleId="888">
    <w:name w:val="Footer"/>
    <w:basedOn w:val="848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858"/>
    <w:link w:val="888"/>
    <w:uiPriority w:val="99"/>
    <w:pPr>
      <w:pBdr/>
      <w:spacing/>
      <w:ind/>
    </w:pPr>
  </w:style>
  <w:style w:type="paragraph" w:styleId="890">
    <w:name w:val="Caption"/>
    <w:basedOn w:val="848"/>
    <w:next w:val="84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1">
    <w:name w:val="footnote text"/>
    <w:basedOn w:val="84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858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848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858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Hyperlink"/>
    <w:basedOn w:val="8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8">
    <w:name w:val="FollowedHyperlink"/>
    <w:basedOn w:val="8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1"/>
    <w:basedOn w:val="848"/>
    <w:next w:val="848"/>
    <w:uiPriority w:val="39"/>
    <w:unhideWhenUsed/>
    <w:pPr>
      <w:pBdr/>
      <w:spacing w:after="100"/>
      <w:ind/>
    </w:pPr>
  </w:style>
  <w:style w:type="paragraph" w:styleId="900">
    <w:name w:val="toc 2"/>
    <w:basedOn w:val="848"/>
    <w:next w:val="848"/>
    <w:uiPriority w:val="39"/>
    <w:unhideWhenUsed/>
    <w:pPr>
      <w:pBdr/>
      <w:spacing w:after="100"/>
      <w:ind w:left="220"/>
    </w:pPr>
  </w:style>
  <w:style w:type="paragraph" w:styleId="901">
    <w:name w:val="toc 3"/>
    <w:basedOn w:val="848"/>
    <w:next w:val="848"/>
    <w:uiPriority w:val="39"/>
    <w:unhideWhenUsed/>
    <w:pPr>
      <w:pBdr/>
      <w:spacing w:after="100"/>
      <w:ind w:left="440"/>
    </w:pPr>
  </w:style>
  <w:style w:type="paragraph" w:styleId="902">
    <w:name w:val="toc 4"/>
    <w:basedOn w:val="848"/>
    <w:next w:val="848"/>
    <w:uiPriority w:val="39"/>
    <w:unhideWhenUsed/>
    <w:pPr>
      <w:pBdr/>
      <w:spacing w:after="100"/>
      <w:ind w:left="660"/>
    </w:pPr>
  </w:style>
  <w:style w:type="paragraph" w:styleId="903">
    <w:name w:val="toc 5"/>
    <w:basedOn w:val="848"/>
    <w:next w:val="848"/>
    <w:uiPriority w:val="39"/>
    <w:unhideWhenUsed/>
    <w:pPr>
      <w:pBdr/>
      <w:spacing w:after="100"/>
      <w:ind w:left="880"/>
    </w:pPr>
  </w:style>
  <w:style w:type="paragraph" w:styleId="904">
    <w:name w:val="toc 6"/>
    <w:basedOn w:val="848"/>
    <w:next w:val="848"/>
    <w:uiPriority w:val="39"/>
    <w:unhideWhenUsed/>
    <w:pPr>
      <w:pBdr/>
      <w:spacing w:after="100"/>
      <w:ind w:left="1100"/>
    </w:pPr>
  </w:style>
  <w:style w:type="paragraph" w:styleId="905">
    <w:name w:val="toc 7"/>
    <w:basedOn w:val="848"/>
    <w:next w:val="848"/>
    <w:uiPriority w:val="39"/>
    <w:unhideWhenUsed/>
    <w:pPr>
      <w:pBdr/>
      <w:spacing w:after="100"/>
      <w:ind w:left="1320"/>
    </w:pPr>
  </w:style>
  <w:style w:type="paragraph" w:styleId="906">
    <w:name w:val="toc 8"/>
    <w:basedOn w:val="848"/>
    <w:next w:val="848"/>
    <w:uiPriority w:val="39"/>
    <w:unhideWhenUsed/>
    <w:pPr>
      <w:pBdr/>
      <w:spacing w:after="100"/>
      <w:ind w:left="1540"/>
    </w:pPr>
  </w:style>
  <w:style w:type="paragraph" w:styleId="907">
    <w:name w:val="toc 9"/>
    <w:basedOn w:val="848"/>
    <w:next w:val="848"/>
    <w:uiPriority w:val="39"/>
    <w:unhideWhenUsed/>
    <w:pPr>
      <w:pBdr/>
      <w:spacing w:after="100"/>
      <w:ind w:left="1760"/>
    </w:pPr>
  </w:style>
  <w:style w:type="character" w:styleId="908">
    <w:name w:val="Placeholder Text"/>
    <w:basedOn w:val="858"/>
    <w:uiPriority w:val="99"/>
    <w:semiHidden/>
    <w:pPr>
      <w:pBdr/>
      <w:spacing/>
      <w:ind/>
    </w:pPr>
    <w:rPr>
      <w:color w:val="666666"/>
    </w:r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848"/>
    <w:next w:val="84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张明</cp:lastModifiedBy>
  <cp:revision>3</cp:revision>
  <dcterms:created xsi:type="dcterms:W3CDTF">2026-03-09T07:20:09Z</dcterms:created>
  <dcterms:modified xsi:type="dcterms:W3CDTF">2026-03-13T07:05:56Z</dcterms:modified>
</cp:coreProperties>
</file>