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目前监控数据报告形式还属于逐步完善过程中，充分听取大家的意见，目前统计的接口数据是 &gt;200ms;  &lt;200ms 暂没有统计；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根据it业界相对标准，标准的接口的RT &lt;200ms, 反之需要根据实际业务情况是否决定进行优化，之前培训，此方面给大家详细沟通过；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此次简版的统计数据只统计了RT&gt;200ms的，后续会按照标准将全部数据统计出: 【0-200ms】【200ms-500ms】【500ms-1s】 【&gt;1s】;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这样的统计数据互联网公司都会做，目的帮助大家将系统的性能不断的提升，给用户带来更好的体验，同时促进研发的自身的成长；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后续，我们会协助各个研发组尽快将各个研发系统接入进来，做到尽早发现系统相关问题，降低系统风险，更好的服务于业务；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default"/>
          <w:lang w:val="en-US" w:eastAsia="zh-CN"/>
        </w:rPr>
        <w:t> </w:t>
      </w:r>
    </w:p>
    <w:p>
      <w:pPr>
        <w:pStyle w:val="9"/>
      </w:pPr>
      <w:r>
        <w:t>窗体顶端</w:t>
      </w:r>
    </w:p>
    <w:p>
      <w:pPr>
        <w:pStyle w:val="9"/>
      </w:pPr>
    </w:p>
    <w:p>
      <w:pPr>
        <w:pStyle w:val="9"/>
      </w:pPr>
    </w:p>
    <w:tbl>
      <w:tblPr>
        <w:tblW w:w="10316" w:type="dxa"/>
        <w:tblCellSpacing w:w="0" w:type="dxa"/>
        <w:tblInd w:w="45" w:type="dxa"/>
        <w:tblBorders>
          <w:top w:val="outset" w:color="CCFF99" w:sz="6" w:space="0"/>
          <w:left w:val="outset" w:color="CCFF99" w:sz="6" w:space="0"/>
          <w:bottom w:val="outset" w:color="CCFF99" w:sz="6" w:space="0"/>
          <w:right w:val="outset" w:color="CCFF99" w:sz="6" w:space="0"/>
          <w:insideH w:val="outset" w:color="CCFF99" w:sz="6" w:space="0"/>
          <w:insideV w:val="outset" w:color="CCFF99" w:sz="6" w:space="0"/>
        </w:tblBorders>
        <w:shd w:val="clear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7697"/>
        <w:gridCol w:w="800"/>
        <w:gridCol w:w="963"/>
        <w:gridCol w:w="856"/>
      </w:tblGrid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</w:tblPrEx>
        <w:trPr>
          <w:gridAfter w:val="3"/>
          <w:wAfter w:w="2619" w:type="dxa"/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autoplms-server 实例*.*.*..185:8082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接口路径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调用次数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平均耗时(毫秒)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最大耗时(毫秒)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com.yooli.autocar.service.impl.accountscents.AccountsCentsServiceImpl.updateAccountCentsBatch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256.0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689.0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com.yooli.autocar.service.impl.attorney.AttorneyServiceImpl.selectOverdueContractPage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1016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1472.0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com.yooli.autocar.service.impl.baseinfo.BaseInfoServiceImpl.settleNoticeLoanorgUpdate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485.0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7081.0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com.yooli.autocar.service.impl.baseinfo.BaseServiceImpl.queryLoanClientByCId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218371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364.0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16059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com.yooli.autocar.service.impl.baseinfo.BaseServiceImpl.queryLoanContractByCId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232465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353.0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16059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com.yooli.autocar.service.impl.carmanager.CarManagerServiceImpl.selectCarInOutStockData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140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790.0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1886.0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com.yooli.autocar.service.impl.document.DocumentServiceImpl.updateForwardInfo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463.0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464.0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com.yooli.autocar.service.impl.extend.ExtendApplyServiceImpl.selectPrimaryListByPage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com.yooli.autocar.service.impl.gycredit.GYCreditBatchServiceImpl.reportedSendDataNewTran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262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485.0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1729.0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com.yooli.autocar.service.impl.gycredit.GYCreditEntryServiceImpl.selectByReportDtoPage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364.0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1219.0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com.yooli.autocar.service.impl.gycredit.GYCreditReportServiceImpl.selectGYReportPage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36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4919.0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7712.0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com.yooli.autocar.service.impl.message.PlmsMessageRecordServiceImpl.selectMessageRecordPageList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1591.0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2088.0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com.yooli.autocar.service.impl.message.PlmsMessageRecordServiceImpl.sendMessageBatch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507.0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1142.0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com.yooli.autocar.service.impl.mq.MessageProcessorServiceImpl.saveReceiVeMessageInfo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738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578.0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968.0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com.yooli.autocar.service.impl.overdue.OverdueCostServiceImpl.updateOverdueCostBatch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109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2752.0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5898.0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com.yooli.autocar.service.impl.ptm.PtmMatchServiceImpl.matchAndUpdateApplyAndBankFlow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496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326.0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538.0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com.yooli.autocar.service.impl.ptm.PtmServiceImpl.insertAndMatchBankFlow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249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338.0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504.0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com.yooli.autocar.service.impl.reduce.ReduceDecisionImpl.hasReduceApply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2466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430.0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16207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com.yooli.autocar.service.impl.reduce.ReduceTQJQBeforeImpl.hasReduceApply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2268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468.0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16207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com.yooli.autocar.service.impl.repayapply.PlmsRepaySettlementApplyServiceImpl.checkRepaySettlementApplyCondition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942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1185.0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24005.0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com.yooli.autocar.service.impl.repayapply.PlmsRepaySettlementApplyServiceImpl.repaySettlementHistoryPage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554.0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555.0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com.yooli.autocar.service.impl.repayapply.SysRepayServiceImpl.saveSysRepayDataForQuartz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3302.0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5117.0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com.yooli.autocar.service.impl.repayment.RepayMentServiceImpl.getRepayMentData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1964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527.0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16108.0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com.yooli.autocar.service.impl.settle.SettleServiceImpl.handlePayBatch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696.0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8358.0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com.yooli.autocar.service.impl.settle.SettleServiceImpl.handleSettleBatchSZS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2583.0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2599.0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com.yooli.autocar.service.impl.settle.SettleServiceImpl.handleStartSettleBatch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1004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3092.0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com.yooli.autocar.service.impl.settle.SettleServiceImpl.saveOrderInfo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699.0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1691.0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com.yooli.autocar.service.impl.standingbook.LoanAccountServiceImpl.queryTripartiteAccountAmount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2773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581.0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15986.0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com.yooli.autocar.service.impl.standingbook.LoanAccountServiceImpl.queryTripartiteExportData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5783.0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107816.0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com.yooli.autocar.service.impl.standingbook.StandingBookServiceImpl.selectExtendDtoListInRepayView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1534434636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5805.0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17964.0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com.yooli.autocar.service.impl.standingbook.StandingBookServiceImpl.selectLoanStandingBooksPage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18587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3880.0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16207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com.yooli.autocar.service.impl.standingbook.StandingBookServiceImpl.selectRepayViewLoanPlans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1645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233.0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24002.0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com.yooli.autocar.service.impl.wechat.MobileRepayApplyServiceImpl.saveRepayApply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349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2696.0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4635.0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com.yooli.autocar.service.impl.wechat.WechatCardServiceImpl.updateAuthentication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1173.0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11471.0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com.yooli.autocar.service.impl.wechat.WechatCardServiceImpl.updateAuthenticationCode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389.0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2021.0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com.yooli.autocar.service.impl.wechat.WechatServerServiceImpl.selectMyBill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4527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347.0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16207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autoplms-server 实例*.*.*..184:8082</w:t>
            </w:r>
          </w:p>
        </w:tc>
        <w:tc>
          <w:tcPr>
            <w:tcW w:w="800" w:type="dxa"/>
            <w:tcBorders>
              <w:left w:val="nil"/>
            </w:tcBorders>
            <w:shd w:val="clear"/>
            <w:vAlign w:val="center"/>
          </w:tcPr>
          <w:p>
            <w:pPr>
              <w:pStyle w:val="9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63" w:type="dxa"/>
            <w:tcBorders>
              <w:left w:val="nil"/>
            </w:tcBorders>
            <w:shd w:val="clear"/>
            <w:vAlign w:val="center"/>
          </w:tcPr>
          <w:p>
            <w:pPr>
              <w:pStyle w:val="9"/>
              <w:rPr>
                <w:rFonts w:hint="eastAsia"/>
                <w:sz w:val="18"/>
                <w:szCs w:val="21"/>
              </w:rPr>
            </w:pPr>
          </w:p>
        </w:tc>
        <w:tc>
          <w:tcPr>
            <w:tcW w:w="856" w:type="dxa"/>
            <w:tcBorders>
              <w:left w:val="nil"/>
            </w:tcBorders>
            <w:shd w:val="clear"/>
            <w:vAlign w:val="center"/>
          </w:tcPr>
          <w:p>
            <w:pPr>
              <w:pStyle w:val="9"/>
              <w:rPr>
                <w:rFonts w:hint="eastAsia"/>
                <w:sz w:val="18"/>
                <w:szCs w:val="21"/>
              </w:rPr>
            </w:pP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接口路径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调用次数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平均耗时(毫秒)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最大耗时(毫秒)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com.yooli.autocar.service.impl.attorney.AttorneyServiceImpl.selectContractAttorneyPage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656.0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5827.0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com.yooli.autocar.service.impl.attorney.AttorneyServiceImpl.selectOverdueContractPage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637.0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1403.0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com.yooli.autocar.service.impl.baseinfo.BaseServiceImpl.queryLoanClientByCId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2043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462.0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30650.0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com.yooli.autocar.service.impl.carmanager.CarManagerServiceImpl.selectAllCarInOutStockData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1161.0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1367.0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com.yooli.autocar.service.impl.carmanager.CarManagerServiceImpl.selectCarInOutStockData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154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721.0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1886.0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com.yooli.autocar.service.impl.document.DocumentServiceImpl.updateForwardInfo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393.0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530.0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com.yooli.autocar.service.impl.extend.ExtendApplyServiceImpl.selectPrimaryListByPage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com.yooli.autocar.service.impl.gycredit.GYCreditBatchServiceImpl.handleQueryGYResult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16869.0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33648.0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com.yooli.autocar.service.impl.gycredit.GYCreditBatchServiceImpl.reportedSendDataNewTran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231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471.0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1160.0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com.yooli.autocar.service.impl.gycredit.GYCreditEntryServiceImpl.selectByReportDtoPage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37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384.0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1203.0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com.yooli.autocar.service.impl.gycredit.GYCreditEntryServiceImpl.updateGYCreditEntrys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424.0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841.0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com.yooli.autocar.service.impl.gycredit.GYCreditReportServiceImpl.selectGYReportPage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5182.0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7626.0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com.yooli.autocar.service.impl.message.PlmsMessageRecordServiceImpl.selectMessageRecordPageList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22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1689.0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2210.0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com.yooli.autocar.service.impl.message.PlmsMessageRecordServiceImpl.sendMessageBatch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1966.0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5128.0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com.yooli.autocar.service.impl.modify.ModifyServiceImpl.queryModifyPhoneContractData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51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5795.0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com.yooli.autocar.service.impl.mq.MessageProcessorServiceImpl.saveReceiVeMessageInfo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793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941.0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com.yooli.autocar.service.impl.overdue.OverdueCostServiceImpl.updateOverdueCostBatch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2792.0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6157.0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com.yooli.autocar.service.impl.ptm.PtmMatchServiceImpl.matchAndUpdateApplyAndBankFlow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380.0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21980.0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com.yooli.autocar.service.impl.ptm.PtmServiceImpl.insertAndMatchBankFlow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250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336.0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577.0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com.yooli.autocar.service.impl.ptm.PtmServiceImpl.selectAllBankFlow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401.0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417.0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com.yooli.autocar.service.impl.repayapply.PlmsRepaySettlementApplyServiceImpl.checkRepaySettlementApplyCondition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698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311.0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30681.0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com.yooli.autocar.service.impl.repayapply.SysRepayServiceImpl.saveSysRepayDataForQuartz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3124.0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4855.0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com.yooli.autocar.service.impl.repayment.RepayMentServiceImpl.getRepayMentData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1943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490.0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30650.0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com.yooli.autocar.service.impl.settle.SettleServiceImpl.handlePayBatch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18422.0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79359.0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com.yooli.autocar.service.impl.settle.SettleServiceImpl.handleSettleBatchSZS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2637.0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2798.0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com.yooli.autocar.service.impl.settle.SettleServiceImpl.handleStartSettleBatch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2261.0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3593.0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com.yooli.autocar.service.impl.settle.SettleServiceImpl.saveOrderInfo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74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1034.0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2129.0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com.yooli.autocar.service.impl.standingbook.LoanAccountServiceImpl.queryTripartiteAccountAmount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4560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2553.0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18700.0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com.yooli.autocar.service.impl.standingbook.LoanAccountServiceImpl.queryTripartiteAccountPage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1443074029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5917.0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32879.0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com.yooli.autocar.service.impl.standingbook.StandingBookServiceImpl.selectLoanStandingBooksPage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5028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455.0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30650.0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com.yooli.autocar.service.impl.wechat.MobileRepayApplyServiceImpl.saveRepayApply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386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2745.0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7527.0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shd w:val="clear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com.yooli.autocar.service.impl.wechat.WechatCardServiceImpl.updateAuthentication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30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879.0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2260.0</w:t>
            </w:r>
          </w:p>
        </w:tc>
      </w:tr>
      <w:tr>
        <w:tblPrEx>
          <w:tblBorders>
            <w:top w:val="outset" w:color="CCFF99" w:sz="6" w:space="0"/>
            <w:left w:val="outset" w:color="CCFF99" w:sz="6" w:space="0"/>
            <w:bottom w:val="outset" w:color="CCFF99" w:sz="6" w:space="0"/>
            <w:right w:val="outset" w:color="CCFF99" w:sz="6" w:space="0"/>
            <w:insideH w:val="outset" w:color="CCFF99" w:sz="6" w:space="0"/>
            <w:insideV w:val="outset" w:color="CCFF99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7697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com.yooli.autocar.service.impl.wechat.WechatCardServiceImpl.updateAuthenticationCode</w:t>
            </w:r>
          </w:p>
        </w:tc>
        <w:tc>
          <w:tcPr>
            <w:tcW w:w="800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53</w:t>
            </w:r>
          </w:p>
        </w:tc>
        <w:tc>
          <w:tcPr>
            <w:tcW w:w="963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399.0</w:t>
            </w:r>
          </w:p>
        </w:tc>
        <w:tc>
          <w:tcPr>
            <w:tcW w:w="856" w:type="dxa"/>
            <w:shd w:val="clear"/>
            <w:vAlign w:val="center"/>
          </w:tcPr>
          <w:p>
            <w:pPr>
              <w:pStyle w:val="9"/>
              <w:rPr>
                <w:rFonts w:hint="default"/>
                <w:sz w:val="18"/>
                <w:szCs w:val="21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1510.0</w:t>
            </w:r>
          </w:p>
        </w:tc>
      </w:tr>
    </w:tbl>
    <w:p>
      <w:pPr>
        <w:pStyle w:val="9"/>
      </w:pPr>
    </w:p>
    <w:p>
      <w:pPr>
        <w:pStyle w:val="9"/>
      </w:pPr>
    </w:p>
    <w:p>
      <w:pPr>
        <w:pStyle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ADD105"/>
    <w:multiLevelType w:val="singleLevel"/>
    <w:tmpl w:val="AEADD105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97D419A"/>
    <w:rsid w:val="18AE680E"/>
    <w:rsid w:val="1A934E1C"/>
    <w:rsid w:val="1C7C0DA3"/>
    <w:rsid w:val="2D952E96"/>
    <w:rsid w:val="33F752C9"/>
    <w:rsid w:val="382047FB"/>
    <w:rsid w:val="3A9E28D8"/>
    <w:rsid w:val="3BFC5AD6"/>
    <w:rsid w:val="4ABD2E97"/>
    <w:rsid w:val="50AC0751"/>
    <w:rsid w:val="52D01E88"/>
    <w:rsid w:val="53293D17"/>
    <w:rsid w:val="53BE39DF"/>
    <w:rsid w:val="59D14D06"/>
    <w:rsid w:val="5A155491"/>
    <w:rsid w:val="6CD96E2C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  <w:style w:type="paragraph" w:styleId="13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4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2018-12-08T02:21:48Z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