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RabbitMQ 实现原理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sz w:val="12"/>
          <w:szCs w:val="12"/>
          <w:bdr w:val="none" w:color="auto" w:sz="0" w:space="0"/>
        </w:rPr>
        <w:t>AMQP(高级消息队列协议 Advanced Message Queue Protocol)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ascii="Arial" w:hAnsi="Arial" w:cs="Arial"/>
          <w:color w:val="000000"/>
          <w:sz w:val="20"/>
          <w:szCs w:val="20"/>
        </w:rPr>
        <w:t>AMQP当中有四个概念非常重要: 虚拟主机（virtual host），交换机（exchange），队列（queue）和绑定（binding）。一个虚拟主机持有一组交换机、队列和绑定。为什么需要多个虚拟主机呢？很简单，RabbitMQ当中，用户只能在虚拟主机的粒度进行权限控制。因此，如果需要禁止A组访问B组的交换机/队列/绑定，必须为A和B分别创 建一个虚拟主机。每一个RabbitMQ服务器都有一个默认的虚拟主机“/”。</w:t>
      </w:r>
    </w:p>
    <w:p>
      <w:pPr>
        <w:pStyle w:val="9"/>
        <w:keepNext w:val="0"/>
        <w:keepLines w:val="0"/>
        <w:widowControl/>
        <w:suppressLineNumbers w:val="0"/>
        <w:spacing w:after="240" w:afterAutospacing="0"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Producer 要产生消息必须要创建一个 Exchange ，Exchange 用于转发消息，但是它不会做存储，如果没有 Queue bind 到 Exchange 的话，它会直接丢弃掉 Producer 发送过来的消息，当然如果消息总是发送过去就被直接丢弃那就没有什么意思了，一个 Consumer 想要接受消息的话，就要创建一个 Queue ，并把这个 Queue bind 到指定的 Exchange 上，然后 Exchange 会把消息转发到 Queue 那里，Queue 会负责存储消息，Consumer 可以通过主动 Pop 或者是 Subscribe 之后被动回调的方式来从 Queue 中取得消息。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Exchange，Queue，RoutingKey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"http://pic002.cnblogs.com/images/2012/444975/2012102817050673.png"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5" o:spt="75" type="#_x0000_t75" style="height:337.5pt;width:45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蓝色-- Client（相对于Rabbitmq Server来说）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绿色--Exchange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红色—Queue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- 交换器（Exchange），它是发送消息的实体。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- 队列（Queue），这是接收消息的实体。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- 绑定器（Bind），将交换器和队列连接起来，并且封装消息的路由信息。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Exchange指向Queue的黑色线—RoutingKey，可以将它简单的理解为一条连接Exchange和Queue的路线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Exchange和Queue都需要通过channel来进行定义，而RoutingKey则只需要在binding时取个名字就行了。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这一块的理解是不正确的，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Exchange Queue RoutingKey关系说明：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1328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Exchange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Queue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Routing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 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test.queue2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test.exchange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 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test.routingkey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test.exchange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test.queue2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test.routingkey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test.exchange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 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test.routingkey2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test.exchange1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test.queue    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test.routingkey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由结果可以看出，由Exchange，Queue，RoutingKey三个才能决定一个从Exchange到Queue的唯一的线路。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"http://pic002.cnblogs.com/images/2012/444975/2012102817293188.png"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6" o:spt="75" type="#_x0000_t75" style="height:309.75pt;width:56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左边的Client向右边的Client发送消息，流程：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1，  获取Conection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2，  获取Channel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3，  定义Exchange，Queue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4，  使用一个RoutingKey将Queue Binding到一个Exchange上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5，  通过指定一个Exchange和一个RoutingKey来将消息发送到对应的Queue上，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19"/>
      </w:pPr>
      <w:r>
        <w:rPr>
          <w:rFonts w:hint="default" w:ascii="Arial" w:hAnsi="Arial" w:cs="Arial"/>
          <w:color w:val="000000"/>
          <w:sz w:val="20"/>
          <w:szCs w:val="20"/>
        </w:rPr>
        <w:t>6，  接收方在接收时也是获取connection，接着获取channel，然后指定一个Queue直接到它关心的Queue上取消息，它对Exchange，RoutingKey及如何binding都不关心，到对应的Queue上去取消息就OK了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一个Client发送消息，哪些Client可以收到消息，其核心就在于Exchange，RoutingKey，Queue的关系上。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50"/>
        <w:gridCol w:w="1094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Exchange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RoutingKey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E2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Q1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59"/>
      </w:pPr>
      <w:r>
        <w:rPr>
          <w:rFonts w:hint="default" w:ascii="Arial" w:hAnsi="Arial" w:cs="Arial"/>
          <w:color w:val="000000"/>
          <w:sz w:val="20"/>
          <w:szCs w:val="20"/>
        </w:rPr>
        <w:t>我们可以这样理解，RoutingKey就像是个中间表，将两个表的数据进行多对多关联，只不过对于相同的Exchange和Queue，可以使用不同的RoutingKey重复关联多次。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A37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2022-07-22T02:16:26Z</dcterms:created>
  <cp:lastModifiedBy>zhangxue</cp:lastModifiedBy>
  <dcterms:modified xsi:type="dcterms:W3CDTF">2022-07-22T02:16:27Z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F89676D7C3944888829C5F3D0F7CB979</vt:lpwstr>
  </property>
</Properties>
</file>