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</w:rPr>
        <w:t>1. 什么是规则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复杂企业级项目的开发以及其中随外部条件不断变化的业务规则(business logic),迫切需要分离商业决策者的商业决策逻辑和应用开发者的技术决策，并把这些商业决策放在中心数据库或其他统一的地方，让它们能在运行时（即商务时间）可以动态地管理和修改从而提供软件系统的柔性和适应性。规则正是应用于上述动态环境中的一种解决方法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892800" cy="3609975"/>
            <wp:effectExtent l="0" t="0" r="12700" b="9525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</w:rPr>
      </w:pPr>
      <w:bookmarkStart w:id="0" w:name="t1"/>
      <w:bookmarkEnd w:id="0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</w:rPr>
        <w:t>2. 规则产生的背景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一个业务规则包含一组条件和在此条件下执行的操作．它们表示业务规则应用程序的一段业务逻辑。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业务规则的理论基础是：设置一个或多个条件，当满足这些条件时会触发一个或多个操作。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企业为适应市场的多变性，它的业务逻辑也必然是多变的。理想情况下，业务逻辑的改变应该能够实时的反映在企业信息系统中。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但是，传统的方法往往会使这种反映出现滞后，进而可能使企业错过市场机遇。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</w:rPr>
      </w:pPr>
      <w:bookmarkStart w:id="1" w:name="t2"/>
      <w:bookmarkEnd w:id="1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</w:rPr>
        <w:t>3. 引入业务规则技术的目的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2" w:name="t3"/>
      <w:bookmarkEnd w:id="2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shd w:val="clear" w:fill="FFFFFF"/>
        </w:rPr>
        <w:t>对系统的使用人员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4"/>
          <w:szCs w:val="24"/>
          <w:shd w:val="clear" w:fill="FFFFFF"/>
        </w:rPr>
        <w:t>把业务策略（规则）的创建、修改和维护的权利交给业务经理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4"/>
          <w:szCs w:val="24"/>
          <w:shd w:val="clear" w:fill="FFFFFF"/>
        </w:rPr>
        <w:t>提高业务灵活性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4"/>
          <w:szCs w:val="24"/>
          <w:shd w:val="clear" w:fill="FFFFFF"/>
        </w:rPr>
        <w:t>加强业务处理的透明度，业务规则可以被管理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4"/>
          <w:szCs w:val="24"/>
          <w:shd w:val="clear" w:fill="FFFFFF"/>
        </w:rPr>
        <w:t>减少对IT人员的依赖程度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4"/>
          <w:szCs w:val="24"/>
          <w:shd w:val="clear" w:fill="FFFFFF"/>
        </w:rPr>
        <w:t>避免将来升级的风险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3" w:name="t4"/>
      <w:bookmarkEnd w:id="3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shd w:val="clear" w:fill="FFFFFF"/>
        </w:rPr>
        <w:t>对IT开发人员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4"/>
          <w:szCs w:val="24"/>
          <w:shd w:val="clear" w:fill="FFFFFF"/>
        </w:rPr>
        <w:t>简化系统架构，优化应用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4"/>
          <w:szCs w:val="24"/>
          <w:shd w:val="clear" w:fill="FFFFFF"/>
        </w:rPr>
        <w:t>提高系统的可维护性和维护成本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4"/>
          <w:szCs w:val="24"/>
          <w:shd w:val="clear" w:fill="FFFFFF"/>
        </w:rPr>
        <w:t>方便系统的整合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4"/>
          <w:szCs w:val="24"/>
          <w:shd w:val="clear" w:fill="FFFFFF"/>
        </w:rPr>
        <w:t>减少编写“硬代码”业务规则的成本和风险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</w:rPr>
      </w:pPr>
      <w:bookmarkStart w:id="4" w:name="t5"/>
      <w:bookmarkEnd w:id="4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</w:rPr>
        <w:t>4. 传统IT项目实施与引入规则进行项目实施的比较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5" w:name="t6"/>
      <w:bookmarkEnd w:id="5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shd w:val="clear" w:fill="FFFFFF"/>
        </w:rPr>
        <w:t>传统的IT项目实施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381750" cy="3838575"/>
            <wp:effectExtent l="0" t="0" r="0" b="9525"/>
            <wp:docPr id="2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6" w:name="t7"/>
      <w:bookmarkEnd w:id="6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shd w:val="clear" w:fill="FFFFFF"/>
        </w:rPr>
        <w:t>传统做法的缺点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743700" cy="4019550"/>
            <wp:effectExtent l="0" t="0" r="0" b="0"/>
            <wp:docPr id="5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7" w:name="t8"/>
      <w:bookmarkEnd w:id="7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shd w:val="clear" w:fill="FFFFFF"/>
        </w:rPr>
        <w:t>在传统的IT项目实施中业务与IT间存在的“矛盾”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7553325" cy="4533900"/>
            <wp:effectExtent l="0" t="0" r="9525" b="0"/>
            <wp:docPr id="1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962775" cy="4429125"/>
            <wp:effectExtent l="0" t="0" r="9525" b="9525"/>
            <wp:docPr id="1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8" w:name="t9"/>
      <w:bookmarkEnd w:id="8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shd w:val="clear" w:fill="FFFFFF"/>
        </w:rPr>
        <w:t>引入规则后的做法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7477125" cy="4543425"/>
            <wp:effectExtent l="0" t="0" r="9525" b="9525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5. 规则是让业务人士驱动整个企业过程的最佳实践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819900" cy="4657725"/>
            <wp:effectExtent l="0" t="0" r="0" b="9525"/>
            <wp:docPr id="14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</w:rPr>
      </w:pPr>
      <w:bookmarkStart w:id="9" w:name="t10"/>
      <w:bookmarkEnd w:id="9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</w:rPr>
        <w:t>6. 从IT技术人员的角度看为什么使用规则引擎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-</w:t>
      </w: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从应用逻辑和数据中将业务逻辑分离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-</w:t>
      </w: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简单！ -规则有一个非常简单的结构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-</w:t>
      </w: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让业务用户开发和维护规则以降低成本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-</w:t>
      </w: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声明式编程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-</w:t>
      </w: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性能和可伸缩性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-</w:t>
      </w: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解决复杂的和复合的问题，其中有大量细粒度的规则和事实互动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10" w:name="t11"/>
      <w:bookmarkEnd w:id="10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shd w:val="clear" w:fill="FFFFFF"/>
        </w:rPr>
        <w:t>来看一个简单的例子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例：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以全球人寿新卓越变额万能寿险投保规则的体检规则为例，输入投保年龄及危险保额来获取是否需要体检的结果。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免体检累积最高限额表如下：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172075" cy="1162050"/>
            <wp:effectExtent l="0" t="0" r="9525" b="0"/>
            <wp:docPr id="7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免体检累积最高限额表在规则中又是如何实现的呢？</w:t>
      </w: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153025" cy="3162300"/>
            <wp:effectExtent l="0" t="0" r="9525" b="0"/>
            <wp:docPr id="23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11" w:name="t12"/>
      <w:bookmarkEnd w:id="11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shd w:val="clear" w:fill="FFFFFF"/>
        </w:rPr>
        <w:t>结合现实生活中的一个例子来看变化的业务与IT的“矛盾”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没有规则时：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7410450" cy="4638675"/>
            <wp:effectExtent l="0" t="0" r="0" b="9525"/>
            <wp:docPr id="24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有了规则后：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7515225" cy="4972050"/>
            <wp:effectExtent l="0" t="0" r="9525" b="0"/>
            <wp:docPr id="2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</w:rPr>
      </w:pPr>
      <w:bookmarkStart w:id="12" w:name="t13"/>
      <w:bookmarkEnd w:id="12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</w:rPr>
        <w:t>IT在面对上述例子时如何能够做到熊掌与鱼兼得呢？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038850" cy="3533775"/>
            <wp:effectExtent l="0" t="0" r="0" b="9525"/>
            <wp:docPr id="9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做到以下几点是否就可以“全得”？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4"/>
          <w:szCs w:val="24"/>
          <w:shd w:val="clear" w:fill="FFFFFF"/>
        </w:rPr>
        <w:t>规则更改不重启，即改即用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4"/>
          <w:szCs w:val="24"/>
          <w:shd w:val="clear" w:fill="FFFFFF"/>
        </w:rPr>
        <w:t>数据库访问可随意更改，即改即用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4"/>
          <w:szCs w:val="24"/>
          <w:shd w:val="clear" w:fill="FFFFFF"/>
        </w:rPr>
        <w:t>业务服务层可以随意更改，即改即用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4"/>
          <w:szCs w:val="24"/>
          <w:shd w:val="clear" w:fill="FFFFFF"/>
        </w:rPr>
        <w:t>开发人员不需要关心底层API，他只需要懂JSON（加快开发）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240" w:afterAutospacing="0" w:line="540" w:lineRule="atLeast"/>
        <w:ind w:left="0" w:right="0"/>
        <w:rPr>
          <w:rFonts w:hint="eastAsia" w:ascii="微软雅黑" w:hAnsi="微软雅黑" w:eastAsia="微软雅黑" w:cs="微软雅黑"/>
          <w:b/>
          <w:color w:val="4F4F4F"/>
          <w:sz w:val="42"/>
          <w:szCs w:val="42"/>
        </w:rPr>
      </w:pPr>
      <w:bookmarkStart w:id="13" w:name="t14"/>
      <w:bookmarkEnd w:id="13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</w:rPr>
        <w:t>因此我们进一步引入了“规则引擎管理系统-BRMS”的概念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规则引擎由推理引擎发展而来，是一种嵌入在应用程序中的组件，实现了将业务决策从应用程序代码中分离出来，并使用预定义的语义模块编写业务决策。接受数据输入，解释业务规则，并根据规则做出业务决策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</w:rPr>
      </w:pPr>
      <w:bookmarkStart w:id="14" w:name="t15"/>
      <w:bookmarkEnd w:id="14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</w:rPr>
        <w:t>BRMS的技术架构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001385" cy="3863340"/>
            <wp:effectExtent l="0" t="0" r="18415" b="3810"/>
            <wp:docPr id="10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386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15" w:name="t16"/>
      <w:bookmarkEnd w:id="15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shd w:val="clear" w:fill="FFFFFF"/>
        </w:rPr>
        <w:t>一个完整的BRMS应该具有的特点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256020" cy="3838575"/>
            <wp:effectExtent l="0" t="0" r="11430" b="9525"/>
            <wp:docPr id="1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16" w:name="t17"/>
      <w:bookmarkEnd w:id="16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shd w:val="clear" w:fill="FFFFFF"/>
        </w:rPr>
        <w:t>引入规则引擎后带来的好处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4"/>
          <w:szCs w:val="24"/>
          <w:shd w:val="clear" w:fill="FFFFFF"/>
        </w:rPr>
        <w:t>实现业务逻辑与业务规则的分离，实现业务规则的集中管理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4"/>
          <w:szCs w:val="24"/>
          <w:shd w:val="clear" w:fill="FFFFFF"/>
        </w:rPr>
        <w:t>可以动态修改业务规则，从而快速响应需求变更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4"/>
          <w:szCs w:val="24"/>
          <w:shd w:val="clear" w:fill="FFFFFF"/>
        </w:rPr>
        <w:t>使业务分析人员也可以参与编辑、维护系统的业务规则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4"/>
          <w:szCs w:val="24"/>
          <w:shd w:val="clear" w:fill="FFFFFF"/>
        </w:rPr>
        <w:t>使用规则引擎提供的规则编辑工具，使复杂的业务规则实现变得的简单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</w:rPr>
      </w:pPr>
      <w:bookmarkStart w:id="17" w:name="t18"/>
      <w:bookmarkEnd w:id="17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</w:rPr>
        <w:t>基于DROOLS打造自有BRMS解决方案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我在我自己公司采用的是JBOSS Drools来实现的大规模生产环境下的业务规则的应用场景的。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210300" cy="5012055"/>
            <wp:effectExtent l="0" t="0" r="0" b="17145"/>
            <wp:docPr id="4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012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Drools是业界著名的开源规则引擎，它使用的是目前最快的Forward-Chaining推理算法。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248400" cy="3522345"/>
            <wp:effectExtent l="0" t="0" r="0" b="1905"/>
            <wp:docPr id="19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2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RETE 算法可以分为两部分：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4"/>
          <w:szCs w:val="24"/>
          <w:shd w:val="clear" w:fill="FFFFFF"/>
        </w:rPr>
        <w:t>规则编译（ rule compilation ）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4"/>
          <w:szCs w:val="24"/>
          <w:shd w:val="clear" w:fill="FFFFFF"/>
        </w:rPr>
        <w:t>运行时执行（ runtime execution 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它的核心思想是将分离的匹配项根据内容动态的构造匹配树，以达到显著降低计算量的效果。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不过由于DROOLS是一个开源免费规则组件，因此在面向企业级商业应用时它还存在着以下的一些问题需要解决：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267450" cy="4524375"/>
            <wp:effectExtent l="0" t="0" r="0" b="9525"/>
            <wp:docPr id="25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18" w:name="t19"/>
      <w:bookmarkEnd w:id="18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shd w:val="clear" w:fill="FFFFFF"/>
        </w:rPr>
        <w:t>打造全方位的面向SOA2.0解决方案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因此基于上述需求，我在我们公司内部（夸客金融）对于DROOLS进行了二次封装与开发，打造出了一个可用于在生产环境大规模开发和布署的“业务规则引擎”。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296025" cy="3999865"/>
            <wp:effectExtent l="0" t="0" r="9525" b="635"/>
            <wp:docPr id="2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99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它即可以无缝的和我们原有的核心、ESB总线、支付系统进行连接，也可以和审核、合同系统进行连接，它降低了开发人员对于BRMS底层技术的依赖、増加了开发的“透明性”。同时这套BRMS做到了真正的24*7可动态支持业务变化、快速响应迅速变化的市场与业务规则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506210" cy="4269105"/>
            <wp:effectExtent l="0" t="0" r="8890" b="17145"/>
            <wp:docPr id="3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06210" cy="426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有了这套规则引擎后，本来在传统金融领域中的“线性开发”发生了变化。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传统金融领域中对于系统集成开发的线性方式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743700" cy="4112260"/>
            <wp:effectExtent l="0" t="0" r="0" b="2540"/>
            <wp:docPr id="13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112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54545"/>
          <w:spacing w:val="0"/>
          <w:kern w:val="0"/>
          <w:sz w:val="24"/>
          <w:szCs w:val="24"/>
          <w:shd w:val="clear" w:fill="FFFFFF"/>
          <w:lang w:val="en-US" w:eastAsia="zh-CN" w:bidi="ar"/>
        </w:rPr>
        <w:t>引入BRMS后我们IT对于内部的系统集成开发方式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54545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334125" cy="4276725"/>
            <wp:effectExtent l="0" t="0" r="0" b="9525"/>
            <wp:docPr id="11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运用了这套BRMS后，我们的IT在面对随时、多变的业务场景时可以做到：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667375" cy="4714875"/>
            <wp:effectExtent l="0" t="0" r="9525" b="9525"/>
            <wp:docPr id="16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特色一：支持基于规则的各种复杂流转模式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443980" cy="3848735"/>
            <wp:effectExtent l="0" t="0" r="13970" b="18415"/>
            <wp:docPr id="17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384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特色二：多种复杂事件发起模式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534150" cy="4095750"/>
            <wp:effectExtent l="0" t="0" r="0" b="0"/>
            <wp:docPr id="20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特色三：灵活全面的规则设计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125210" cy="4140200"/>
            <wp:effectExtent l="0" t="0" r="8890" b="12700"/>
            <wp:docPr id="1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5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414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</w:rPr>
      </w:pPr>
      <w:bookmarkStart w:id="19" w:name="t20"/>
      <w:bookmarkEnd w:id="19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</w:rPr>
        <w:t>BRMS在其它金融领域中的应用场景介绍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20" w:name="t21"/>
      <w:bookmarkEnd w:id="20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shd w:val="clear" w:fill="FFFFFF"/>
        </w:rPr>
        <w:t>规则引擎在信用卡申请场景中的应用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667500" cy="3267075"/>
            <wp:effectExtent l="0" t="0" r="0" b="9525"/>
            <wp:docPr id="2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734050" cy="2680970"/>
            <wp:effectExtent l="0" t="0" r="0" b="5080"/>
            <wp:docPr id="2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8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21" w:name="t22"/>
      <w:bookmarkEnd w:id="21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shd w:val="clear" w:fill="FFFFFF"/>
        </w:rPr>
        <w:t>规则引擎在反欺诈场景中的应用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792595" cy="2788285"/>
            <wp:effectExtent l="0" t="0" r="8255" b="12065"/>
            <wp:docPr id="28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92595" cy="2788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  <w:bookmarkStart w:id="22" w:name="_GoBack"/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838950" cy="4448175"/>
            <wp:effectExtent l="0" t="0" r="0" b="9525"/>
            <wp:docPr id="29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4"/>
          <w:szCs w:val="24"/>
          <w:shd w:val="clear" w:fill="FFFFFF"/>
        </w:rPr>
        <w:t>黑规则：甄别嫌疑订单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4"/>
          <w:szCs w:val="24"/>
          <w:shd w:val="clear" w:fill="FFFFFF"/>
        </w:rPr>
        <w:t>白规则：订单解除嫌疑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4"/>
          <w:szCs w:val="24"/>
          <w:shd w:val="clear" w:fill="FFFFFF"/>
        </w:rPr>
        <w:t>商家管理处罚系统，对违规商家处罚处理。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4"/>
          <w:szCs w:val="24"/>
          <w:shd w:val="clear" w:fill="FFFFFF"/>
        </w:rPr>
        <w:t>搜索排名，降低违规商家搜索排名权重。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4"/>
          <w:szCs w:val="24"/>
          <w:shd w:val="clear" w:fill="FFFFFF"/>
        </w:rPr>
        <w:t>自定义阈值规则指标体系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4"/>
          <w:szCs w:val="24"/>
          <w:shd w:val="clear" w:fill="FFFFFF"/>
        </w:rPr>
        <w:t>地址模糊聚类算法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4"/>
          <w:szCs w:val="24"/>
          <w:shd w:val="clear" w:fill="FFFFFF"/>
        </w:rPr>
        <w:t>手机嵌入欺诈模糊甄别算法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4"/>
          <w:szCs w:val="24"/>
          <w:shd w:val="clear" w:fill="FFFFFF"/>
        </w:rPr>
        <w:t>黑/白名单机制设置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4"/>
          <w:szCs w:val="24"/>
          <w:shd w:val="clear" w:fill="FFFFFF"/>
        </w:rPr>
        <w:t>灰名单机制设置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4"/>
          <w:szCs w:val="24"/>
          <w:shd w:val="clear" w:fill="FFFFFF"/>
        </w:rPr>
        <w:t>区域订单脉冲机制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4"/>
          <w:szCs w:val="24"/>
          <w:shd w:val="clear" w:fill="FFFFFF"/>
        </w:rPr>
        <w:t>全区管控机制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sz w:val="24"/>
          <w:szCs w:val="24"/>
          <w:shd w:val="clear" w:fill="FFFFFF"/>
        </w:rPr>
        <w:t>产品线与SKU监控管理机制</w:t>
      </w:r>
    </w:p>
    <w:p>
      <w:pPr>
        <w:pStyle w:val="13"/>
        <w:rPr>
          <w:rFonts w:hint="eastAsia" w:ascii="微软雅黑" w:hAnsi="微软雅黑" w:eastAsia="微软雅黑" w:cs="微软雅黑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8B6F93"/>
    <w:multiLevelType w:val="multilevel"/>
    <w:tmpl w:val="8B8B6F9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C7CA45C1"/>
    <w:multiLevelType w:val="multilevel"/>
    <w:tmpl w:val="C7CA45C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D768D9AC"/>
    <w:multiLevelType w:val="multilevel"/>
    <w:tmpl w:val="D768D9A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EB92FD86"/>
    <w:multiLevelType w:val="multilevel"/>
    <w:tmpl w:val="EB92FD8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FF965F26"/>
    <w:multiLevelType w:val="multilevel"/>
    <w:tmpl w:val="FF965F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1F5424DA"/>
    <w:multiLevelType w:val="multilevel"/>
    <w:tmpl w:val="1F5424D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59F08EF8"/>
    <w:multiLevelType w:val="multilevel"/>
    <w:tmpl w:val="59F08EF8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lvlText w:val="%1.%2.%3."/>
      <w:lvlJc w:val="left"/>
      <w:pPr>
        <w:ind w:left="709" w:hanging="709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5"/>
      <w:lvlText w:val="%1.%2.%3.%4."/>
      <w:lvlJc w:val="left"/>
      <w:pPr>
        <w:ind w:left="850" w:hanging="850"/>
      </w:pPr>
      <w:rPr>
        <w:rFonts w:hint="default" w:ascii="宋体" w:hAnsi="宋体" w:eastAsia="宋体" w:cs="宋体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AC0AE4"/>
    <w:rsid w:val="082802FC"/>
    <w:rsid w:val="1A934E1C"/>
    <w:rsid w:val="1C3A217D"/>
    <w:rsid w:val="1C7C0DA3"/>
    <w:rsid w:val="2D952E96"/>
    <w:rsid w:val="321A414A"/>
    <w:rsid w:val="33F752C9"/>
    <w:rsid w:val="3A9E28D8"/>
    <w:rsid w:val="3BFC5AD6"/>
    <w:rsid w:val="4ABD2E97"/>
    <w:rsid w:val="50AC0751"/>
    <w:rsid w:val="53293D17"/>
    <w:rsid w:val="53BE39DF"/>
    <w:rsid w:val="59D14D06"/>
    <w:rsid w:val="5A155491"/>
    <w:rsid w:val="684E71C7"/>
    <w:rsid w:val="72E925BA"/>
    <w:rsid w:val="73393EDA"/>
    <w:rsid w:val="75820C7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883" w:firstLineChars="200"/>
      <w:jc w:val="both"/>
    </w:pPr>
    <w:rPr>
      <w:rFonts w:eastAsia="宋体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tabs>
        <w:tab w:val="left" w:pos="0"/>
      </w:tabs>
      <w:spacing w:beforeLines="0" w:beforeAutospacing="0" w:afterLines="0" w:afterAutospacing="0" w:line="360" w:lineRule="auto"/>
      <w:ind w:left="0" w:firstLine="0" w:firstLineChars="0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Lines="0" w:beforeAutospacing="0" w:afterLines="0" w:afterAutospacing="0" w:line="360" w:lineRule="auto"/>
      <w:ind w:left="0" w:firstLine="0" w:firstLineChars="0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Lines="0" w:beforeAutospacing="0" w:afterLines="0" w:afterAutospacing="0" w:line="360" w:lineRule="auto"/>
      <w:ind w:left="0" w:firstLine="0" w:firstLineChars="0"/>
      <w:outlineLvl w:val="2"/>
    </w:pPr>
    <w:rPr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Lines="0" w:beforeAutospacing="0" w:afterLines="0" w:afterAutospacing="0" w:line="360" w:lineRule="auto"/>
      <w:ind w:left="0" w:firstLine="0" w:firstLineChars="0"/>
      <w:outlineLvl w:val="3"/>
    </w:pPr>
    <w:rPr>
      <w:rFonts w:ascii="Arial" w:hAnsi="Arial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table" w:styleId="10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1">
    <w:name w:val="表格正文"/>
    <w:basedOn w:val="1"/>
    <w:uiPriority w:val="0"/>
    <w:pPr>
      <w:spacing w:line="240" w:lineRule="auto"/>
      <w:ind w:firstLine="0" w:firstLineChars="0"/>
      <w:jc w:val="left"/>
    </w:pPr>
  </w:style>
  <w:style w:type="paragraph" w:customStyle="1" w:styleId="12">
    <w:name w:val="表格标题"/>
    <w:basedOn w:val="1"/>
    <w:uiPriority w:val="0"/>
    <w:pPr>
      <w:ind w:firstLine="0" w:firstLineChars="0"/>
      <w:jc w:val="center"/>
    </w:pPr>
    <w:rPr>
      <w:b/>
    </w:rPr>
  </w:style>
  <w:style w:type="paragraph" w:customStyle="1" w:styleId="13">
    <w:name w:val="图片"/>
    <w:basedOn w:val="1"/>
    <w:uiPriority w:val="0"/>
    <w:pPr>
      <w:spacing w:line="360" w:lineRule="auto"/>
      <w:ind w:firstLine="0" w:firstLineChars="0"/>
      <w:jc w:val="center"/>
    </w:pPr>
  </w:style>
  <w:style w:type="paragraph" w:customStyle="1" w:styleId="14">
    <w:name w:val="代码"/>
    <w:basedOn w:val="13"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fill="BEBEBE" w:themeFill="background1" w:themeFillShade="BF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zhangxue</dc:creator>
  <cp:lastModifiedBy>zhangxue</cp:lastModifiedBy>
  <dcterms:modified xsi:type="dcterms:W3CDTF">2018-09-22T11:26:58Z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