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120" w:beforeLines="1000" w:line="560" w:lineRule="exact"/>
        <w:ind w:firstLine="0"/>
        <w:jc w:val="center"/>
        <w:rPr>
          <w:rFonts w:ascii="微软雅黑" w:hAnsi="微软雅黑" w:eastAsia="微软雅黑"/>
          <w:b/>
          <w:sz w:val="48"/>
          <w:szCs w:val="48"/>
          <w:lang w:eastAsia="zh-CN"/>
        </w:rPr>
      </w:pPr>
      <w:r>
        <w:rPr>
          <w:rFonts w:hint="eastAsia" w:ascii="微软雅黑" w:hAnsi="微软雅黑" w:eastAsia="微软雅黑"/>
          <w:b/>
          <w:sz w:val="48"/>
          <w:szCs w:val="48"/>
          <w:lang w:eastAsia="zh-CN"/>
        </w:rPr>
        <w:t>资产端(北京)系统架构</w:t>
      </w:r>
    </w:p>
    <w:p>
      <w:pPr>
        <w:ind w:firstLine="0"/>
        <w:rPr>
          <w:rFonts w:ascii="微软雅黑" w:hAnsi="微软雅黑" w:eastAsia="微软雅黑" w:cs="Arial"/>
          <w:sz w:val="48"/>
          <w:szCs w:val="48"/>
          <w:lang w:eastAsia="zh-CN"/>
        </w:rPr>
      </w:pPr>
      <w:r>
        <w:rPr>
          <w:rFonts w:ascii="微软雅黑" w:hAnsi="微软雅黑" w:eastAsia="微软雅黑" w:cs="Arial"/>
          <w:sz w:val="48"/>
          <w:szCs w:val="48"/>
          <w:lang w:eastAsia="zh-CN"/>
        </w:rPr>
        <w:br w:type="page"/>
      </w:r>
    </w:p>
    <w:p>
      <w:pPr>
        <w:spacing w:line="560" w:lineRule="exact"/>
        <w:ind w:firstLine="0"/>
        <w:rPr>
          <w:rFonts w:ascii="微软雅黑" w:hAnsi="微软雅黑" w:eastAsia="微软雅黑" w:cs="Times New Roman"/>
          <w:b/>
          <w:sz w:val="30"/>
          <w:szCs w:val="30"/>
          <w:lang w:eastAsia="zh-CN"/>
        </w:rPr>
      </w:pPr>
      <w:r>
        <w:rPr>
          <w:rFonts w:hint="eastAsia" w:ascii="微软雅黑" w:hAnsi="微软雅黑" w:eastAsia="微软雅黑" w:cs="Times New Roman"/>
          <w:b/>
          <w:sz w:val="30"/>
          <w:szCs w:val="30"/>
          <w:lang w:eastAsia="zh-CN"/>
        </w:rPr>
        <w:t>版本历史</w:t>
      </w:r>
    </w:p>
    <w:p>
      <w:pPr>
        <w:spacing w:line="560" w:lineRule="exact"/>
        <w:ind w:firstLine="0"/>
        <w:rPr>
          <w:rFonts w:ascii="微软雅黑" w:hAnsi="微软雅黑" w:eastAsia="微软雅黑" w:cs="Arial"/>
          <w:b/>
          <w:snapToGrid w:val="0"/>
          <w:lang w:eastAsia="zh-CN"/>
        </w:rPr>
      </w:pPr>
    </w:p>
    <w:tbl>
      <w:tblPr>
        <w:tblStyle w:val="21"/>
        <w:tblW w:w="8569" w:type="dxa"/>
        <w:jc w:val="center"/>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276"/>
        <w:gridCol w:w="1975"/>
        <w:gridCol w:w="2419"/>
        <w:gridCol w:w="2899"/>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rPr>
          <w:cantSplit/>
          <w:trHeight w:val="454" w:hRule="atLeast"/>
          <w:jc w:val="center"/>
        </w:trPr>
        <w:tc>
          <w:tcPr>
            <w:tcW w:w="1276" w:type="dxa"/>
            <w:shd w:val="clear" w:color="auto" w:fill="7F7F7F" w:themeFill="background1" w:themeFillShade="80"/>
            <w:vAlign w:val="center"/>
          </w:tcPr>
          <w:p>
            <w:pPr>
              <w:spacing w:line="560" w:lineRule="exact"/>
              <w:ind w:firstLine="0"/>
              <w:jc w:val="center"/>
              <w:rPr>
                <w:rFonts w:ascii="微软雅黑" w:hAnsi="微软雅黑" w:eastAsia="微软雅黑" w:cs="Arial"/>
                <w:b/>
                <w:snapToGrid w:val="0"/>
                <w:color w:val="FFFFFF" w:themeColor="background1"/>
                <w:sz w:val="20"/>
                <w:szCs w:val="20"/>
                <w14:textFill>
                  <w14:solidFill>
                    <w14:schemeClr w14:val="bg1"/>
                  </w14:solidFill>
                </w14:textFill>
              </w:rPr>
            </w:pPr>
            <w:r>
              <w:rPr>
                <w:rFonts w:hint="eastAsia" w:ascii="微软雅黑" w:hAnsi="微软雅黑" w:eastAsia="微软雅黑" w:cs="Arial"/>
                <w:b/>
                <w:snapToGrid w:val="0"/>
                <w:color w:val="FFFFFF" w:themeColor="background1"/>
                <w:sz w:val="20"/>
                <w:szCs w:val="20"/>
                <w14:textFill>
                  <w14:solidFill>
                    <w14:schemeClr w14:val="bg1"/>
                  </w14:solidFill>
                </w14:textFill>
              </w:rPr>
              <w:t>文档版本</w:t>
            </w:r>
          </w:p>
        </w:tc>
        <w:tc>
          <w:tcPr>
            <w:tcW w:w="1975" w:type="dxa"/>
            <w:shd w:val="clear" w:color="auto" w:fill="7F7F7F" w:themeFill="background1" w:themeFillShade="80"/>
            <w:vAlign w:val="center"/>
          </w:tcPr>
          <w:p>
            <w:pPr>
              <w:spacing w:line="560" w:lineRule="exact"/>
              <w:ind w:firstLine="0"/>
              <w:jc w:val="center"/>
              <w:rPr>
                <w:rFonts w:ascii="微软雅黑" w:hAnsi="微软雅黑" w:eastAsia="微软雅黑" w:cs="Arial"/>
                <w:b/>
                <w:snapToGrid w:val="0"/>
                <w:color w:val="FFFFFF" w:themeColor="background1"/>
                <w:sz w:val="20"/>
                <w:szCs w:val="20"/>
                <w14:textFill>
                  <w14:solidFill>
                    <w14:schemeClr w14:val="bg1"/>
                  </w14:solidFill>
                </w14:textFill>
              </w:rPr>
            </w:pPr>
            <w:r>
              <w:rPr>
                <w:rFonts w:hint="eastAsia" w:ascii="微软雅黑" w:hAnsi="微软雅黑" w:eastAsia="微软雅黑" w:cs="Arial"/>
                <w:b/>
                <w:snapToGrid w:val="0"/>
                <w:color w:val="FFFFFF" w:themeColor="background1"/>
                <w:sz w:val="20"/>
                <w:szCs w:val="20"/>
                <w14:textFill>
                  <w14:solidFill>
                    <w14:schemeClr w14:val="bg1"/>
                  </w14:solidFill>
                </w14:textFill>
              </w:rPr>
              <w:t>撰写时间</w:t>
            </w:r>
          </w:p>
        </w:tc>
        <w:tc>
          <w:tcPr>
            <w:tcW w:w="2419" w:type="dxa"/>
            <w:shd w:val="clear" w:color="auto" w:fill="7F7F7F" w:themeFill="background1" w:themeFillShade="80"/>
            <w:vAlign w:val="center"/>
          </w:tcPr>
          <w:p>
            <w:pPr>
              <w:spacing w:line="560" w:lineRule="exact"/>
              <w:ind w:firstLine="0"/>
              <w:jc w:val="center"/>
              <w:rPr>
                <w:rFonts w:ascii="微软雅黑" w:hAnsi="微软雅黑" w:eastAsia="微软雅黑" w:cs="Arial"/>
                <w:b/>
                <w:snapToGrid w:val="0"/>
                <w:color w:val="FFFFFF" w:themeColor="background1"/>
                <w:sz w:val="20"/>
                <w:szCs w:val="20"/>
                <w14:textFill>
                  <w14:solidFill>
                    <w14:schemeClr w14:val="bg1"/>
                  </w14:solidFill>
                </w14:textFill>
              </w:rPr>
            </w:pPr>
            <w:r>
              <w:rPr>
                <w:rFonts w:hint="eastAsia" w:ascii="微软雅黑" w:hAnsi="微软雅黑" w:eastAsia="微软雅黑" w:cs="Arial"/>
                <w:b/>
                <w:snapToGrid w:val="0"/>
                <w:color w:val="FFFFFF" w:themeColor="background1"/>
                <w:sz w:val="20"/>
                <w:szCs w:val="20"/>
                <w14:textFill>
                  <w14:solidFill>
                    <w14:schemeClr w14:val="bg1"/>
                  </w14:solidFill>
                </w14:textFill>
              </w:rPr>
              <w:t>变更人</w:t>
            </w:r>
          </w:p>
        </w:tc>
        <w:tc>
          <w:tcPr>
            <w:tcW w:w="2899" w:type="dxa"/>
            <w:shd w:val="clear" w:color="auto" w:fill="7F7F7F" w:themeFill="background1" w:themeFillShade="80"/>
            <w:vAlign w:val="center"/>
          </w:tcPr>
          <w:p>
            <w:pPr>
              <w:spacing w:line="560" w:lineRule="exact"/>
              <w:ind w:firstLine="0"/>
              <w:jc w:val="center"/>
              <w:rPr>
                <w:rFonts w:ascii="微软雅黑" w:hAnsi="微软雅黑" w:eastAsia="微软雅黑" w:cs="Arial"/>
                <w:b/>
                <w:snapToGrid w:val="0"/>
                <w:color w:val="FFFFFF" w:themeColor="background1"/>
                <w:sz w:val="20"/>
                <w:szCs w:val="20"/>
                <w14:textFill>
                  <w14:solidFill>
                    <w14:schemeClr w14:val="bg1"/>
                  </w14:solidFill>
                </w14:textFill>
              </w:rPr>
            </w:pPr>
            <w:r>
              <w:rPr>
                <w:rFonts w:hint="eastAsia" w:ascii="微软雅黑" w:hAnsi="微软雅黑" w:eastAsia="微软雅黑" w:cs="Arial"/>
                <w:b/>
                <w:snapToGrid w:val="0"/>
                <w:color w:val="FFFFFF" w:themeColor="background1"/>
                <w:sz w:val="20"/>
                <w:szCs w:val="20"/>
                <w14:textFill>
                  <w14:solidFill>
                    <w14:schemeClr w14:val="bg1"/>
                  </w14:solidFill>
                </w14:textFill>
              </w:rPr>
              <w:t>属性</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rPr>
          <w:cantSplit/>
          <w:trHeight w:val="454" w:hRule="atLeast"/>
          <w:jc w:val="center"/>
        </w:trPr>
        <w:tc>
          <w:tcPr>
            <w:tcW w:w="1276"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V1.0</w:t>
            </w:r>
          </w:p>
        </w:tc>
        <w:tc>
          <w:tcPr>
            <w:tcW w:w="1975"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2017-06</w:t>
            </w:r>
          </w:p>
        </w:tc>
        <w:tc>
          <w:tcPr>
            <w:tcW w:w="2419"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尹延涛、李文海</w:t>
            </w:r>
          </w:p>
        </w:tc>
        <w:tc>
          <w:tcPr>
            <w:tcW w:w="2899"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创建</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rPr>
          <w:cantSplit/>
          <w:trHeight w:val="543" w:hRule="atLeast"/>
          <w:jc w:val="center"/>
        </w:trPr>
        <w:tc>
          <w:tcPr>
            <w:tcW w:w="1276"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V1.1</w:t>
            </w:r>
          </w:p>
        </w:tc>
        <w:tc>
          <w:tcPr>
            <w:tcW w:w="1975"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2017-(07-08)</w:t>
            </w:r>
          </w:p>
        </w:tc>
        <w:tc>
          <w:tcPr>
            <w:tcW w:w="2419"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尹延涛、李文海</w:t>
            </w:r>
          </w:p>
        </w:tc>
        <w:tc>
          <w:tcPr>
            <w:tcW w:w="2899"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更新</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rPr>
          <w:cantSplit/>
          <w:trHeight w:val="454" w:hRule="atLeast"/>
          <w:jc w:val="center"/>
        </w:trPr>
        <w:tc>
          <w:tcPr>
            <w:tcW w:w="1276"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V1.2</w:t>
            </w:r>
          </w:p>
        </w:tc>
        <w:tc>
          <w:tcPr>
            <w:tcW w:w="1975"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2017-10</w:t>
            </w:r>
          </w:p>
        </w:tc>
        <w:tc>
          <w:tcPr>
            <w:tcW w:w="2419"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尹延涛、李文海</w:t>
            </w:r>
          </w:p>
        </w:tc>
        <w:tc>
          <w:tcPr>
            <w:tcW w:w="2899" w:type="dxa"/>
            <w:vAlign w:val="center"/>
          </w:tcPr>
          <w:p>
            <w:pPr>
              <w:spacing w:line="560" w:lineRule="exact"/>
              <w:ind w:firstLine="0"/>
              <w:rPr>
                <w:rFonts w:hint="eastAsia" w:ascii="微软雅黑" w:hAnsi="微软雅黑" w:eastAsia="微软雅黑" w:cs="Arial"/>
                <w:i/>
                <w:snapToGrid w:val="0"/>
                <w:sz w:val="20"/>
                <w:szCs w:val="20"/>
                <w:lang w:eastAsia="zh-CN"/>
              </w:rPr>
            </w:pPr>
            <w:r>
              <w:rPr>
                <w:rFonts w:hint="eastAsia" w:ascii="微软雅黑" w:hAnsi="微软雅黑" w:eastAsia="微软雅黑" w:cs="Arial"/>
                <w:i/>
                <w:snapToGrid w:val="0"/>
                <w:sz w:val="20"/>
                <w:szCs w:val="20"/>
                <w:lang w:eastAsia="zh-CN"/>
              </w:rPr>
              <w:t>更新</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rPr>
          <w:cantSplit/>
          <w:trHeight w:val="454" w:hRule="atLeast"/>
          <w:jc w:val="center"/>
        </w:trPr>
        <w:tc>
          <w:tcPr>
            <w:tcW w:w="1276" w:type="dxa"/>
            <w:vAlign w:val="center"/>
          </w:tcPr>
          <w:p>
            <w:pPr>
              <w:spacing w:line="560" w:lineRule="exact"/>
              <w:ind w:firstLine="0"/>
              <w:rPr>
                <w:rFonts w:hint="eastAsia" w:ascii="微软雅黑" w:hAnsi="微软雅黑" w:eastAsia="微软雅黑" w:cs="Arial"/>
                <w:i/>
                <w:snapToGrid w:val="0"/>
                <w:sz w:val="20"/>
                <w:szCs w:val="20"/>
                <w:lang w:val="en-US" w:eastAsia="zh-CN"/>
              </w:rPr>
            </w:pPr>
            <w:r>
              <w:rPr>
                <w:rFonts w:hint="eastAsia" w:ascii="微软雅黑" w:hAnsi="微软雅黑" w:eastAsia="微软雅黑" w:cs="Arial"/>
                <w:i/>
                <w:snapToGrid w:val="0"/>
                <w:sz w:val="20"/>
                <w:szCs w:val="20"/>
                <w:lang w:val="en-US" w:eastAsia="zh-CN"/>
              </w:rPr>
              <w:t>V1.3</w:t>
            </w:r>
          </w:p>
        </w:tc>
        <w:tc>
          <w:tcPr>
            <w:tcW w:w="1975" w:type="dxa"/>
            <w:vAlign w:val="center"/>
          </w:tcPr>
          <w:p>
            <w:pPr>
              <w:spacing w:line="560" w:lineRule="exact"/>
              <w:ind w:firstLine="0"/>
              <w:rPr>
                <w:rFonts w:hint="eastAsia" w:ascii="微软雅黑" w:hAnsi="微软雅黑" w:eastAsia="微软雅黑" w:cs="Arial"/>
                <w:i/>
                <w:snapToGrid w:val="0"/>
                <w:sz w:val="20"/>
                <w:szCs w:val="20"/>
                <w:lang w:val="en-US" w:eastAsia="zh-CN"/>
              </w:rPr>
            </w:pPr>
            <w:r>
              <w:rPr>
                <w:rFonts w:hint="eastAsia" w:ascii="微软雅黑" w:hAnsi="微软雅黑" w:eastAsia="微软雅黑" w:cs="Arial"/>
                <w:i/>
                <w:snapToGrid w:val="0"/>
                <w:sz w:val="20"/>
                <w:szCs w:val="20"/>
                <w:lang w:val="en-US" w:eastAsia="zh-CN"/>
              </w:rPr>
              <w:t>2018-08</w:t>
            </w:r>
          </w:p>
        </w:tc>
        <w:tc>
          <w:tcPr>
            <w:tcW w:w="2419" w:type="dxa"/>
            <w:vAlign w:val="center"/>
          </w:tcPr>
          <w:p>
            <w:pPr>
              <w:spacing w:line="560" w:lineRule="exact"/>
              <w:ind w:firstLine="0"/>
              <w:rPr>
                <w:rFonts w:hint="eastAsia" w:ascii="微软雅黑" w:hAnsi="微软雅黑" w:eastAsia="微软雅黑" w:cs="Arial"/>
                <w:i/>
                <w:snapToGrid w:val="0"/>
                <w:sz w:val="20"/>
                <w:szCs w:val="20"/>
                <w:lang w:val="en-US" w:eastAsia="zh-CN"/>
              </w:rPr>
            </w:pPr>
            <w:r>
              <w:rPr>
                <w:rFonts w:hint="eastAsia" w:ascii="微软雅黑" w:hAnsi="微软雅黑" w:eastAsia="微软雅黑" w:cs="Arial"/>
                <w:i/>
                <w:snapToGrid w:val="0"/>
                <w:sz w:val="20"/>
                <w:szCs w:val="20"/>
                <w:lang w:val="en-US" w:eastAsia="zh-CN"/>
              </w:rPr>
              <w:t>尹</w:t>
            </w:r>
            <w:r>
              <w:rPr>
                <w:rFonts w:hint="eastAsia" w:ascii="微软雅黑" w:hAnsi="微软雅黑" w:eastAsia="微软雅黑" w:cs="Arial"/>
                <w:i/>
                <w:snapToGrid w:val="0"/>
                <w:sz w:val="20"/>
                <w:szCs w:val="20"/>
                <w:lang w:eastAsia="zh-CN"/>
              </w:rPr>
              <w:t>延</w:t>
            </w:r>
            <w:r>
              <w:rPr>
                <w:rFonts w:hint="eastAsia" w:ascii="微软雅黑" w:hAnsi="微软雅黑" w:eastAsia="微软雅黑" w:cs="Arial"/>
                <w:i/>
                <w:snapToGrid w:val="0"/>
                <w:sz w:val="20"/>
                <w:szCs w:val="20"/>
                <w:lang w:val="en-US" w:eastAsia="zh-CN"/>
              </w:rPr>
              <w:t>涛</w:t>
            </w:r>
          </w:p>
        </w:tc>
        <w:tc>
          <w:tcPr>
            <w:tcW w:w="2899" w:type="dxa"/>
            <w:vAlign w:val="center"/>
          </w:tcPr>
          <w:p>
            <w:pPr>
              <w:spacing w:line="560" w:lineRule="exact"/>
              <w:ind w:firstLine="0"/>
              <w:rPr>
                <w:rFonts w:hint="eastAsia" w:ascii="微软雅黑" w:hAnsi="微软雅黑" w:eastAsia="微软雅黑" w:cs="Arial"/>
                <w:i/>
                <w:snapToGrid w:val="0"/>
                <w:sz w:val="20"/>
                <w:szCs w:val="20"/>
                <w:lang w:val="en-US" w:eastAsia="zh-CN"/>
              </w:rPr>
            </w:pPr>
            <w:r>
              <w:rPr>
                <w:rFonts w:hint="eastAsia" w:ascii="微软雅黑" w:hAnsi="微软雅黑" w:eastAsia="微软雅黑" w:cs="Arial"/>
                <w:i/>
                <w:snapToGrid w:val="0"/>
                <w:sz w:val="20"/>
                <w:szCs w:val="20"/>
                <w:lang w:val="en-US" w:eastAsia="zh-CN"/>
              </w:rPr>
              <w:t>更新</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rPr>
          <w:cantSplit/>
          <w:trHeight w:val="454" w:hRule="atLeast"/>
          <w:jc w:val="center"/>
        </w:trPr>
        <w:tc>
          <w:tcPr>
            <w:tcW w:w="1276" w:type="dxa"/>
            <w:vAlign w:val="center"/>
          </w:tcPr>
          <w:p>
            <w:pPr>
              <w:spacing w:line="560" w:lineRule="exact"/>
              <w:ind w:firstLine="0"/>
              <w:rPr>
                <w:rFonts w:ascii="微软雅黑" w:hAnsi="微软雅黑" w:eastAsia="微软雅黑" w:cs="Arial"/>
                <w:snapToGrid w:val="0"/>
                <w:sz w:val="20"/>
                <w:szCs w:val="20"/>
                <w:lang w:eastAsia="zh-CN"/>
              </w:rPr>
            </w:pPr>
          </w:p>
        </w:tc>
        <w:tc>
          <w:tcPr>
            <w:tcW w:w="1975" w:type="dxa"/>
            <w:vAlign w:val="center"/>
          </w:tcPr>
          <w:p>
            <w:pPr>
              <w:spacing w:line="560" w:lineRule="exact"/>
              <w:ind w:firstLine="0"/>
              <w:rPr>
                <w:rFonts w:ascii="微软雅黑" w:hAnsi="微软雅黑" w:eastAsia="微软雅黑" w:cs="Arial"/>
                <w:snapToGrid w:val="0"/>
                <w:sz w:val="20"/>
                <w:szCs w:val="20"/>
                <w:lang w:eastAsia="zh-CN"/>
              </w:rPr>
            </w:pPr>
          </w:p>
        </w:tc>
        <w:tc>
          <w:tcPr>
            <w:tcW w:w="2419" w:type="dxa"/>
            <w:vAlign w:val="center"/>
          </w:tcPr>
          <w:p>
            <w:pPr>
              <w:spacing w:line="560" w:lineRule="exact"/>
              <w:ind w:firstLine="0"/>
              <w:jc w:val="center"/>
              <w:rPr>
                <w:rFonts w:ascii="微软雅黑" w:hAnsi="微软雅黑" w:eastAsia="微软雅黑" w:cs="Times New Roman"/>
                <w:sz w:val="20"/>
                <w:szCs w:val="20"/>
                <w:lang w:eastAsia="zh-CN"/>
              </w:rPr>
            </w:pPr>
          </w:p>
        </w:tc>
        <w:tc>
          <w:tcPr>
            <w:tcW w:w="2899" w:type="dxa"/>
            <w:vAlign w:val="center"/>
          </w:tcPr>
          <w:p>
            <w:pPr>
              <w:spacing w:line="560" w:lineRule="exact"/>
              <w:ind w:firstLine="0"/>
              <w:rPr>
                <w:rFonts w:ascii="微软雅黑" w:hAnsi="微软雅黑" w:eastAsia="微软雅黑" w:cs="Arial"/>
                <w:snapToGrid w:val="0"/>
                <w:sz w:val="20"/>
                <w:szCs w:val="20"/>
                <w:lang w:eastAsia="zh-CN"/>
              </w:rPr>
            </w:pP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Ex>
        <w:trPr>
          <w:cantSplit/>
          <w:trHeight w:val="454" w:hRule="atLeast"/>
          <w:jc w:val="center"/>
        </w:trPr>
        <w:tc>
          <w:tcPr>
            <w:tcW w:w="1276" w:type="dxa"/>
            <w:vAlign w:val="center"/>
          </w:tcPr>
          <w:p>
            <w:pPr>
              <w:spacing w:line="560" w:lineRule="exact"/>
              <w:ind w:firstLine="0"/>
              <w:rPr>
                <w:rFonts w:ascii="微软雅黑" w:hAnsi="微软雅黑" w:eastAsia="微软雅黑" w:cs="Arial"/>
                <w:snapToGrid w:val="0"/>
                <w:sz w:val="20"/>
                <w:szCs w:val="20"/>
                <w:lang w:eastAsia="zh-CN"/>
              </w:rPr>
            </w:pPr>
          </w:p>
        </w:tc>
        <w:tc>
          <w:tcPr>
            <w:tcW w:w="1975" w:type="dxa"/>
            <w:vAlign w:val="center"/>
          </w:tcPr>
          <w:p>
            <w:pPr>
              <w:spacing w:line="560" w:lineRule="exact"/>
              <w:ind w:firstLine="0"/>
              <w:rPr>
                <w:rFonts w:ascii="微软雅黑" w:hAnsi="微软雅黑" w:eastAsia="微软雅黑" w:cs="Arial"/>
                <w:snapToGrid w:val="0"/>
                <w:sz w:val="20"/>
                <w:szCs w:val="20"/>
                <w:lang w:eastAsia="zh-CN"/>
              </w:rPr>
            </w:pPr>
          </w:p>
        </w:tc>
        <w:tc>
          <w:tcPr>
            <w:tcW w:w="2419" w:type="dxa"/>
            <w:vAlign w:val="center"/>
          </w:tcPr>
          <w:p>
            <w:pPr>
              <w:spacing w:line="560" w:lineRule="exact"/>
              <w:ind w:firstLine="0"/>
              <w:jc w:val="center"/>
              <w:rPr>
                <w:rFonts w:ascii="微软雅黑" w:hAnsi="微软雅黑" w:eastAsia="微软雅黑" w:cs="Times New Roman"/>
                <w:sz w:val="20"/>
                <w:szCs w:val="20"/>
                <w:lang w:eastAsia="zh-CN"/>
              </w:rPr>
            </w:pPr>
          </w:p>
        </w:tc>
        <w:tc>
          <w:tcPr>
            <w:tcW w:w="2899" w:type="dxa"/>
            <w:vAlign w:val="center"/>
          </w:tcPr>
          <w:p>
            <w:pPr>
              <w:ind w:firstLine="0"/>
              <w:rPr>
                <w:rFonts w:ascii="微软雅黑" w:hAnsi="微软雅黑" w:eastAsia="微软雅黑" w:cs="Arial"/>
                <w:snapToGrid w:val="0"/>
                <w:sz w:val="20"/>
                <w:szCs w:val="20"/>
                <w:lang w:eastAsia="zh-CN"/>
              </w:rPr>
            </w:pPr>
          </w:p>
        </w:tc>
      </w:tr>
    </w:tbl>
    <w:p>
      <w:pPr>
        <w:ind w:left="0" w:leftChars="0" w:firstLine="0" w:firstLineChars="0"/>
        <w:jc w:val="both"/>
        <w:rPr>
          <w:rFonts w:hint="eastAsia"/>
          <w:sz w:val="28"/>
          <w:szCs w:val="28"/>
          <w:lang w:eastAsia="zh-CN"/>
        </w:rPr>
        <w:sectPr>
          <w:footerReference r:id="rId3" w:type="default"/>
          <w:pgSz w:w="11906" w:h="16838"/>
          <w:pgMar w:top="1440" w:right="1800" w:bottom="1440" w:left="1800" w:header="851" w:footer="992" w:gutter="0"/>
          <w:cols w:space="425" w:num="1"/>
          <w:docGrid w:type="lines" w:linePitch="312" w:charSpace="0"/>
        </w:sectPr>
      </w:pPr>
    </w:p>
    <w:p>
      <w:pPr>
        <w:ind w:left="0" w:leftChars="0" w:firstLine="0" w:firstLineChars="0"/>
        <w:jc w:val="center"/>
        <w:rPr>
          <w:sz w:val="28"/>
          <w:szCs w:val="28"/>
          <w:lang w:eastAsia="zh-CN"/>
        </w:rPr>
      </w:pPr>
      <w:r>
        <w:rPr>
          <w:rFonts w:hint="eastAsia"/>
          <w:sz w:val="28"/>
          <w:szCs w:val="28"/>
          <w:lang w:eastAsia="zh-CN"/>
        </w:rPr>
        <w:t>目    录</w:t>
      </w:r>
    </w:p>
    <w:p>
      <w:pPr>
        <w:pStyle w:val="15"/>
        <w:tabs>
          <w:tab w:val="right" w:leader="dot" w:pos="8306"/>
        </w:tabs>
      </w:pPr>
      <w:r>
        <w:rPr>
          <w:sz w:val="28"/>
          <w:szCs w:val="28"/>
          <w:lang w:eastAsia="zh-CN"/>
        </w:rPr>
        <w:fldChar w:fldCharType="begin"/>
      </w:r>
      <w:r>
        <w:rPr>
          <w:sz w:val="28"/>
          <w:szCs w:val="28"/>
          <w:lang w:eastAsia="zh-CN"/>
        </w:rPr>
        <w:instrText xml:space="preserve"> </w:instrText>
      </w:r>
      <w:r>
        <w:rPr>
          <w:rFonts w:hint="eastAsia"/>
          <w:sz w:val="28"/>
          <w:szCs w:val="28"/>
          <w:lang w:eastAsia="zh-CN"/>
        </w:rPr>
        <w:instrText xml:space="preserve">TOC \o "1-2" \h \z \u</w:instrText>
      </w:r>
      <w:r>
        <w:rPr>
          <w:sz w:val="28"/>
          <w:szCs w:val="28"/>
          <w:lang w:eastAsia="zh-CN"/>
        </w:rPr>
        <w:instrText xml:space="preserve"> </w:instrText>
      </w:r>
      <w:r>
        <w:rPr>
          <w:sz w:val="28"/>
          <w:szCs w:val="28"/>
          <w:lang w:eastAsia="zh-CN"/>
        </w:rPr>
        <w:fldChar w:fldCharType="separate"/>
      </w:r>
      <w:r>
        <w:rPr>
          <w:szCs w:val="28"/>
          <w:lang w:eastAsia="zh-CN"/>
        </w:rPr>
        <w:fldChar w:fldCharType="begin"/>
      </w:r>
      <w:r>
        <w:rPr>
          <w:szCs w:val="28"/>
          <w:lang w:eastAsia="zh-CN"/>
        </w:rPr>
        <w:instrText xml:space="preserve"> HYPERLINK \l _Toc12779 </w:instrText>
      </w:r>
      <w:r>
        <w:rPr>
          <w:szCs w:val="28"/>
          <w:lang w:eastAsia="zh-CN"/>
        </w:rPr>
        <w:fldChar w:fldCharType="separate"/>
      </w:r>
      <w:r>
        <w:rPr>
          <w:rFonts w:hint="eastAsia"/>
          <w:lang w:eastAsia="zh-CN"/>
        </w:rPr>
        <w:t>1 引言</w:t>
      </w:r>
      <w:r>
        <w:tab/>
      </w:r>
      <w:r>
        <w:fldChar w:fldCharType="begin"/>
      </w:r>
      <w:r>
        <w:instrText xml:space="preserve"> PAGEREF _Toc12779 </w:instrText>
      </w:r>
      <w:r>
        <w:fldChar w:fldCharType="separate"/>
      </w:r>
      <w:r>
        <w:t>5</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_Toc23923 </w:instrText>
      </w:r>
      <w:r>
        <w:rPr>
          <w:szCs w:val="28"/>
          <w:lang w:eastAsia="zh-CN"/>
        </w:rPr>
        <w:fldChar w:fldCharType="separate"/>
      </w:r>
      <w:r>
        <w:rPr>
          <w:rFonts w:hint="eastAsia"/>
          <w:lang w:eastAsia="zh-CN"/>
        </w:rPr>
        <w:t>1.1 目的</w:t>
      </w:r>
      <w:r>
        <w:tab/>
      </w:r>
      <w:r>
        <w:fldChar w:fldCharType="begin"/>
      </w:r>
      <w:r>
        <w:instrText xml:space="preserve"> PAGEREF _Toc23923 </w:instrText>
      </w:r>
      <w:r>
        <w:fldChar w:fldCharType="separate"/>
      </w:r>
      <w:r>
        <w:t>5</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_Toc10516 </w:instrText>
      </w:r>
      <w:r>
        <w:rPr>
          <w:szCs w:val="28"/>
          <w:lang w:eastAsia="zh-CN"/>
        </w:rPr>
        <w:fldChar w:fldCharType="separate"/>
      </w:r>
      <w:r>
        <w:rPr>
          <w:rFonts w:hint="eastAsia"/>
          <w:lang w:eastAsia="zh-CN"/>
        </w:rPr>
        <w:t>1.2 目标读者</w:t>
      </w:r>
      <w:r>
        <w:tab/>
      </w:r>
      <w:r>
        <w:fldChar w:fldCharType="begin"/>
      </w:r>
      <w:r>
        <w:instrText xml:space="preserve"> PAGEREF _Toc10516 </w:instrText>
      </w:r>
      <w:r>
        <w:fldChar w:fldCharType="separate"/>
      </w:r>
      <w:r>
        <w:t>5</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_Toc21941 </w:instrText>
      </w:r>
      <w:r>
        <w:rPr>
          <w:szCs w:val="28"/>
          <w:lang w:eastAsia="zh-CN"/>
        </w:rPr>
        <w:fldChar w:fldCharType="separate"/>
      </w:r>
      <w:r>
        <w:rPr>
          <w:rFonts w:hint="eastAsia"/>
          <w:lang w:eastAsia="zh-CN"/>
        </w:rPr>
        <w:t>1.3 名词解释</w:t>
      </w:r>
      <w:r>
        <w:tab/>
      </w:r>
      <w:r>
        <w:fldChar w:fldCharType="begin"/>
      </w:r>
      <w:r>
        <w:instrText xml:space="preserve"> PAGEREF _Toc21941 </w:instrText>
      </w:r>
      <w:r>
        <w:fldChar w:fldCharType="separate"/>
      </w:r>
      <w:r>
        <w:t>5</w:t>
      </w:r>
      <w:r>
        <w:fldChar w:fldCharType="end"/>
      </w:r>
      <w:r>
        <w:rPr>
          <w:szCs w:val="28"/>
          <w:lang w:eastAsia="zh-CN"/>
        </w:rPr>
        <w:fldChar w:fldCharType="end"/>
      </w:r>
    </w:p>
    <w:p>
      <w:pPr>
        <w:pStyle w:val="15"/>
        <w:tabs>
          <w:tab w:val="right" w:leader="dot" w:pos="8306"/>
        </w:tabs>
      </w:pPr>
      <w:r>
        <w:rPr>
          <w:szCs w:val="28"/>
          <w:lang w:eastAsia="zh-CN"/>
        </w:rPr>
        <w:fldChar w:fldCharType="begin"/>
      </w:r>
      <w:r>
        <w:rPr>
          <w:szCs w:val="28"/>
          <w:lang w:eastAsia="zh-CN"/>
        </w:rPr>
        <w:instrText xml:space="preserve"> HYPERLINK \l _Toc29362 </w:instrText>
      </w:r>
      <w:r>
        <w:rPr>
          <w:szCs w:val="28"/>
          <w:lang w:eastAsia="zh-CN"/>
        </w:rPr>
        <w:fldChar w:fldCharType="separate"/>
      </w:r>
      <w:r>
        <w:rPr>
          <w:rFonts w:hint="eastAsia"/>
          <w:lang w:eastAsia="zh-CN"/>
        </w:rPr>
        <w:t>2 总体架构</w:t>
      </w:r>
      <w:r>
        <w:tab/>
      </w:r>
      <w:r>
        <w:fldChar w:fldCharType="begin"/>
      </w:r>
      <w:r>
        <w:instrText xml:space="preserve"> PAGEREF _Toc29362 </w:instrText>
      </w:r>
      <w:r>
        <w:fldChar w:fldCharType="separate"/>
      </w:r>
      <w:r>
        <w:t>6</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_Toc32463 </w:instrText>
      </w:r>
      <w:r>
        <w:rPr>
          <w:szCs w:val="28"/>
          <w:lang w:eastAsia="zh-CN"/>
        </w:rPr>
        <w:fldChar w:fldCharType="separate"/>
      </w:r>
      <w:r>
        <w:rPr>
          <w:rFonts w:hint="eastAsia"/>
          <w:lang w:eastAsia="zh-CN"/>
        </w:rPr>
        <w:t>2.1 整体架构</w:t>
      </w:r>
      <w:r>
        <w:tab/>
      </w:r>
      <w:r>
        <w:fldChar w:fldCharType="begin"/>
      </w:r>
      <w:r>
        <w:instrText xml:space="preserve"> PAGEREF _Toc32463 </w:instrText>
      </w:r>
      <w:r>
        <w:fldChar w:fldCharType="separate"/>
      </w:r>
      <w:r>
        <w:t>6</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_Toc3631 </w:instrText>
      </w:r>
      <w:r>
        <w:rPr>
          <w:szCs w:val="28"/>
          <w:lang w:eastAsia="zh-CN"/>
        </w:rPr>
        <w:fldChar w:fldCharType="separate"/>
      </w:r>
      <w:r>
        <w:rPr>
          <w:rFonts w:hint="eastAsia"/>
          <w:lang w:eastAsia="zh-CN"/>
        </w:rPr>
        <w:t>2.2 交互关系概览</w:t>
      </w:r>
      <w:r>
        <w:tab/>
      </w:r>
      <w:r>
        <w:fldChar w:fldCharType="begin"/>
      </w:r>
      <w:r>
        <w:instrText xml:space="preserve"> PAGEREF _Toc3631 </w:instrText>
      </w:r>
      <w:r>
        <w:fldChar w:fldCharType="separate"/>
      </w:r>
      <w:r>
        <w:t>6</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_Toc28182 </w:instrText>
      </w:r>
      <w:r>
        <w:rPr>
          <w:szCs w:val="28"/>
          <w:lang w:eastAsia="zh-CN"/>
        </w:rPr>
        <w:fldChar w:fldCharType="separate"/>
      </w:r>
      <w:r>
        <w:rPr>
          <w:rFonts w:hint="eastAsia"/>
          <w:lang w:eastAsia="zh-CN"/>
        </w:rPr>
        <w:t>2.3 利信系统交互关系概览</w:t>
      </w:r>
      <w:r>
        <w:tab/>
      </w:r>
      <w:r>
        <w:fldChar w:fldCharType="begin"/>
      </w:r>
      <w:r>
        <w:instrText xml:space="preserve"> PAGEREF _Toc28182 </w:instrText>
      </w:r>
      <w:r>
        <w:fldChar w:fldCharType="separate"/>
      </w:r>
      <w:r>
        <w:t>8</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_Toc26813 </w:instrText>
      </w:r>
      <w:r>
        <w:rPr>
          <w:szCs w:val="28"/>
          <w:lang w:eastAsia="zh-CN"/>
        </w:rPr>
        <w:fldChar w:fldCharType="separate"/>
      </w:r>
      <w:r>
        <w:rPr>
          <w:rFonts w:hint="eastAsia"/>
          <w:lang w:eastAsia="zh-CN"/>
        </w:rPr>
        <w:t>2.4 快信系统交互关系概览</w:t>
      </w:r>
      <w:r>
        <w:tab/>
      </w:r>
      <w:r>
        <w:fldChar w:fldCharType="begin"/>
      </w:r>
      <w:r>
        <w:instrText xml:space="preserve"> PAGEREF _Toc26813 </w:instrText>
      </w:r>
      <w:r>
        <w:fldChar w:fldCharType="separate"/>
      </w:r>
      <w:r>
        <w:t>9</w:t>
      </w:r>
      <w:r>
        <w:fldChar w:fldCharType="end"/>
      </w:r>
      <w:r>
        <w:rPr>
          <w:szCs w:val="28"/>
          <w:lang w:eastAsia="zh-CN"/>
        </w:rPr>
        <w:fldChar w:fldCharType="end"/>
      </w:r>
    </w:p>
    <w:p>
      <w:pPr>
        <w:pStyle w:val="15"/>
        <w:tabs>
          <w:tab w:val="right" w:leader="dot" w:pos="8306"/>
        </w:tabs>
      </w:pPr>
      <w:r>
        <w:rPr>
          <w:szCs w:val="28"/>
          <w:lang w:eastAsia="zh-CN"/>
        </w:rPr>
        <w:fldChar w:fldCharType="begin"/>
      </w:r>
      <w:r>
        <w:rPr>
          <w:szCs w:val="28"/>
          <w:lang w:eastAsia="zh-CN"/>
        </w:rPr>
        <w:instrText xml:space="preserve"> HYPERLINK \l _Toc7265 </w:instrText>
      </w:r>
      <w:r>
        <w:rPr>
          <w:szCs w:val="28"/>
          <w:lang w:eastAsia="zh-CN"/>
        </w:rPr>
        <w:fldChar w:fldCharType="separate"/>
      </w:r>
      <w:r>
        <w:rPr>
          <w:rFonts w:hint="eastAsia"/>
          <w:lang w:eastAsia="zh-CN"/>
        </w:rPr>
        <w:t>3 业务系统分述</w:t>
      </w:r>
      <w:r>
        <w:tab/>
      </w:r>
      <w:r>
        <w:fldChar w:fldCharType="begin"/>
      </w:r>
      <w:r>
        <w:instrText xml:space="preserve"> PAGEREF _Toc7265 </w:instrText>
      </w:r>
      <w:r>
        <w:fldChar w:fldCharType="separate"/>
      </w:r>
      <w:r>
        <w:t>9</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_Toc32411 </w:instrText>
      </w:r>
      <w:r>
        <w:rPr>
          <w:szCs w:val="28"/>
          <w:lang w:eastAsia="zh-CN"/>
        </w:rPr>
        <w:fldChar w:fldCharType="separate"/>
      </w:r>
      <w:r>
        <w:rPr>
          <w:rFonts w:hint="eastAsia"/>
          <w:lang w:eastAsia="zh-CN"/>
        </w:rPr>
        <w:t>3.1 资产端基础服务</w:t>
      </w:r>
      <w:r>
        <w:tab/>
      </w:r>
      <w:r>
        <w:fldChar w:fldCharType="begin"/>
      </w:r>
      <w:r>
        <w:instrText xml:space="preserve"> PAGEREF _Toc32411 </w:instrText>
      </w:r>
      <w:r>
        <w:fldChar w:fldCharType="separate"/>
      </w:r>
      <w:r>
        <w:t>9</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_Toc26800 </w:instrText>
      </w:r>
      <w:r>
        <w:rPr>
          <w:szCs w:val="28"/>
          <w:lang w:eastAsia="zh-CN"/>
        </w:rPr>
        <w:fldChar w:fldCharType="separate"/>
      </w:r>
      <w:r>
        <w:rPr>
          <w:rFonts w:hint="eastAsia"/>
          <w:lang w:eastAsia="zh-CN"/>
        </w:rPr>
        <w:t>3.2 贷中系统</w:t>
      </w:r>
      <w:r>
        <w:tab/>
      </w:r>
      <w:r>
        <w:fldChar w:fldCharType="begin"/>
      </w:r>
      <w:r>
        <w:instrText xml:space="preserve"> PAGEREF _Toc26800 </w:instrText>
      </w:r>
      <w:r>
        <w:fldChar w:fldCharType="separate"/>
      </w:r>
      <w:r>
        <w:t>10</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_Toc8085 </w:instrText>
      </w:r>
      <w:r>
        <w:rPr>
          <w:szCs w:val="28"/>
          <w:lang w:eastAsia="zh-CN"/>
        </w:rPr>
        <w:fldChar w:fldCharType="separate"/>
      </w:r>
      <w:r>
        <w:rPr>
          <w:rFonts w:hint="eastAsia"/>
          <w:lang w:eastAsia="zh-CN"/>
        </w:rPr>
        <w:t>3.3 贷后系统</w:t>
      </w:r>
      <w:r>
        <w:tab/>
      </w:r>
      <w:r>
        <w:fldChar w:fldCharType="begin"/>
      </w:r>
      <w:r>
        <w:instrText xml:space="preserve"> PAGEREF _Toc8085 </w:instrText>
      </w:r>
      <w:r>
        <w:fldChar w:fldCharType="separate"/>
      </w:r>
      <w:r>
        <w:t>11</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_Toc25890 </w:instrText>
      </w:r>
      <w:r>
        <w:rPr>
          <w:szCs w:val="28"/>
          <w:lang w:eastAsia="zh-CN"/>
        </w:rPr>
        <w:fldChar w:fldCharType="separate"/>
      </w:r>
      <w:r>
        <w:rPr>
          <w:rFonts w:hint="eastAsia"/>
          <w:lang w:eastAsia="zh-CN"/>
        </w:rPr>
        <w:t>3.4 催收系统</w:t>
      </w:r>
      <w:r>
        <w:tab/>
      </w:r>
      <w:r>
        <w:fldChar w:fldCharType="begin"/>
      </w:r>
      <w:r>
        <w:instrText xml:space="preserve"> PAGEREF _Toc25890 </w:instrText>
      </w:r>
      <w:r>
        <w:fldChar w:fldCharType="separate"/>
      </w:r>
      <w:r>
        <w:t>14</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_Toc14520 </w:instrText>
      </w:r>
      <w:r>
        <w:rPr>
          <w:szCs w:val="28"/>
          <w:lang w:eastAsia="zh-CN"/>
        </w:rPr>
        <w:fldChar w:fldCharType="separate"/>
      </w:r>
      <w:r>
        <w:rPr>
          <w:rFonts w:hint="eastAsia"/>
          <w:lang w:eastAsia="zh-CN"/>
        </w:rPr>
        <w:t>3.5 车贷系统</w:t>
      </w:r>
      <w:r>
        <w:tab/>
      </w:r>
      <w:r>
        <w:fldChar w:fldCharType="begin"/>
      </w:r>
      <w:r>
        <w:instrText xml:space="preserve"> PAGEREF _Toc14520 </w:instrText>
      </w:r>
      <w:r>
        <w:fldChar w:fldCharType="separate"/>
      </w:r>
      <w:r>
        <w:t>19</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_Toc26740 </w:instrText>
      </w:r>
      <w:r>
        <w:rPr>
          <w:szCs w:val="28"/>
          <w:lang w:eastAsia="zh-CN"/>
        </w:rPr>
        <w:fldChar w:fldCharType="separate"/>
      </w:r>
      <w:r>
        <w:rPr>
          <w:rFonts w:hint="eastAsia"/>
          <w:lang w:eastAsia="zh-CN"/>
        </w:rPr>
        <w:t>3.6 结算系统</w:t>
      </w:r>
      <w:r>
        <w:tab/>
      </w:r>
      <w:r>
        <w:fldChar w:fldCharType="begin"/>
      </w:r>
      <w:r>
        <w:instrText xml:space="preserve"> PAGEREF _Toc26740 </w:instrText>
      </w:r>
      <w:r>
        <w:fldChar w:fldCharType="separate"/>
      </w:r>
      <w:r>
        <w:t>22</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_Toc21564 </w:instrText>
      </w:r>
      <w:r>
        <w:rPr>
          <w:szCs w:val="28"/>
          <w:lang w:eastAsia="zh-CN"/>
        </w:rPr>
        <w:fldChar w:fldCharType="separate"/>
      </w:r>
      <w:r>
        <w:rPr>
          <w:rFonts w:hint="eastAsia"/>
          <w:lang w:eastAsia="zh-CN"/>
        </w:rPr>
        <w:t>3.7 小贷账务系统</w:t>
      </w:r>
      <w:r>
        <w:tab/>
      </w:r>
      <w:r>
        <w:fldChar w:fldCharType="begin"/>
      </w:r>
      <w:r>
        <w:instrText xml:space="preserve"> PAGEREF _Toc21564 </w:instrText>
      </w:r>
      <w:r>
        <w:fldChar w:fldCharType="separate"/>
      </w:r>
      <w:r>
        <w:t>23</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_Toc28829 </w:instrText>
      </w:r>
      <w:r>
        <w:rPr>
          <w:szCs w:val="28"/>
          <w:lang w:eastAsia="zh-CN"/>
        </w:rPr>
        <w:fldChar w:fldCharType="separate"/>
      </w:r>
      <w:r>
        <w:rPr>
          <w:rFonts w:hint="eastAsia"/>
          <w:lang w:eastAsia="zh-CN"/>
        </w:rPr>
        <w:t>3.8 资产报表系统</w:t>
      </w:r>
      <w:r>
        <w:tab/>
      </w:r>
      <w:r>
        <w:fldChar w:fldCharType="begin"/>
      </w:r>
      <w:r>
        <w:instrText xml:space="preserve"> PAGEREF _Toc28829 </w:instrText>
      </w:r>
      <w:r>
        <w:fldChar w:fldCharType="separate"/>
      </w:r>
      <w:r>
        <w:t>23</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_Toc19004 </w:instrText>
      </w:r>
      <w:r>
        <w:rPr>
          <w:szCs w:val="28"/>
          <w:lang w:eastAsia="zh-CN"/>
        </w:rPr>
        <w:fldChar w:fldCharType="separate"/>
      </w:r>
      <w:r>
        <w:rPr>
          <w:rFonts w:hint="eastAsia"/>
          <w:lang w:eastAsia="zh-CN"/>
        </w:rPr>
        <w:t>3.9 贷后信息服务（LIS）系统</w:t>
      </w:r>
      <w:r>
        <w:tab/>
      </w:r>
      <w:r>
        <w:fldChar w:fldCharType="begin"/>
      </w:r>
      <w:r>
        <w:instrText xml:space="preserve"> PAGEREF _Toc19004 </w:instrText>
      </w:r>
      <w:r>
        <w:fldChar w:fldCharType="separate"/>
      </w:r>
      <w:r>
        <w:t>24</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_Toc1871 </w:instrText>
      </w:r>
      <w:r>
        <w:rPr>
          <w:szCs w:val="28"/>
          <w:lang w:eastAsia="zh-CN"/>
        </w:rPr>
        <w:fldChar w:fldCharType="separate"/>
      </w:r>
      <w:r>
        <w:rPr>
          <w:rFonts w:hint="eastAsia"/>
          <w:lang w:eastAsia="zh-CN"/>
        </w:rPr>
        <w:t>3.10 存管系统</w:t>
      </w:r>
      <w:r>
        <w:tab/>
      </w:r>
      <w:r>
        <w:fldChar w:fldCharType="begin"/>
      </w:r>
      <w:r>
        <w:instrText xml:space="preserve"> PAGEREF _Toc1871 </w:instrText>
      </w:r>
      <w:r>
        <w:fldChar w:fldCharType="separate"/>
      </w:r>
      <w:r>
        <w:t>24</w:t>
      </w:r>
      <w:r>
        <w:fldChar w:fldCharType="end"/>
      </w:r>
      <w:r>
        <w:rPr>
          <w:szCs w:val="28"/>
          <w:lang w:eastAsia="zh-CN"/>
        </w:rPr>
        <w:fldChar w:fldCharType="end"/>
      </w:r>
    </w:p>
    <w:p>
      <w:pPr>
        <w:pStyle w:val="15"/>
        <w:tabs>
          <w:tab w:val="right" w:leader="dot" w:pos="8306"/>
        </w:tabs>
      </w:pPr>
      <w:r>
        <w:rPr>
          <w:szCs w:val="28"/>
          <w:lang w:eastAsia="zh-CN"/>
        </w:rPr>
        <w:fldChar w:fldCharType="begin"/>
      </w:r>
      <w:r>
        <w:rPr>
          <w:szCs w:val="28"/>
          <w:lang w:eastAsia="zh-CN"/>
        </w:rPr>
        <w:instrText xml:space="preserve"> HYPERLINK \l _Toc12212 </w:instrText>
      </w:r>
      <w:r>
        <w:rPr>
          <w:szCs w:val="28"/>
          <w:lang w:eastAsia="zh-CN"/>
        </w:rPr>
        <w:fldChar w:fldCharType="separate"/>
      </w:r>
      <w:r>
        <w:rPr>
          <w:rFonts w:hint="eastAsia"/>
          <w:lang w:eastAsia="zh-CN"/>
        </w:rPr>
        <w:t>4 物理部署图</w:t>
      </w:r>
      <w:r>
        <w:tab/>
      </w:r>
      <w:r>
        <w:fldChar w:fldCharType="begin"/>
      </w:r>
      <w:r>
        <w:instrText xml:space="preserve"> PAGEREF _Toc12212 </w:instrText>
      </w:r>
      <w:r>
        <w:fldChar w:fldCharType="separate"/>
      </w:r>
      <w:r>
        <w:t>26</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_Toc8027 </w:instrText>
      </w:r>
      <w:r>
        <w:rPr>
          <w:szCs w:val="28"/>
          <w:lang w:eastAsia="zh-CN"/>
        </w:rPr>
        <w:fldChar w:fldCharType="separate"/>
      </w:r>
      <w:r>
        <w:rPr>
          <w:rFonts w:hint="eastAsia"/>
          <w:lang w:eastAsia="zh-CN"/>
        </w:rPr>
        <w:t>4.1 总体部署</w:t>
      </w:r>
      <w:r>
        <w:tab/>
      </w:r>
      <w:r>
        <w:fldChar w:fldCharType="begin"/>
      </w:r>
      <w:r>
        <w:instrText xml:space="preserve"> PAGEREF _Toc8027 </w:instrText>
      </w:r>
      <w:r>
        <w:fldChar w:fldCharType="separate"/>
      </w:r>
      <w:r>
        <w:t>26</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_Toc16086 </w:instrText>
      </w:r>
      <w:r>
        <w:rPr>
          <w:szCs w:val="28"/>
          <w:lang w:eastAsia="zh-CN"/>
        </w:rPr>
        <w:fldChar w:fldCharType="separate"/>
      </w:r>
      <w:r>
        <w:rPr>
          <w:rFonts w:hint="eastAsia"/>
          <w:lang w:eastAsia="zh-CN"/>
        </w:rPr>
        <w:t>4.2 贷中系统</w:t>
      </w:r>
      <w:r>
        <w:tab/>
      </w:r>
      <w:r>
        <w:fldChar w:fldCharType="begin"/>
      </w:r>
      <w:r>
        <w:instrText xml:space="preserve"> PAGEREF _Toc16086 </w:instrText>
      </w:r>
      <w:r>
        <w:fldChar w:fldCharType="separate"/>
      </w:r>
      <w:r>
        <w:t>26</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_Toc23110 </w:instrText>
      </w:r>
      <w:r>
        <w:rPr>
          <w:szCs w:val="28"/>
          <w:lang w:eastAsia="zh-CN"/>
        </w:rPr>
        <w:fldChar w:fldCharType="separate"/>
      </w:r>
      <w:r>
        <w:rPr>
          <w:rFonts w:hint="eastAsia"/>
          <w:lang w:eastAsia="zh-CN"/>
        </w:rPr>
        <w:t>4.3 贷后系统</w:t>
      </w:r>
      <w:r>
        <w:tab/>
      </w:r>
      <w:r>
        <w:fldChar w:fldCharType="begin"/>
      </w:r>
      <w:r>
        <w:instrText xml:space="preserve"> PAGEREF _Toc23110 </w:instrText>
      </w:r>
      <w:r>
        <w:fldChar w:fldCharType="separate"/>
      </w:r>
      <w:r>
        <w:t>26</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_Toc2752 </w:instrText>
      </w:r>
      <w:r>
        <w:rPr>
          <w:szCs w:val="28"/>
          <w:lang w:eastAsia="zh-CN"/>
        </w:rPr>
        <w:fldChar w:fldCharType="separate"/>
      </w:r>
      <w:r>
        <w:rPr>
          <w:rFonts w:hint="eastAsia"/>
          <w:lang w:eastAsia="zh-CN"/>
        </w:rPr>
        <w:t>4.4 催收系统</w:t>
      </w:r>
      <w:r>
        <w:tab/>
      </w:r>
      <w:r>
        <w:fldChar w:fldCharType="begin"/>
      </w:r>
      <w:r>
        <w:instrText xml:space="preserve"> PAGEREF _Toc2752 </w:instrText>
      </w:r>
      <w:r>
        <w:fldChar w:fldCharType="separate"/>
      </w:r>
      <w:r>
        <w:t>27</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_Toc24478 </w:instrText>
      </w:r>
      <w:r>
        <w:rPr>
          <w:szCs w:val="28"/>
          <w:lang w:eastAsia="zh-CN"/>
        </w:rPr>
        <w:fldChar w:fldCharType="separate"/>
      </w:r>
      <w:r>
        <w:rPr>
          <w:rFonts w:hint="eastAsia"/>
          <w:lang w:eastAsia="zh-CN"/>
        </w:rPr>
        <w:t>4.5 车贷系统</w:t>
      </w:r>
      <w:r>
        <w:tab/>
      </w:r>
      <w:r>
        <w:fldChar w:fldCharType="begin"/>
      </w:r>
      <w:r>
        <w:instrText xml:space="preserve"> PAGEREF _Toc24478 </w:instrText>
      </w:r>
      <w:r>
        <w:fldChar w:fldCharType="separate"/>
      </w:r>
      <w:r>
        <w:t>28</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_Toc8721 </w:instrText>
      </w:r>
      <w:r>
        <w:rPr>
          <w:szCs w:val="28"/>
          <w:lang w:eastAsia="zh-CN"/>
        </w:rPr>
        <w:fldChar w:fldCharType="separate"/>
      </w:r>
      <w:r>
        <w:rPr>
          <w:rFonts w:hint="eastAsia"/>
          <w:lang w:eastAsia="zh-CN"/>
        </w:rPr>
        <w:t>4.6 结算系统</w:t>
      </w:r>
      <w:r>
        <w:tab/>
      </w:r>
      <w:r>
        <w:fldChar w:fldCharType="begin"/>
      </w:r>
      <w:r>
        <w:instrText xml:space="preserve"> PAGEREF _Toc8721 </w:instrText>
      </w:r>
      <w:r>
        <w:fldChar w:fldCharType="separate"/>
      </w:r>
      <w:r>
        <w:t>30</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_Toc31685 </w:instrText>
      </w:r>
      <w:r>
        <w:rPr>
          <w:szCs w:val="28"/>
          <w:lang w:eastAsia="zh-CN"/>
        </w:rPr>
        <w:fldChar w:fldCharType="separate"/>
      </w:r>
      <w:r>
        <w:rPr>
          <w:rFonts w:hint="eastAsia"/>
          <w:lang w:eastAsia="zh-CN"/>
        </w:rPr>
        <w:t>4.7 SSO系统</w:t>
      </w:r>
      <w:r>
        <w:tab/>
      </w:r>
      <w:r>
        <w:fldChar w:fldCharType="begin"/>
      </w:r>
      <w:r>
        <w:instrText xml:space="preserve"> PAGEREF _Toc31685 </w:instrText>
      </w:r>
      <w:r>
        <w:fldChar w:fldCharType="separate"/>
      </w:r>
      <w:r>
        <w:t>30</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_Toc7919 </w:instrText>
      </w:r>
      <w:r>
        <w:rPr>
          <w:szCs w:val="28"/>
          <w:lang w:eastAsia="zh-CN"/>
        </w:rPr>
        <w:fldChar w:fldCharType="separate"/>
      </w:r>
      <w:r>
        <w:rPr>
          <w:rFonts w:hint="eastAsia"/>
          <w:lang w:eastAsia="zh-CN"/>
        </w:rPr>
        <w:t>4.8 小贷账务系统</w:t>
      </w:r>
      <w:r>
        <w:tab/>
      </w:r>
      <w:r>
        <w:fldChar w:fldCharType="begin"/>
      </w:r>
      <w:r>
        <w:instrText xml:space="preserve"> PAGEREF _Toc7919 </w:instrText>
      </w:r>
      <w:r>
        <w:fldChar w:fldCharType="separate"/>
      </w:r>
      <w:r>
        <w:t>31</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_Toc10834 </w:instrText>
      </w:r>
      <w:r>
        <w:rPr>
          <w:szCs w:val="28"/>
          <w:lang w:eastAsia="zh-CN"/>
        </w:rPr>
        <w:fldChar w:fldCharType="separate"/>
      </w:r>
      <w:r>
        <w:rPr>
          <w:rFonts w:hint="eastAsia"/>
          <w:lang w:eastAsia="zh-CN"/>
        </w:rPr>
        <w:t>4.9 资产报表系统</w:t>
      </w:r>
      <w:r>
        <w:tab/>
      </w:r>
      <w:r>
        <w:fldChar w:fldCharType="begin"/>
      </w:r>
      <w:r>
        <w:instrText xml:space="preserve"> PAGEREF _Toc10834 </w:instrText>
      </w:r>
      <w:r>
        <w:fldChar w:fldCharType="separate"/>
      </w:r>
      <w:r>
        <w:t>32</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_Toc22652 </w:instrText>
      </w:r>
      <w:r>
        <w:rPr>
          <w:szCs w:val="28"/>
          <w:lang w:eastAsia="zh-CN"/>
        </w:rPr>
        <w:fldChar w:fldCharType="separate"/>
      </w:r>
      <w:r>
        <w:rPr>
          <w:rFonts w:hint="eastAsia"/>
          <w:lang w:eastAsia="zh-CN"/>
        </w:rPr>
        <w:t>4.10 贷后信息服务（LIS）系统</w:t>
      </w:r>
      <w:r>
        <w:tab/>
      </w:r>
      <w:r>
        <w:fldChar w:fldCharType="begin"/>
      </w:r>
      <w:r>
        <w:instrText xml:space="preserve"> PAGEREF _Toc22652 </w:instrText>
      </w:r>
      <w:r>
        <w:fldChar w:fldCharType="separate"/>
      </w:r>
      <w:r>
        <w:t>32</w:t>
      </w:r>
      <w:r>
        <w:fldChar w:fldCharType="end"/>
      </w:r>
      <w:r>
        <w:rPr>
          <w:szCs w:val="28"/>
          <w:lang w:eastAsia="zh-CN"/>
        </w:rPr>
        <w:fldChar w:fldCharType="end"/>
      </w:r>
    </w:p>
    <w:p>
      <w:pPr>
        <w:pStyle w:val="15"/>
        <w:tabs>
          <w:tab w:val="right" w:leader="dot" w:pos="8306"/>
        </w:tabs>
      </w:pPr>
      <w:r>
        <w:rPr>
          <w:szCs w:val="28"/>
          <w:lang w:eastAsia="zh-CN"/>
        </w:rPr>
        <w:fldChar w:fldCharType="begin"/>
      </w:r>
      <w:r>
        <w:rPr>
          <w:szCs w:val="28"/>
          <w:lang w:eastAsia="zh-CN"/>
        </w:rPr>
        <w:instrText xml:space="preserve"> HYPERLINK \l _Toc4148 </w:instrText>
      </w:r>
      <w:r>
        <w:rPr>
          <w:szCs w:val="28"/>
          <w:lang w:eastAsia="zh-CN"/>
        </w:rPr>
        <w:fldChar w:fldCharType="separate"/>
      </w:r>
      <w:r>
        <w:rPr>
          <w:rFonts w:hint="eastAsia"/>
          <w:lang w:eastAsia="zh-CN"/>
        </w:rPr>
        <w:t>5 备注更新列表补充说明</w:t>
      </w:r>
      <w:r>
        <w:tab/>
      </w:r>
      <w:r>
        <w:fldChar w:fldCharType="begin"/>
      </w:r>
      <w:r>
        <w:instrText xml:space="preserve"> PAGEREF _Toc4148 </w:instrText>
      </w:r>
      <w:r>
        <w:fldChar w:fldCharType="separate"/>
      </w:r>
      <w:r>
        <w:t>32</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_Toc18645 </w:instrText>
      </w:r>
      <w:r>
        <w:rPr>
          <w:szCs w:val="28"/>
          <w:lang w:eastAsia="zh-CN"/>
        </w:rPr>
        <w:fldChar w:fldCharType="separate"/>
      </w:r>
      <w:r>
        <w:rPr>
          <w:rFonts w:hint="eastAsia" w:ascii="Times New Roman" w:hAnsi="Times New Roman" w:cstheme="minorBidi"/>
          <w:szCs w:val="44"/>
          <w:lang w:eastAsia="zh-CN"/>
        </w:rPr>
        <w:t xml:space="preserve">5.1 </w:t>
      </w:r>
      <w:r>
        <w:rPr>
          <w:rFonts w:ascii="Times New Roman" w:hAnsi="Times New Roman" w:cstheme="minorBidi"/>
          <w:szCs w:val="44"/>
          <w:lang w:eastAsia="zh-CN"/>
        </w:rPr>
        <w:t>2017-(0</w:t>
      </w:r>
      <w:r>
        <w:rPr>
          <w:rFonts w:hint="eastAsia" w:ascii="Times New Roman" w:hAnsi="Times New Roman" w:cstheme="minorBidi"/>
          <w:szCs w:val="44"/>
          <w:lang w:eastAsia="zh-CN"/>
        </w:rPr>
        <w:t>7-</w:t>
      </w:r>
      <w:r>
        <w:rPr>
          <w:rFonts w:ascii="Times New Roman" w:hAnsi="Times New Roman" w:cstheme="minorBidi"/>
          <w:szCs w:val="44"/>
          <w:lang w:eastAsia="zh-CN"/>
        </w:rPr>
        <w:t>08)</w:t>
      </w:r>
      <w:r>
        <w:tab/>
      </w:r>
      <w:r>
        <w:fldChar w:fldCharType="begin"/>
      </w:r>
      <w:r>
        <w:instrText xml:space="preserve"> PAGEREF _Toc18645 </w:instrText>
      </w:r>
      <w:r>
        <w:fldChar w:fldCharType="separate"/>
      </w:r>
      <w:r>
        <w:t>32</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_Toc19520 </w:instrText>
      </w:r>
      <w:r>
        <w:rPr>
          <w:szCs w:val="28"/>
          <w:lang w:eastAsia="zh-CN"/>
        </w:rPr>
        <w:fldChar w:fldCharType="separate"/>
      </w:r>
      <w:r>
        <w:rPr>
          <w:rFonts w:hint="eastAsia" w:ascii="Times New Roman" w:hAnsi="Times New Roman" w:cstheme="minorBidi"/>
          <w:szCs w:val="44"/>
          <w:lang w:eastAsia="zh-CN"/>
        </w:rPr>
        <w:t xml:space="preserve">5.2 </w:t>
      </w:r>
      <w:r>
        <w:rPr>
          <w:rFonts w:ascii="Times New Roman" w:hAnsi="Times New Roman" w:cstheme="minorBidi"/>
          <w:szCs w:val="44"/>
          <w:lang w:eastAsia="zh-CN"/>
        </w:rPr>
        <w:t>2017-10</w:t>
      </w:r>
      <w:r>
        <w:tab/>
      </w:r>
      <w:r>
        <w:fldChar w:fldCharType="begin"/>
      </w:r>
      <w:r>
        <w:instrText xml:space="preserve"> PAGEREF _Toc19520 </w:instrText>
      </w:r>
      <w:r>
        <w:fldChar w:fldCharType="separate"/>
      </w:r>
      <w:r>
        <w:t>33</w:t>
      </w:r>
      <w:r>
        <w:fldChar w:fldCharType="end"/>
      </w:r>
      <w:r>
        <w:rPr>
          <w:szCs w:val="28"/>
          <w:lang w:eastAsia="zh-CN"/>
        </w:rPr>
        <w:fldChar w:fldCharType="end"/>
      </w:r>
    </w:p>
    <w:p>
      <w:pPr>
        <w:pStyle w:val="16"/>
        <w:tabs>
          <w:tab w:val="right" w:leader="dot" w:pos="8306"/>
        </w:tabs>
      </w:pPr>
      <w:r>
        <w:rPr>
          <w:szCs w:val="28"/>
          <w:lang w:eastAsia="zh-CN"/>
        </w:rPr>
        <w:fldChar w:fldCharType="begin"/>
      </w:r>
      <w:r>
        <w:rPr>
          <w:szCs w:val="28"/>
          <w:lang w:eastAsia="zh-CN"/>
        </w:rPr>
        <w:instrText xml:space="preserve"> HYPERLINK \l _Toc5128 </w:instrText>
      </w:r>
      <w:r>
        <w:rPr>
          <w:szCs w:val="28"/>
          <w:lang w:eastAsia="zh-CN"/>
        </w:rPr>
        <w:fldChar w:fldCharType="separate"/>
      </w:r>
      <w:r>
        <w:rPr>
          <w:rFonts w:hint="eastAsia" w:ascii="Times New Roman" w:hAnsi="Times New Roman" w:cstheme="minorBidi"/>
          <w:szCs w:val="44"/>
          <w:lang w:val="zh-CN" w:eastAsia="zh-CN"/>
        </w:rPr>
        <w:t xml:space="preserve">5.3 </w:t>
      </w:r>
      <w:r>
        <w:rPr>
          <w:rFonts w:hint="eastAsia" w:ascii="Times New Roman" w:hAnsi="Times New Roman" w:cstheme="minorBidi"/>
          <w:szCs w:val="44"/>
          <w:lang w:val="en-US" w:eastAsia="zh-CN"/>
        </w:rPr>
        <w:t>2018-08</w:t>
      </w:r>
      <w:r>
        <w:tab/>
      </w:r>
      <w:r>
        <w:fldChar w:fldCharType="begin"/>
      </w:r>
      <w:r>
        <w:instrText xml:space="preserve"> PAGEREF _Toc5128 </w:instrText>
      </w:r>
      <w:r>
        <w:fldChar w:fldCharType="separate"/>
      </w:r>
      <w:r>
        <w:t>33</w:t>
      </w:r>
      <w:r>
        <w:fldChar w:fldCharType="end"/>
      </w:r>
      <w:r>
        <w:rPr>
          <w:szCs w:val="28"/>
          <w:lang w:eastAsia="zh-CN"/>
        </w:rPr>
        <w:fldChar w:fldCharType="end"/>
      </w:r>
    </w:p>
    <w:p>
      <w:pPr>
        <w:pStyle w:val="16"/>
        <w:tabs>
          <w:tab w:val="left" w:pos="1470"/>
          <w:tab w:val="right" w:leader="dot" w:pos="8296"/>
        </w:tabs>
        <w:ind w:left="480"/>
        <w:rPr>
          <w:lang w:eastAsia="zh-CN"/>
        </w:rPr>
      </w:pPr>
      <w:r>
        <w:rPr>
          <w:szCs w:val="28"/>
          <w:lang w:eastAsia="zh-CN"/>
        </w:rPr>
        <w:fldChar w:fldCharType="end"/>
      </w:r>
      <w:r>
        <w:rPr>
          <w:lang w:eastAsia="zh-CN"/>
        </w:rPr>
        <w:br w:type="page"/>
      </w:r>
    </w:p>
    <w:p>
      <w:pPr>
        <w:pStyle w:val="2"/>
        <w:rPr>
          <w:lang w:eastAsia="zh-CN"/>
        </w:rPr>
      </w:pPr>
      <w:bookmarkStart w:id="0" w:name="_Toc12779"/>
      <w:r>
        <w:rPr>
          <w:rFonts w:hint="eastAsia"/>
          <w:lang w:eastAsia="zh-CN"/>
        </w:rPr>
        <w:t>引言</w:t>
      </w:r>
      <w:bookmarkEnd w:id="0"/>
    </w:p>
    <w:p>
      <w:pPr>
        <w:pStyle w:val="3"/>
        <w:ind w:left="725" w:hanging="725"/>
        <w:rPr>
          <w:lang w:eastAsia="zh-CN"/>
        </w:rPr>
      </w:pPr>
      <w:bookmarkStart w:id="1" w:name="_Toc23923"/>
      <w:r>
        <w:rPr>
          <w:rFonts w:hint="eastAsia"/>
          <w:lang w:eastAsia="zh-CN"/>
        </w:rPr>
        <w:t>目的</w:t>
      </w:r>
      <w:bookmarkEnd w:id="1"/>
    </w:p>
    <w:p>
      <w:pPr>
        <w:rPr>
          <w:lang w:eastAsia="zh-CN"/>
        </w:rPr>
      </w:pPr>
      <w:r>
        <w:rPr>
          <w:rFonts w:hint="eastAsia"/>
          <w:lang w:eastAsia="zh-CN"/>
        </w:rPr>
        <w:t>对资产端(北京)整体研发系统架构整体把握与掌控，本文档描述相关的整体(系统、业务)架构以及交互关系是涵盖了当前研发系统的状况与近期调整优化后的最新情况；</w:t>
      </w:r>
    </w:p>
    <w:p>
      <w:pPr>
        <w:rPr>
          <w:lang w:eastAsia="zh-CN"/>
        </w:rPr>
      </w:pPr>
      <w:r>
        <w:rPr>
          <w:rFonts w:hint="eastAsia"/>
          <w:lang w:eastAsia="zh-CN"/>
        </w:rPr>
        <w:t>架构优化前期阶段是保持现有流程大框架基本不变的情况，先快速进行研发系统内部进行优化，进而快速提高系统可用性、可靠性、扩展性以及性能指标。</w:t>
      </w:r>
    </w:p>
    <w:p>
      <w:pPr>
        <w:rPr>
          <w:lang w:eastAsia="zh-CN"/>
        </w:rPr>
      </w:pPr>
    </w:p>
    <w:p>
      <w:pPr>
        <w:pStyle w:val="3"/>
        <w:ind w:left="725" w:hanging="725"/>
        <w:rPr>
          <w:lang w:eastAsia="zh-CN"/>
        </w:rPr>
      </w:pPr>
      <w:bookmarkStart w:id="2" w:name="_Toc10516"/>
      <w:r>
        <w:rPr>
          <w:rFonts w:hint="eastAsia"/>
          <w:lang w:eastAsia="zh-CN"/>
        </w:rPr>
        <w:t>目标读者</w:t>
      </w:r>
      <w:bookmarkEnd w:id="2"/>
    </w:p>
    <w:p>
      <w:pPr>
        <w:rPr>
          <w:lang w:eastAsia="zh-CN"/>
        </w:rPr>
      </w:pPr>
      <w:r>
        <w:rPr>
          <w:rFonts w:hint="eastAsia"/>
          <w:lang w:eastAsia="zh-CN"/>
        </w:rPr>
        <w:t>研发人员、测试人员</w:t>
      </w:r>
    </w:p>
    <w:p>
      <w:pPr>
        <w:pStyle w:val="3"/>
        <w:ind w:left="725" w:hanging="725"/>
        <w:rPr>
          <w:lang w:eastAsia="zh-CN"/>
        </w:rPr>
      </w:pPr>
      <w:bookmarkStart w:id="3" w:name="_Toc21941"/>
      <w:r>
        <w:rPr>
          <w:rFonts w:hint="eastAsia"/>
          <w:lang w:eastAsia="zh-CN"/>
        </w:rPr>
        <w:t>名词解释</w:t>
      </w:r>
      <w:bookmarkEnd w:id="3"/>
    </w:p>
    <w:p>
      <w:pPr>
        <w:rPr>
          <w:lang w:eastAsia="zh-CN"/>
        </w:rPr>
      </w:pPr>
      <w:r>
        <w:rPr>
          <w:rFonts w:hint="eastAsia"/>
          <w:lang w:eastAsia="zh-CN"/>
        </w:rPr>
        <w:t>涉及专业术语与特殊系统</w:t>
      </w:r>
    </w:p>
    <w:p>
      <w:pPr>
        <w:rPr>
          <w:lang w:eastAsia="zh-CN"/>
        </w:rPr>
      </w:pPr>
      <w:r>
        <w:rPr>
          <w:rFonts w:hint="eastAsia"/>
          <w:lang w:eastAsia="zh-CN"/>
        </w:rPr>
        <w:t>1. 柠檬系统：主要是指卡校验服务</w:t>
      </w:r>
    </w:p>
    <w:p>
      <w:pPr>
        <w:pStyle w:val="2"/>
        <w:rPr>
          <w:lang w:eastAsia="zh-CN"/>
        </w:rPr>
      </w:pPr>
      <w:bookmarkStart w:id="4" w:name="_Toc29362"/>
      <w:r>
        <w:rPr>
          <w:rFonts w:hint="eastAsia"/>
          <w:lang w:eastAsia="zh-CN"/>
        </w:rPr>
        <w:t>总体架构</w:t>
      </w:r>
      <w:bookmarkEnd w:id="4"/>
    </w:p>
    <w:p>
      <w:pPr>
        <w:pStyle w:val="3"/>
        <w:ind w:left="725" w:hanging="725"/>
        <w:rPr>
          <w:lang w:eastAsia="zh-CN"/>
        </w:rPr>
      </w:pPr>
      <w:bookmarkStart w:id="5" w:name="_Toc32463"/>
      <w:r>
        <w:rPr>
          <w:rFonts w:hint="eastAsia"/>
          <w:lang w:eastAsia="zh-CN"/>
        </w:rPr>
        <w:t>整体架构</w:t>
      </w:r>
      <w:bookmarkEnd w:id="5"/>
    </w:p>
    <w:p>
      <w:pPr>
        <w:spacing w:line="240" w:lineRule="auto"/>
        <w:ind w:firstLine="0"/>
      </w:pPr>
      <w:r>
        <w:object>
          <v:shape id="_x0000_i1025" o:spt="75" type="#_x0000_t75" style="height:293.4pt;width:414.95pt;" o:ole="t" filled="f" o:preferrelative="t" stroked="f" coordsize="21600,21600">
            <v:path/>
            <v:fill on="f" focussize="0,0"/>
            <v:stroke on="f" joinstyle="miter"/>
            <v:imagedata r:id="rId6" o:title=""/>
            <o:lock v:ext="edit" aspectratio="t"/>
            <w10:wrap type="none"/>
            <w10:anchorlock/>
          </v:shape>
          <o:OLEObject Type="Embed" ProgID="Visio.Drawing.15" ShapeID="_x0000_i1025" DrawAspect="Content" ObjectID="_1468075725" r:id="rId5">
            <o:LockedField>false</o:LockedField>
          </o:OLEObject>
        </w:object>
      </w:r>
    </w:p>
    <w:p>
      <w:pPr>
        <w:spacing w:line="240" w:lineRule="auto"/>
        <w:ind w:firstLine="0"/>
        <w:rPr>
          <w:rFonts w:ascii="宋体" w:hAnsi="宋体" w:cs="宋体"/>
          <w:szCs w:val="24"/>
          <w:lang w:eastAsia="zh-CN" w:bidi="ar-SA"/>
        </w:rPr>
      </w:pPr>
      <w:r>
        <w:rPr>
          <w:rFonts w:ascii="宋体" w:hAnsi="宋体" w:cs="宋体"/>
          <w:szCs w:val="24"/>
          <w:lang w:eastAsia="zh-CN" w:bidi="ar-SA"/>
        </w:rPr>
        <w:t>备注</w:t>
      </w:r>
    </w:p>
    <w:p>
      <w:pPr>
        <w:spacing w:line="240" w:lineRule="auto"/>
        <w:ind w:firstLine="0"/>
        <w:rPr>
          <w:rFonts w:ascii="宋体" w:hAnsi="宋体" w:cs="宋体"/>
          <w:szCs w:val="24"/>
          <w:lang w:eastAsia="zh-CN" w:bidi="ar-SA"/>
        </w:rPr>
      </w:pPr>
      <w:r>
        <w:rPr>
          <w:rFonts w:ascii="宋体" w:hAnsi="宋体" w:cs="宋体"/>
          <w:szCs w:val="24"/>
          <w:lang w:eastAsia="zh-CN" w:bidi="ar-SA"/>
        </w:rPr>
        <w:t>2017-08更新：</w:t>
      </w:r>
    </w:p>
    <w:p>
      <w:pPr>
        <w:spacing w:line="240" w:lineRule="auto"/>
        <w:ind w:firstLine="420"/>
        <w:rPr>
          <w:rFonts w:ascii="宋体" w:hAnsi="宋体" w:cs="宋体"/>
          <w:szCs w:val="24"/>
          <w:lang w:eastAsia="zh-CN" w:bidi="ar-SA"/>
        </w:rPr>
      </w:pPr>
      <w:r>
        <w:rPr>
          <w:rFonts w:ascii="宋体" w:hAnsi="宋体" w:cs="宋体"/>
          <w:szCs w:val="24"/>
          <w:lang w:eastAsia="zh-CN" w:bidi="ar-SA"/>
        </w:rPr>
        <w:t>账务类里面增加了存管系统。</w:t>
      </w:r>
    </w:p>
    <w:p>
      <w:pPr>
        <w:spacing w:line="240" w:lineRule="auto"/>
        <w:ind w:firstLine="0"/>
        <w:rPr>
          <w:rFonts w:ascii="宋体" w:hAnsi="宋体" w:cs="宋体"/>
          <w:szCs w:val="24"/>
          <w:lang w:eastAsia="zh-CN" w:bidi="ar-SA"/>
        </w:rPr>
      </w:pPr>
      <w:r>
        <w:rPr>
          <w:rFonts w:ascii="宋体" w:hAnsi="宋体" w:cs="宋体"/>
          <w:szCs w:val="24"/>
          <w:lang w:eastAsia="zh-CN" w:bidi="ar-SA"/>
        </w:rPr>
        <w:t>2017-10更新：</w:t>
      </w:r>
    </w:p>
    <w:p>
      <w:pPr>
        <w:spacing w:line="240" w:lineRule="auto"/>
        <w:ind w:firstLine="420"/>
        <w:rPr>
          <w:rFonts w:ascii="宋体" w:hAnsi="宋体" w:cs="宋体"/>
          <w:szCs w:val="24"/>
          <w:lang w:eastAsia="zh-CN" w:bidi="ar-SA"/>
        </w:rPr>
      </w:pPr>
      <w:r>
        <w:rPr>
          <w:rFonts w:ascii="宋体" w:hAnsi="宋体" w:cs="宋体"/>
          <w:szCs w:val="24"/>
          <w:lang w:eastAsia="zh-CN" w:bidi="ar-SA"/>
        </w:rPr>
        <w:t>业务类里面增加了资金平台。</w:t>
      </w:r>
    </w:p>
    <w:p>
      <w:pPr>
        <w:ind w:firstLine="142"/>
        <w:rPr>
          <w:lang w:eastAsia="zh-CN"/>
        </w:rPr>
      </w:pPr>
    </w:p>
    <w:p>
      <w:pPr>
        <w:pStyle w:val="3"/>
        <w:ind w:left="725" w:hanging="725"/>
        <w:rPr>
          <w:lang w:eastAsia="zh-CN"/>
        </w:rPr>
      </w:pPr>
      <w:bookmarkStart w:id="6" w:name="_Toc3631"/>
      <w:r>
        <w:rPr>
          <w:rFonts w:hint="eastAsia"/>
          <w:lang w:eastAsia="zh-CN"/>
        </w:rPr>
        <w:t>交互关系概览</w:t>
      </w:r>
      <w:bookmarkEnd w:id="6"/>
    </w:p>
    <w:p>
      <w:pPr>
        <w:rPr>
          <w:rFonts w:hint="eastAsia"/>
          <w:lang w:eastAsia="zh-CN"/>
        </w:rPr>
      </w:pPr>
      <w:r>
        <w:rPr>
          <w:rFonts w:hint="eastAsia"/>
          <w:lang w:eastAsia="zh-CN"/>
        </w:rPr>
        <w:t>交互关系图展现的是资产所有研发系统通过(图例)不同的方式进行请求交互的汇总。</w:t>
      </w:r>
    </w:p>
    <w:p>
      <w:pPr>
        <w:rPr>
          <w:rFonts w:hint="eastAsia"/>
          <w:lang w:eastAsia="zh-CN"/>
        </w:rPr>
      </w:pPr>
      <w:r>
        <w:rPr>
          <w:rFonts w:hint="eastAsia"/>
          <w:lang w:eastAsia="zh-CN"/>
        </w:rPr>
        <w:object>
          <v:shape id="_x0000_i1026" o:spt="75" type="#_x0000_t75" style="height:441.65pt;width:414.95pt;" o:ole="t" filled="f" o:preferrelative="t" stroked="f" coordsize="21600,21600">
            <v:path/>
            <v:fill on="f" focussize="0,0"/>
            <v:stroke on="f"/>
            <v:imagedata r:id="rId8" o:title=""/>
            <o:lock v:ext="edit" aspectratio="f"/>
            <w10:wrap type="none"/>
            <w10:anchorlock/>
          </v:shape>
          <o:OLEObject Type="Embed" ProgID="Visio.Drawing.15" ShapeID="_x0000_i1026" DrawAspect="Content" ObjectID="_1468075726" r:id="rId7">
            <o:LockedField>false</o:LockedField>
          </o:OLEObject>
        </w:object>
      </w:r>
    </w:p>
    <w:p>
      <w:pPr>
        <w:rPr>
          <w:rFonts w:ascii="宋体" w:hAnsi="宋体" w:cs="宋体"/>
          <w:szCs w:val="24"/>
          <w:lang w:eastAsia="zh-CN" w:bidi="ar-SA"/>
        </w:rPr>
      </w:pPr>
      <w:r>
        <w:rPr>
          <w:rFonts w:ascii="宋体" w:hAnsi="宋体" w:cs="宋体"/>
          <w:szCs w:val="24"/>
          <w:lang w:eastAsia="zh-CN" w:bidi="ar-SA"/>
        </w:rPr>
        <w:t>备注</w:t>
      </w:r>
    </w:p>
    <w:p>
      <w:pPr>
        <w:rPr>
          <w:lang w:eastAsia="zh-CN"/>
        </w:rPr>
      </w:pPr>
      <w:r>
        <w:rPr>
          <w:rFonts w:ascii="宋体" w:hAnsi="宋体" w:cs="宋体"/>
          <w:szCs w:val="24"/>
          <w:lang w:eastAsia="zh-CN" w:bidi="ar-SA"/>
        </w:rPr>
        <w:t>2017-08更新：</w:t>
      </w:r>
    </w:p>
    <w:p>
      <w:pPr>
        <w:ind w:firstLine="420"/>
        <w:rPr>
          <w:lang w:eastAsia="zh-CN"/>
        </w:rPr>
      </w:pPr>
      <w:r>
        <w:rPr>
          <w:lang w:eastAsia="zh-CN"/>
        </w:rPr>
        <w:t>更新了接入存管系统（对接华夏银行）后的系统交互情况，主要包括小贷、mgmt和存管系统之间的交互，以及快信贷后、柠檬和车贷三个业务系统与小贷之间的交互。</w:t>
      </w:r>
    </w:p>
    <w:p>
      <w:pPr>
        <w:rPr>
          <w:lang w:eastAsia="zh-CN"/>
        </w:rPr>
      </w:pPr>
      <w:r>
        <w:rPr>
          <w:lang w:eastAsia="zh-CN"/>
        </w:rPr>
        <w:t>贷前提供文件去mgmt上标的方式也已经去除。</w:t>
      </w:r>
    </w:p>
    <w:p>
      <w:pPr>
        <w:rPr>
          <w:lang w:eastAsia="zh-CN"/>
        </w:rPr>
      </w:pPr>
      <w:r>
        <w:rPr>
          <w:rFonts w:ascii="宋体" w:hAnsi="宋体" w:cs="宋体"/>
          <w:szCs w:val="24"/>
          <w:lang w:eastAsia="zh-CN" w:bidi="ar-SA"/>
        </w:rPr>
        <w:t>2017-10更新：</w:t>
      </w:r>
    </w:p>
    <w:p>
      <w:pPr>
        <w:ind w:firstLine="420"/>
        <w:rPr>
          <w:lang w:eastAsia="zh-CN"/>
        </w:rPr>
      </w:pPr>
      <w:r>
        <w:rPr>
          <w:lang w:eastAsia="zh-CN"/>
        </w:rPr>
        <w:t>增加了资金平台，实现了石嘴山银行、云信、大桔金服的对接。资金平台和车贷系统、快信贷后都存在交互。</w:t>
      </w:r>
    </w:p>
    <w:p>
      <w:pPr>
        <w:ind w:firstLine="420"/>
        <w:rPr>
          <w:lang w:eastAsia="zh-CN"/>
        </w:rPr>
      </w:pPr>
      <w:r>
        <w:rPr>
          <w:lang w:eastAsia="zh-CN"/>
        </w:rPr>
        <w:t>催收里面增加了CDM（催收数据分发管理系统），同时CDM和贷后、催收内部的电催之间存在系统交互。</w:t>
      </w:r>
    </w:p>
    <w:p>
      <w:pPr>
        <w:ind w:firstLine="420"/>
        <w:rPr>
          <w:rFonts w:ascii="宋体" w:hAnsi="宋体" w:cs="宋体"/>
          <w:szCs w:val="24"/>
          <w:lang w:eastAsia="zh-CN" w:bidi="ar-SA"/>
        </w:rPr>
      </w:pPr>
      <w:r>
        <w:rPr>
          <w:rFonts w:ascii="宋体" w:hAnsi="宋体" w:cs="宋体"/>
          <w:szCs w:val="24"/>
          <w:lang w:eastAsia="zh-CN" w:bidi="ar-SA"/>
        </w:rPr>
        <w:t>201</w:t>
      </w:r>
      <w:r>
        <w:rPr>
          <w:rFonts w:hint="eastAsia" w:ascii="宋体" w:hAnsi="宋体" w:cs="宋体"/>
          <w:szCs w:val="24"/>
          <w:lang w:val="en-US" w:eastAsia="zh-CN" w:bidi="ar-SA"/>
        </w:rPr>
        <w:t>8</w:t>
      </w:r>
      <w:r>
        <w:rPr>
          <w:rFonts w:ascii="宋体" w:hAnsi="宋体" w:cs="宋体"/>
          <w:szCs w:val="24"/>
          <w:lang w:eastAsia="zh-CN" w:bidi="ar-SA"/>
        </w:rPr>
        <w:t>-</w:t>
      </w:r>
      <w:r>
        <w:rPr>
          <w:rFonts w:hint="eastAsia" w:ascii="宋体" w:hAnsi="宋体" w:cs="宋体"/>
          <w:szCs w:val="24"/>
          <w:lang w:val="en-US" w:eastAsia="zh-CN" w:bidi="ar-SA"/>
        </w:rPr>
        <w:t>08</w:t>
      </w:r>
      <w:r>
        <w:rPr>
          <w:rFonts w:ascii="宋体" w:hAnsi="宋体" w:cs="宋体"/>
          <w:szCs w:val="24"/>
          <w:lang w:eastAsia="zh-CN" w:bidi="ar-SA"/>
        </w:rPr>
        <w:t>更新：</w:t>
      </w:r>
    </w:p>
    <w:p>
      <w:pPr>
        <w:ind w:firstLine="420"/>
        <w:rPr>
          <w:rFonts w:hint="eastAsia" w:ascii="宋体" w:hAnsi="宋体" w:cs="宋体"/>
          <w:szCs w:val="24"/>
          <w:lang w:val="en-US" w:eastAsia="zh-CN" w:bidi="ar-SA"/>
        </w:rPr>
      </w:pPr>
      <w:r>
        <w:rPr>
          <w:rFonts w:hint="eastAsia" w:ascii="宋体" w:hAnsi="宋体" w:cs="宋体"/>
          <w:szCs w:val="24"/>
          <w:lang w:val="en-US" w:eastAsia="zh-CN" w:bidi="ar-SA"/>
        </w:rPr>
        <w:t>车贷取消了规则引擎</w:t>
      </w:r>
    </w:p>
    <w:p>
      <w:pPr>
        <w:ind w:firstLine="420"/>
        <w:rPr>
          <w:rFonts w:hint="eastAsia" w:ascii="宋体" w:hAnsi="宋体" w:cs="宋体"/>
          <w:szCs w:val="24"/>
          <w:lang w:val="en-US" w:eastAsia="zh-CN" w:bidi="ar-SA"/>
        </w:rPr>
      </w:pPr>
      <w:r>
        <w:rPr>
          <w:rFonts w:hint="eastAsia" w:ascii="宋体" w:hAnsi="宋体" w:cs="宋体"/>
          <w:szCs w:val="24"/>
          <w:lang w:val="en-US" w:eastAsia="zh-CN" w:bidi="ar-SA"/>
        </w:rPr>
        <w:t>车贷与小贷之间取消了交互</w:t>
      </w:r>
    </w:p>
    <w:p>
      <w:pPr>
        <w:ind w:firstLine="420"/>
        <w:rPr>
          <w:rFonts w:hint="eastAsia" w:ascii="宋体" w:hAnsi="宋体" w:cs="宋体"/>
          <w:szCs w:val="24"/>
          <w:lang w:val="en-US" w:eastAsia="zh-CN" w:bidi="ar-SA"/>
        </w:rPr>
      </w:pPr>
      <w:r>
        <w:rPr>
          <w:rFonts w:hint="eastAsia" w:ascii="宋体" w:hAnsi="宋体" w:cs="宋体"/>
          <w:szCs w:val="24"/>
          <w:lang w:val="en-US" w:eastAsia="zh-CN" w:bidi="ar-SA"/>
        </w:rPr>
        <w:t>车贷调用mgmt改用消息方式</w:t>
      </w:r>
    </w:p>
    <w:p>
      <w:pPr>
        <w:ind w:firstLine="420"/>
        <w:rPr>
          <w:rFonts w:hint="eastAsia" w:ascii="宋体" w:hAnsi="宋体" w:cs="宋体"/>
          <w:szCs w:val="24"/>
          <w:lang w:val="en-US" w:eastAsia="zh-CN" w:bidi="ar-SA"/>
        </w:rPr>
      </w:pPr>
      <w:r>
        <w:rPr>
          <w:rFonts w:hint="eastAsia" w:ascii="宋体" w:hAnsi="宋体" w:cs="宋体"/>
          <w:szCs w:val="24"/>
          <w:lang w:val="en-US" w:eastAsia="zh-CN" w:bidi="ar-SA"/>
        </w:rPr>
        <w:t>基础服务新增redis集群和消息服务</w:t>
      </w:r>
    </w:p>
    <w:p>
      <w:pPr>
        <w:ind w:firstLine="420"/>
        <w:rPr>
          <w:rFonts w:hint="eastAsia" w:ascii="宋体" w:hAnsi="宋体" w:cs="宋体"/>
          <w:szCs w:val="24"/>
          <w:lang w:val="en-US" w:eastAsia="zh-CN" w:bidi="ar-SA"/>
        </w:rPr>
      </w:pPr>
      <w:r>
        <w:rPr>
          <w:rFonts w:hint="eastAsia" w:ascii="宋体" w:hAnsi="宋体" w:cs="宋体"/>
          <w:szCs w:val="24"/>
          <w:lang w:val="en-US" w:eastAsia="zh-CN" w:bidi="ar-SA"/>
        </w:rPr>
        <w:t>催收调用基础服务redis集群</w:t>
      </w:r>
    </w:p>
    <w:p>
      <w:pPr>
        <w:ind w:firstLine="420"/>
        <w:rPr>
          <w:rFonts w:hint="eastAsia" w:ascii="宋体" w:hAnsi="宋体" w:cs="宋体"/>
          <w:szCs w:val="24"/>
          <w:lang w:val="en-US" w:eastAsia="zh-CN" w:bidi="ar-SA"/>
        </w:rPr>
      </w:pPr>
      <w:r>
        <w:rPr>
          <w:rFonts w:hint="eastAsia" w:ascii="宋体" w:hAnsi="宋体" w:cs="宋体"/>
          <w:szCs w:val="24"/>
          <w:lang w:val="en-US" w:eastAsia="zh-CN" w:bidi="ar-SA"/>
        </w:rPr>
        <w:t>小贷通过dubbo调用存管系统</w:t>
      </w:r>
    </w:p>
    <w:p>
      <w:pPr>
        <w:rPr>
          <w:lang w:eastAsia="zh-CN"/>
        </w:rPr>
      </w:pPr>
    </w:p>
    <w:p>
      <w:pPr>
        <w:pStyle w:val="3"/>
        <w:ind w:left="725" w:hanging="725"/>
        <w:rPr>
          <w:lang w:eastAsia="zh-CN"/>
        </w:rPr>
      </w:pPr>
      <w:bookmarkStart w:id="7" w:name="_Toc28182"/>
      <w:r>
        <w:rPr>
          <w:rFonts w:hint="eastAsia"/>
          <w:lang w:eastAsia="zh-CN"/>
        </w:rPr>
        <w:t>利信系统交互关系概览</w:t>
      </w:r>
      <w:bookmarkEnd w:id="7"/>
    </w:p>
    <w:p>
      <w:pPr>
        <w:rPr>
          <w:lang w:eastAsia="zh-CN"/>
        </w:rPr>
      </w:pPr>
      <w:r>
        <w:object>
          <v:shape id="_x0000_i1027" o:spt="75" type="#_x0000_t75" style="height:304.25pt;width:414.95pt;" o:ole="t" filled="f" o:preferrelative="t" stroked="f" coordsize="21600,21600">
            <v:path/>
            <v:fill on="f" focussize="0,0"/>
            <v:stroke on="f" joinstyle="miter"/>
            <v:imagedata r:id="rId10" o:title=""/>
            <o:lock v:ext="edit" aspectratio="t"/>
            <w10:wrap type="none"/>
            <w10:anchorlock/>
          </v:shape>
          <o:OLEObject Type="Embed" ProgID="Visio.Drawing.15" ShapeID="_x0000_i1027" DrawAspect="Content" ObjectID="_1468075727" r:id="rId9">
            <o:LockedField>false</o:LockedField>
          </o:OLEObject>
        </w:object>
      </w:r>
    </w:p>
    <w:p>
      <w:pPr>
        <w:pStyle w:val="3"/>
        <w:ind w:left="725" w:hanging="725"/>
        <w:rPr>
          <w:lang w:eastAsia="zh-CN"/>
        </w:rPr>
      </w:pPr>
      <w:bookmarkStart w:id="8" w:name="_Toc26813"/>
      <w:r>
        <w:rPr>
          <w:rFonts w:hint="eastAsia"/>
          <w:lang w:eastAsia="zh-CN"/>
        </w:rPr>
        <w:t>快信系统交互关系概览</w:t>
      </w:r>
      <w:bookmarkEnd w:id="8"/>
    </w:p>
    <w:p>
      <w:pPr>
        <w:ind w:firstLine="360"/>
        <w:rPr>
          <w:lang w:eastAsia="zh-CN"/>
        </w:rPr>
      </w:pPr>
      <w:r>
        <w:object>
          <v:shape id="_x0000_i1028" o:spt="75" type="#_x0000_t75" style="height:278.45pt;width:414.95pt;" o:ole="t" filled="f" o:preferrelative="t" stroked="f" coordsize="21600,21600">
            <v:path/>
            <v:fill on="f" focussize="0,0"/>
            <v:stroke on="f" joinstyle="miter"/>
            <v:imagedata r:id="rId12" o:title=""/>
            <o:lock v:ext="edit" aspectratio="t"/>
            <w10:wrap type="none"/>
            <w10:anchorlock/>
          </v:shape>
          <o:OLEObject Type="Embed" ProgID="Visio.Drawing.15" ShapeID="_x0000_i1028" DrawAspect="Content" ObjectID="_1468075728" r:id="rId11">
            <o:LockedField>false</o:LockedField>
          </o:OLEObject>
        </w:object>
      </w:r>
    </w:p>
    <w:p>
      <w:pPr>
        <w:pStyle w:val="2"/>
        <w:rPr>
          <w:lang w:eastAsia="zh-CN"/>
        </w:rPr>
      </w:pPr>
      <w:bookmarkStart w:id="9" w:name="_Toc7265"/>
      <w:r>
        <w:rPr>
          <w:rFonts w:hint="eastAsia"/>
          <w:lang w:eastAsia="zh-CN"/>
        </w:rPr>
        <w:t>业务系统分述</w:t>
      </w:r>
      <w:bookmarkEnd w:id="9"/>
    </w:p>
    <w:p>
      <w:pPr>
        <w:pStyle w:val="3"/>
        <w:ind w:left="725" w:hanging="725"/>
        <w:rPr>
          <w:lang w:eastAsia="zh-CN"/>
        </w:rPr>
      </w:pPr>
      <w:bookmarkStart w:id="10" w:name="_Toc32411"/>
      <w:r>
        <w:rPr>
          <w:rFonts w:hint="eastAsia"/>
          <w:lang w:eastAsia="zh-CN"/>
        </w:rPr>
        <w:t>资产端基础服务</w:t>
      </w:r>
      <w:bookmarkEnd w:id="10"/>
    </w:p>
    <w:p>
      <w:pPr>
        <w:rPr>
          <w:lang w:eastAsia="zh-CN"/>
        </w:rPr>
      </w:pPr>
      <w:r>
        <w:rPr>
          <w:lang w:eastAsia="zh-CN"/>
        </w:rPr>
        <w:drawing>
          <wp:inline distT="0" distB="0" distL="114300" distR="114300">
            <wp:extent cx="5271770" cy="2919730"/>
            <wp:effectExtent l="0" t="0" r="11430" b="1270"/>
            <wp:docPr id="4" name="图片 4" descr="微信图片_2018082915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180829150335"/>
                    <pic:cNvPicPr>
                      <a:picLocks noChangeAspect="1"/>
                    </pic:cNvPicPr>
                  </pic:nvPicPr>
                  <pic:blipFill>
                    <a:blip r:embed="rId13"/>
                    <a:stretch>
                      <a:fillRect/>
                    </a:stretch>
                  </pic:blipFill>
                  <pic:spPr>
                    <a:xfrm>
                      <a:off x="0" y="0"/>
                      <a:ext cx="5271770" cy="2919730"/>
                    </a:xfrm>
                    <a:prstGeom prst="rect">
                      <a:avLst/>
                    </a:prstGeom>
                  </pic:spPr>
                </pic:pic>
              </a:graphicData>
            </a:graphic>
          </wp:inline>
        </w:drawing>
      </w:r>
    </w:p>
    <w:p>
      <w:pPr>
        <w:spacing w:line="240" w:lineRule="auto"/>
        <w:ind w:firstLine="0"/>
      </w:pPr>
    </w:p>
    <w:p>
      <w:pPr>
        <w:spacing w:line="240" w:lineRule="auto"/>
        <w:ind w:firstLine="0"/>
        <w:rPr>
          <w:rFonts w:ascii="宋体" w:hAnsi="宋体" w:cs="宋体"/>
          <w:szCs w:val="24"/>
          <w:lang w:eastAsia="zh-CN" w:bidi="ar-SA"/>
        </w:rPr>
      </w:pPr>
      <w:r>
        <w:rPr>
          <w:rFonts w:ascii="宋体" w:hAnsi="宋体" w:cs="宋体"/>
          <w:szCs w:val="24"/>
          <w:lang w:eastAsia="zh-CN" w:bidi="ar-SA"/>
        </w:rPr>
        <w:t>备注(2017-08更新)：</w:t>
      </w:r>
    </w:p>
    <w:p>
      <w:pPr>
        <w:rPr>
          <w:lang w:eastAsia="zh-CN"/>
        </w:rPr>
      </w:pPr>
      <w:r>
        <w:rPr>
          <w:lang w:eastAsia="zh-CN"/>
        </w:rPr>
        <w:t>增加现金贷系统和SSO的交互关系（暂定），现金贷系统只是和CAS系统交互，所以没有dubbo协议，而且登录完成以后直接跳转到了现金贷自己的系统里，和之前的其他业务系统不一样。</w:t>
      </w:r>
    </w:p>
    <w:p>
      <w:pPr>
        <w:ind w:left="0" w:leftChars="0" w:firstLine="0" w:firstLineChars="0"/>
        <w:rPr>
          <w:rFonts w:hint="eastAsia"/>
          <w:lang w:eastAsia="zh-CN"/>
        </w:rPr>
      </w:pPr>
    </w:p>
    <w:p>
      <w:pPr>
        <w:ind w:left="0" w:leftChars="0" w:firstLine="0" w:firstLineChars="0"/>
        <w:rPr>
          <w:rFonts w:hint="eastAsia"/>
          <w:lang w:eastAsia="zh-CN"/>
        </w:rPr>
      </w:pPr>
      <w:r>
        <w:rPr>
          <w:rFonts w:hint="eastAsia"/>
          <w:lang w:eastAsia="zh-CN"/>
        </w:rPr>
        <w:t>备注(2018-08更新)：</w:t>
      </w:r>
    </w:p>
    <w:p>
      <w:pPr>
        <w:numPr>
          <w:ilvl w:val="0"/>
          <w:numId w:val="2"/>
        </w:numPr>
        <w:ind w:left="0" w:leftChars="0" w:firstLine="0" w:firstLineChars="0"/>
        <w:rPr>
          <w:rFonts w:hint="eastAsia"/>
          <w:lang w:eastAsia="zh-CN"/>
        </w:rPr>
      </w:pPr>
      <w:r>
        <w:rPr>
          <w:rFonts w:hint="eastAsia"/>
          <w:lang w:eastAsia="zh-CN"/>
        </w:rPr>
        <w:t>基础服务中新增短信平台、redis集群</w:t>
      </w:r>
    </w:p>
    <w:p>
      <w:pPr>
        <w:numPr>
          <w:ilvl w:val="0"/>
          <w:numId w:val="0"/>
        </w:numPr>
        <w:ind w:leftChars="0"/>
        <w:rPr>
          <w:rFonts w:hint="eastAsia"/>
          <w:lang w:eastAsia="zh-CN"/>
        </w:rPr>
      </w:pPr>
      <w:r>
        <w:rPr>
          <w:rFonts w:hint="eastAsia"/>
          <w:lang w:eastAsia="zh-CN"/>
        </w:rPr>
        <w:t>2、新增SSO与EHR之间的http接口互相调用</w:t>
      </w:r>
    </w:p>
    <w:p>
      <w:pPr>
        <w:ind w:left="0" w:leftChars="0" w:firstLine="0" w:firstLineChars="0"/>
        <w:rPr>
          <w:lang w:eastAsia="zh-CN"/>
        </w:rPr>
      </w:pPr>
      <w:r>
        <w:rPr>
          <w:rFonts w:hint="eastAsia"/>
          <w:lang w:eastAsia="zh-CN"/>
        </w:rPr>
        <w:t>3、Redis集群目前已经接入了催收系统、短信平台</w:t>
      </w:r>
    </w:p>
    <w:p>
      <w:pPr>
        <w:pStyle w:val="3"/>
        <w:ind w:left="725" w:hanging="725"/>
        <w:rPr>
          <w:lang w:eastAsia="zh-CN"/>
        </w:rPr>
      </w:pPr>
      <w:bookmarkStart w:id="11" w:name="_Toc26800"/>
      <w:r>
        <w:rPr>
          <w:rFonts w:hint="eastAsia"/>
          <w:lang w:eastAsia="zh-CN"/>
        </w:rPr>
        <w:t>贷中系统</w:t>
      </w:r>
      <w:bookmarkEnd w:id="11"/>
    </w:p>
    <w:p>
      <w:pPr>
        <w:rPr>
          <w:lang w:eastAsia="zh-CN"/>
        </w:rPr>
      </w:pPr>
    </w:p>
    <w:p>
      <w:pPr>
        <w:rPr>
          <w:lang w:eastAsia="zh-CN"/>
        </w:rPr>
      </w:pPr>
      <w:r>
        <w:object>
          <v:shape id="_x0000_i1029" o:spt="75" type="#_x0000_t75" style="height:375.8pt;width:415.35pt;" o:ole="t" filled="f" o:preferrelative="t" stroked="f" coordsize="21600,21600">
            <v:path/>
            <v:fill on="f" focussize="0,0"/>
            <v:stroke on="f" joinstyle="miter"/>
            <v:imagedata r:id="rId15" o:title=""/>
            <o:lock v:ext="edit" aspectratio="t"/>
            <w10:wrap type="none"/>
            <w10:anchorlock/>
          </v:shape>
          <o:OLEObject Type="Embed" ProgID="Visio.Drawing.11" ShapeID="_x0000_i1029" DrawAspect="Content" ObjectID="_1468075729" r:id="rId14">
            <o:LockedField>false</o:LockedField>
          </o:OLEObject>
        </w:object>
      </w:r>
    </w:p>
    <w:p>
      <w:pPr>
        <w:pStyle w:val="3"/>
        <w:ind w:left="725" w:hanging="725"/>
        <w:rPr>
          <w:lang w:eastAsia="zh-CN"/>
        </w:rPr>
      </w:pPr>
      <w:bookmarkStart w:id="12" w:name="_Toc8085"/>
      <w:r>
        <w:rPr>
          <w:rFonts w:hint="eastAsia"/>
          <w:lang w:eastAsia="zh-CN"/>
        </w:rPr>
        <w:t>贷后系统</w:t>
      </w:r>
      <w:bookmarkEnd w:id="12"/>
    </w:p>
    <w:p>
      <w:pPr>
        <w:spacing w:line="240" w:lineRule="auto"/>
        <w:ind w:firstLine="0"/>
        <w:rPr>
          <w:rFonts w:ascii="宋体" w:hAnsi="宋体" w:cs="宋体"/>
          <w:szCs w:val="24"/>
          <w:lang w:eastAsia="zh-CN" w:bidi="ar-SA"/>
        </w:rPr>
      </w:pPr>
      <w:r>
        <w:rPr>
          <w:rFonts w:ascii="宋体" w:hAnsi="宋体" w:cs="宋体"/>
          <w:szCs w:val="24"/>
          <w:lang w:eastAsia="zh-CN" w:bidi="ar-SA"/>
        </w:rPr>
        <w:t>备注</w:t>
      </w:r>
    </w:p>
    <w:p>
      <w:pPr>
        <w:spacing w:line="240" w:lineRule="auto"/>
        <w:ind w:firstLine="0"/>
        <w:rPr>
          <w:rFonts w:ascii="宋体" w:hAnsi="宋体" w:cs="宋体"/>
          <w:szCs w:val="24"/>
          <w:lang w:eastAsia="zh-CN" w:bidi="ar-SA"/>
        </w:rPr>
      </w:pPr>
      <w:r>
        <w:rPr>
          <w:rFonts w:ascii="宋体" w:hAnsi="宋体" w:cs="宋体"/>
          <w:szCs w:val="24"/>
          <w:lang w:eastAsia="zh-CN" w:bidi="ar-SA"/>
        </w:rPr>
        <w:t>2017-08更新：</w:t>
      </w:r>
    </w:p>
    <w:p>
      <w:pPr>
        <w:rPr>
          <w:lang w:eastAsia="zh-CN"/>
        </w:rPr>
      </w:pPr>
      <w:r>
        <w:rPr>
          <w:lang w:eastAsia="zh-CN"/>
        </w:rPr>
        <w:t>主要更新包括接入存管系统和部分内部使用功能的增加。贷前提供文件去mgmt上标的方式也已经去除。</w:t>
      </w:r>
    </w:p>
    <w:p>
      <w:pPr>
        <w:spacing w:line="240" w:lineRule="auto"/>
        <w:ind w:firstLine="0"/>
        <w:rPr>
          <w:rFonts w:ascii="宋体" w:hAnsi="宋体" w:cs="宋体"/>
          <w:szCs w:val="24"/>
          <w:lang w:eastAsia="zh-CN" w:bidi="ar-SA"/>
        </w:rPr>
      </w:pPr>
      <w:r>
        <w:rPr>
          <w:rFonts w:ascii="宋体" w:hAnsi="宋体" w:cs="宋体"/>
          <w:szCs w:val="24"/>
          <w:lang w:eastAsia="zh-CN" w:bidi="ar-SA"/>
        </w:rPr>
        <w:t>2017-10更新：</w:t>
      </w:r>
    </w:p>
    <w:p>
      <w:pPr>
        <w:rPr>
          <w:lang w:eastAsia="zh-CN"/>
        </w:rPr>
      </w:pPr>
      <w:r>
        <w:rPr>
          <w:lang w:eastAsia="zh-CN"/>
        </w:rPr>
        <w:t>快信贷后业务新增了快信利卡贷后系统，同时将原有的快信贷后系统拆分出来了贷后基础服务、快信贷后服务和贷后网页服务三个部分。</w:t>
      </w:r>
    </w:p>
    <w:p>
      <w:pPr>
        <w:rPr>
          <w:lang w:eastAsia="zh-CN"/>
        </w:rPr>
      </w:pPr>
    </w:p>
    <w:p>
      <w:pPr>
        <w:pStyle w:val="4"/>
        <w:numPr>
          <w:ilvl w:val="2"/>
          <w:numId w:val="3"/>
        </w:numPr>
        <w:rPr>
          <w:lang w:eastAsia="zh-CN"/>
        </w:rPr>
      </w:pPr>
      <w:r>
        <w:rPr>
          <w:lang w:eastAsia="zh-CN"/>
        </w:rPr>
        <w:t>贷后基础服务</w:t>
      </w:r>
    </w:p>
    <w:p>
      <w:pPr>
        <w:rPr>
          <w:lang w:eastAsia="zh-CN"/>
        </w:rPr>
      </w:pPr>
      <w:r>
        <w:rPr>
          <w:lang w:eastAsia="zh-CN"/>
        </w:rPr>
        <w:object>
          <v:shape id="_x0000_i1030" o:spt="75" type="#_x0000_t75" style="height:223.05pt;width:414.6pt;" o:ole="t" filled="f" o:preferrelative="t" stroked="f" coordsize="21600,21600">
            <v:path/>
            <v:fill on="f" focussize="0,0"/>
            <v:stroke on="f"/>
            <v:imagedata r:id="rId17" o:title=""/>
            <o:lock v:ext="edit" aspectratio="f"/>
            <w10:wrap type="none"/>
            <w10:anchorlock/>
          </v:shape>
          <o:OLEObject Type="Embed" ProgID="Visio.Drawing.15" ShapeID="_x0000_i1030" DrawAspect="Content" ObjectID="_1468075730" r:id="rId16">
            <o:LockedField>false</o:LockedField>
          </o:OLEObject>
        </w:object>
      </w:r>
    </w:p>
    <w:p>
      <w:pPr>
        <w:spacing w:line="240" w:lineRule="auto"/>
        <w:ind w:firstLine="0"/>
        <w:rPr>
          <w:lang w:eastAsia="zh-CN"/>
        </w:rPr>
      </w:pPr>
    </w:p>
    <w:p>
      <w:pPr>
        <w:spacing w:line="240" w:lineRule="auto"/>
        <w:ind w:firstLine="0"/>
        <w:rPr>
          <w:rFonts w:hint="eastAsia"/>
          <w:lang w:val="en-US" w:eastAsia="zh-CN"/>
        </w:rPr>
      </w:pPr>
      <w:r>
        <w:rPr>
          <w:rFonts w:hint="eastAsia"/>
          <w:lang w:val="en-US" w:eastAsia="zh-CN"/>
        </w:rPr>
        <w:t>备注：更新于2018-08</w:t>
      </w:r>
    </w:p>
    <w:p>
      <w:pPr>
        <w:numPr>
          <w:ilvl w:val="0"/>
          <w:numId w:val="4"/>
        </w:numPr>
        <w:spacing w:line="240" w:lineRule="auto"/>
        <w:ind w:firstLine="0"/>
        <w:rPr>
          <w:rFonts w:hint="eastAsia"/>
          <w:lang w:val="en-US" w:eastAsia="zh-CN"/>
        </w:rPr>
      </w:pPr>
      <w:r>
        <w:rPr>
          <w:rFonts w:hint="eastAsia"/>
          <w:lang w:val="en-US" w:eastAsia="zh-CN"/>
        </w:rPr>
        <w:t>内部使用功能新增上标规则管理</w:t>
      </w:r>
    </w:p>
    <w:p>
      <w:pPr>
        <w:numPr>
          <w:ilvl w:val="0"/>
          <w:numId w:val="4"/>
        </w:numPr>
        <w:spacing w:line="240" w:lineRule="auto"/>
        <w:ind w:firstLine="0"/>
        <w:rPr>
          <w:rFonts w:hint="eastAsia"/>
          <w:lang w:val="en-US" w:eastAsia="zh-CN"/>
        </w:rPr>
      </w:pPr>
      <w:r>
        <w:rPr>
          <w:rFonts w:hint="eastAsia"/>
          <w:lang w:val="en-US" w:eastAsia="zh-CN"/>
        </w:rPr>
        <w:t>内部使用功能新增短信模板管理</w:t>
      </w:r>
    </w:p>
    <w:p>
      <w:pPr>
        <w:numPr>
          <w:ilvl w:val="0"/>
          <w:numId w:val="4"/>
        </w:numPr>
        <w:spacing w:line="240" w:lineRule="auto"/>
        <w:ind w:firstLine="0"/>
        <w:rPr>
          <w:rFonts w:hint="eastAsia"/>
          <w:lang w:val="en-US" w:eastAsia="zh-CN"/>
        </w:rPr>
      </w:pPr>
      <w:r>
        <w:rPr>
          <w:rFonts w:hint="eastAsia"/>
          <w:lang w:val="en-US" w:eastAsia="zh-CN"/>
        </w:rPr>
        <w:t>SMS新增短信回执查询</w:t>
      </w:r>
    </w:p>
    <w:p>
      <w:pPr>
        <w:spacing w:line="240" w:lineRule="auto"/>
        <w:ind w:firstLine="0"/>
      </w:pPr>
    </w:p>
    <w:p>
      <w:pPr>
        <w:pStyle w:val="4"/>
        <w:numPr>
          <w:ilvl w:val="2"/>
          <w:numId w:val="3"/>
        </w:numPr>
        <w:rPr>
          <w:lang w:eastAsia="zh-CN"/>
        </w:rPr>
      </w:pPr>
      <w:r>
        <w:rPr>
          <w:lang w:eastAsia="zh-CN"/>
        </w:rPr>
        <w:t>快信贷后服务</w:t>
      </w:r>
    </w:p>
    <w:p>
      <w:pPr>
        <w:spacing w:line="240" w:lineRule="auto"/>
        <w:ind w:firstLine="0"/>
      </w:pPr>
      <w:r>
        <w:object>
          <v:shape id="_x0000_i1031" o:spt="75" type="#_x0000_t75" style="height:326.8pt;width:414.45pt;" o:ole="t" filled="f" o:preferrelative="t" stroked="f" coordsize="21600,21600">
            <v:path/>
            <v:fill on="f" focussize="0,0"/>
            <v:stroke on="f"/>
            <v:imagedata r:id="rId19" o:title=""/>
            <o:lock v:ext="edit" aspectratio="f"/>
            <w10:wrap type="none"/>
            <w10:anchorlock/>
          </v:shape>
          <o:OLEObject Type="Embed" ProgID="Visio.Drawing.15" ShapeID="_x0000_i1031" DrawAspect="Content" ObjectID="_1468075731" r:id="rId18">
            <o:LockedField>false</o:LockedField>
          </o:OLEObject>
        </w:object>
      </w:r>
    </w:p>
    <w:p>
      <w:pPr>
        <w:spacing w:line="240" w:lineRule="auto"/>
        <w:ind w:firstLine="0"/>
        <w:rPr>
          <w:rFonts w:hint="eastAsia"/>
          <w:lang w:val="en-US" w:eastAsia="zh-CN"/>
        </w:rPr>
      </w:pPr>
      <w:r>
        <w:rPr>
          <w:rFonts w:hint="eastAsia"/>
          <w:lang w:val="en-US" w:eastAsia="zh-CN"/>
        </w:rPr>
        <w:t>备注(2018-08更新)</w:t>
      </w:r>
    </w:p>
    <w:p>
      <w:pPr>
        <w:numPr>
          <w:ilvl w:val="0"/>
          <w:numId w:val="5"/>
        </w:numPr>
        <w:spacing w:line="240" w:lineRule="auto"/>
        <w:ind w:firstLine="0"/>
        <w:rPr>
          <w:rFonts w:hint="eastAsia"/>
          <w:lang w:val="en-US" w:eastAsia="zh-CN"/>
        </w:rPr>
      </w:pPr>
      <w:r>
        <w:rPr>
          <w:rFonts w:hint="eastAsia"/>
          <w:lang w:val="en-US" w:eastAsia="zh-CN"/>
        </w:rPr>
        <w:t>主动还款与结算平台通过dubbo调用，并通过消息回调。</w:t>
      </w:r>
    </w:p>
    <w:p>
      <w:pPr>
        <w:numPr>
          <w:ilvl w:val="0"/>
          <w:numId w:val="5"/>
        </w:numPr>
        <w:spacing w:line="240" w:lineRule="auto"/>
        <w:ind w:firstLine="0"/>
        <w:rPr>
          <w:rFonts w:hint="eastAsia"/>
          <w:lang w:val="en-US" w:eastAsia="zh-CN"/>
        </w:rPr>
      </w:pPr>
      <w:r>
        <w:rPr>
          <w:rFonts w:hint="eastAsia"/>
          <w:lang w:val="en-US" w:eastAsia="zh-CN"/>
        </w:rPr>
        <w:t>上标放款管理拆分为有利上标管理和资金渠道管理 分别调用小贷和资金平台</w:t>
      </w:r>
    </w:p>
    <w:p>
      <w:pPr>
        <w:numPr>
          <w:ilvl w:val="0"/>
          <w:numId w:val="5"/>
        </w:numPr>
        <w:spacing w:line="240" w:lineRule="auto"/>
        <w:ind w:firstLine="0"/>
        <w:rPr>
          <w:rFonts w:hint="eastAsia"/>
          <w:lang w:val="en-US" w:eastAsia="zh-CN"/>
        </w:rPr>
      </w:pPr>
      <w:r>
        <w:rPr>
          <w:rFonts w:hint="eastAsia"/>
          <w:lang w:val="en-US" w:eastAsia="zh-CN"/>
        </w:rPr>
        <w:t>去掉由贷后导出文件</w:t>
      </w:r>
    </w:p>
    <w:p>
      <w:pPr>
        <w:pStyle w:val="4"/>
        <w:numPr>
          <w:ilvl w:val="2"/>
          <w:numId w:val="3"/>
        </w:numPr>
        <w:rPr>
          <w:lang w:eastAsia="zh-CN"/>
        </w:rPr>
      </w:pPr>
      <w:r>
        <w:rPr>
          <w:lang w:eastAsia="zh-CN"/>
        </w:rPr>
        <w:t>快信利卡贷后服务</w:t>
      </w:r>
    </w:p>
    <w:p>
      <w:pPr>
        <w:spacing w:line="240" w:lineRule="auto"/>
        <w:ind w:firstLine="0"/>
      </w:pPr>
      <w:r>
        <w:object>
          <v:shape id="_x0000_i1032" o:spt="75" type="#_x0000_t75" style="height:338.9pt;width:414.85pt;" o:ole="t" filled="f" o:preferrelative="t" stroked="f" coordsize="21600,21600">
            <v:path/>
            <v:fill on="f" focussize="0,0"/>
            <v:stroke on="f"/>
            <v:imagedata r:id="rId21" o:title=""/>
            <o:lock v:ext="edit" aspectratio="f"/>
            <w10:wrap type="none"/>
            <w10:anchorlock/>
          </v:shape>
          <o:OLEObject Type="Embed" ProgID="Visio.Drawing.15" ShapeID="_x0000_i1032" DrawAspect="Content" ObjectID="_1468075732" r:id="rId20">
            <o:LockedField>false</o:LockedField>
          </o:OLEObject>
        </w:object>
      </w:r>
    </w:p>
    <w:p>
      <w:pPr>
        <w:spacing w:line="240" w:lineRule="auto"/>
        <w:ind w:firstLine="0"/>
        <w:rPr>
          <w:rFonts w:ascii="宋体" w:hAnsi="宋体" w:cs="宋体"/>
          <w:szCs w:val="24"/>
          <w:lang w:eastAsia="zh-CN" w:bidi="ar-SA"/>
        </w:rPr>
      </w:pPr>
      <w:r>
        <w:rPr>
          <w:rFonts w:ascii="宋体" w:hAnsi="宋体" w:cs="宋体"/>
          <w:szCs w:val="24"/>
          <w:lang w:eastAsia="zh-CN" w:bidi="ar-SA"/>
        </w:rPr>
        <w:t>备注(201</w:t>
      </w:r>
      <w:r>
        <w:rPr>
          <w:rFonts w:hint="eastAsia" w:ascii="宋体" w:hAnsi="宋体" w:cs="宋体"/>
          <w:szCs w:val="24"/>
          <w:lang w:val="en-US" w:eastAsia="zh-CN" w:bidi="ar-SA"/>
        </w:rPr>
        <w:t>8</w:t>
      </w:r>
      <w:r>
        <w:rPr>
          <w:rFonts w:ascii="宋体" w:hAnsi="宋体" w:cs="宋体"/>
          <w:szCs w:val="24"/>
          <w:lang w:eastAsia="zh-CN" w:bidi="ar-SA"/>
        </w:rPr>
        <w:t>-08更新)：</w:t>
      </w:r>
    </w:p>
    <w:p>
      <w:pPr>
        <w:numPr>
          <w:ilvl w:val="0"/>
          <w:numId w:val="6"/>
        </w:numPr>
        <w:ind w:left="0" w:leftChars="0" w:firstLine="420" w:firstLineChars="0"/>
        <w:rPr>
          <w:rFonts w:hint="eastAsia"/>
          <w:lang w:val="en-US" w:eastAsia="zh-CN"/>
        </w:rPr>
      </w:pPr>
      <w:r>
        <w:rPr>
          <w:rFonts w:hint="eastAsia"/>
          <w:lang w:val="en-US" w:eastAsia="zh-CN"/>
        </w:rPr>
        <w:t>逾期处理新增案件提前还清</w:t>
      </w:r>
    </w:p>
    <w:p>
      <w:pPr>
        <w:numPr>
          <w:ilvl w:val="0"/>
          <w:numId w:val="6"/>
        </w:numPr>
        <w:ind w:left="0" w:leftChars="0" w:firstLine="420" w:firstLineChars="0"/>
        <w:rPr>
          <w:rFonts w:hint="eastAsia"/>
          <w:lang w:val="en-US" w:eastAsia="zh-CN"/>
        </w:rPr>
      </w:pPr>
      <w:r>
        <w:rPr>
          <w:rFonts w:hint="eastAsia"/>
          <w:lang w:val="en-US" w:eastAsia="zh-CN"/>
        </w:rPr>
        <w:t>业务基础ABS业务去掉</w:t>
      </w:r>
    </w:p>
    <w:p>
      <w:pPr>
        <w:numPr>
          <w:ilvl w:val="0"/>
          <w:numId w:val="6"/>
        </w:numPr>
        <w:ind w:left="0" w:leftChars="0" w:firstLine="420" w:firstLineChars="0"/>
        <w:rPr>
          <w:rFonts w:hint="eastAsia"/>
          <w:lang w:val="en-US" w:eastAsia="zh-CN"/>
        </w:rPr>
      </w:pPr>
      <w:r>
        <w:rPr>
          <w:rFonts w:hint="eastAsia"/>
          <w:lang w:val="en-US" w:eastAsia="zh-CN"/>
        </w:rPr>
        <w:t>业务基础新增账单管理</w:t>
      </w:r>
    </w:p>
    <w:p>
      <w:pPr>
        <w:pStyle w:val="3"/>
        <w:ind w:left="725" w:hanging="725"/>
        <w:rPr>
          <w:lang w:eastAsia="zh-CN"/>
        </w:rPr>
      </w:pPr>
      <w:bookmarkStart w:id="13" w:name="_Toc25890"/>
      <w:r>
        <w:rPr>
          <w:rFonts w:hint="eastAsia"/>
          <w:lang w:eastAsia="zh-CN"/>
        </w:rPr>
        <w:t>催收系统</w:t>
      </w:r>
      <w:bookmarkEnd w:id="13"/>
    </w:p>
    <w:p>
      <w:pPr>
        <w:spacing w:line="240" w:lineRule="auto"/>
        <w:ind w:firstLine="0"/>
        <w:rPr>
          <w:rFonts w:ascii="宋体" w:hAnsi="宋体" w:cs="宋体"/>
          <w:szCs w:val="24"/>
          <w:lang w:eastAsia="zh-CN" w:bidi="ar-SA"/>
        </w:rPr>
      </w:pPr>
      <w:bookmarkStart w:id="14" w:name="OLE_LINK1"/>
      <w:r>
        <w:rPr>
          <w:rFonts w:ascii="宋体" w:hAnsi="宋体" w:cs="宋体"/>
          <w:szCs w:val="24"/>
          <w:lang w:eastAsia="zh-CN" w:bidi="ar-SA"/>
        </w:rPr>
        <w:t>备注(2017-08更新)：</w:t>
      </w:r>
    </w:p>
    <w:p>
      <w:pPr>
        <w:rPr>
          <w:lang w:eastAsia="zh-CN"/>
        </w:rPr>
      </w:pPr>
      <w:r>
        <w:rPr>
          <w:lang w:eastAsia="zh-CN"/>
        </w:rPr>
        <w:t>催收系统由于不断的随着业务演进，已经发展为</w:t>
      </w:r>
      <w:r>
        <w:rPr>
          <w:rFonts w:hint="eastAsia"/>
          <w:lang w:eastAsia="zh-CN"/>
        </w:rPr>
        <w:t>collection、rongyicui、shouxincui和</w:t>
      </w:r>
      <w:r>
        <w:rPr>
          <w:lang w:eastAsia="zh-CN"/>
        </w:rPr>
        <w:t>lixincui四个不同的版本，且不同的版本之间差异不小。目前已经按照四个不同的版本单独描述。</w:t>
      </w:r>
    </w:p>
    <w:p>
      <w:pPr>
        <w:rPr>
          <w:rFonts w:hint="eastAsia" w:eastAsia="宋体"/>
          <w:lang w:val="en-US" w:eastAsia="zh-CN"/>
        </w:rPr>
      </w:pPr>
      <w:r>
        <w:rPr>
          <w:rFonts w:hint="eastAsia"/>
          <w:lang w:val="en-US" w:eastAsia="zh-CN"/>
        </w:rPr>
        <w:t>2018-08更新: 本次原有模块更新内容比较大，还新增了直催和车贷合规回访模块</w:t>
      </w:r>
    </w:p>
    <w:bookmarkEnd w:id="14"/>
    <w:p>
      <w:pPr>
        <w:pStyle w:val="4"/>
        <w:numPr>
          <w:ilvl w:val="2"/>
          <w:numId w:val="3"/>
        </w:numPr>
        <w:rPr>
          <w:lang w:eastAsia="zh-CN"/>
        </w:rPr>
      </w:pPr>
      <w:r>
        <w:rPr>
          <w:lang w:eastAsia="zh-CN"/>
        </w:rPr>
        <w:t>collection</w:t>
      </w:r>
    </w:p>
    <w:p>
      <w:pPr>
        <w:rPr>
          <w:lang w:eastAsia="zh-CN"/>
        </w:rPr>
      </w:pPr>
      <w:r>
        <w:drawing>
          <wp:inline distT="0" distB="0" distL="114300" distR="114300">
            <wp:extent cx="5268595" cy="3213100"/>
            <wp:effectExtent l="0" t="0" r="8255" b="6350"/>
            <wp:docPr id="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6"/>
                    <pic:cNvPicPr>
                      <a:picLocks noChangeAspect="1"/>
                    </pic:cNvPicPr>
                  </pic:nvPicPr>
                  <pic:blipFill>
                    <a:blip r:embed="rId22"/>
                    <a:stretch>
                      <a:fillRect/>
                    </a:stretch>
                  </pic:blipFill>
                  <pic:spPr>
                    <a:xfrm>
                      <a:off x="0" y="0"/>
                      <a:ext cx="5268595" cy="3213100"/>
                    </a:xfrm>
                    <a:prstGeom prst="rect">
                      <a:avLst/>
                    </a:prstGeom>
                    <a:noFill/>
                    <a:ln w="9525">
                      <a:noFill/>
                    </a:ln>
                  </pic:spPr>
                </pic:pic>
              </a:graphicData>
            </a:graphic>
          </wp:inline>
        </w:drawing>
      </w:r>
    </w:p>
    <w:p>
      <w:pPr>
        <w:ind w:left="0" w:leftChars="0" w:firstLine="0" w:firstLineChars="0"/>
        <w:rPr>
          <w:rFonts w:hint="eastAsia" w:eastAsia="宋体"/>
          <w:lang w:val="en-US" w:eastAsia="zh-CN"/>
        </w:rPr>
      </w:pPr>
      <w:r>
        <w:rPr>
          <w:rFonts w:hint="eastAsia"/>
          <w:lang w:val="en-US" w:eastAsia="zh-CN"/>
        </w:rPr>
        <w:t xml:space="preserve">   2018-8月更新：添加与CDM，结算平台，通讯录服务的交互，删除了逾期文件解析和异常案件补发</w:t>
      </w:r>
    </w:p>
    <w:p>
      <w:pPr>
        <w:pStyle w:val="4"/>
        <w:numPr>
          <w:ilvl w:val="2"/>
          <w:numId w:val="3"/>
        </w:numPr>
        <w:rPr>
          <w:lang w:eastAsia="zh-CN"/>
        </w:rPr>
      </w:pPr>
      <w:r>
        <w:rPr>
          <w:lang w:eastAsia="zh-CN"/>
        </w:rPr>
        <w:t>rongyicui</w:t>
      </w:r>
    </w:p>
    <w:p>
      <w:pPr>
        <w:rPr>
          <w:lang w:eastAsia="zh-CN"/>
        </w:rPr>
      </w:pPr>
      <w:r>
        <w:rPr>
          <w:lang w:eastAsia="zh-CN"/>
        </w:rPr>
        <w:drawing>
          <wp:inline distT="0" distB="0" distL="114300" distR="114300">
            <wp:extent cx="5267960" cy="2747010"/>
            <wp:effectExtent l="0" t="0" r="8890" b="15240"/>
            <wp:docPr id="7" name="图片 7" descr="1535520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535520243(1)"/>
                    <pic:cNvPicPr>
                      <a:picLocks noChangeAspect="1"/>
                    </pic:cNvPicPr>
                  </pic:nvPicPr>
                  <pic:blipFill>
                    <a:blip r:embed="rId23"/>
                    <a:stretch>
                      <a:fillRect/>
                    </a:stretch>
                  </pic:blipFill>
                  <pic:spPr>
                    <a:xfrm>
                      <a:off x="0" y="0"/>
                      <a:ext cx="5267960" cy="2747010"/>
                    </a:xfrm>
                    <a:prstGeom prst="rect">
                      <a:avLst/>
                    </a:prstGeom>
                  </pic:spPr>
                </pic:pic>
              </a:graphicData>
            </a:graphic>
          </wp:inline>
        </w:drawing>
      </w:r>
    </w:p>
    <w:p>
      <w:pPr>
        <w:rPr>
          <w:lang w:eastAsia="zh-CN"/>
        </w:rPr>
      </w:pPr>
      <w:r>
        <w:rPr>
          <w:rFonts w:hint="eastAsia"/>
          <w:lang w:val="en-US" w:eastAsia="zh-CN"/>
        </w:rPr>
        <w:t>2018-8月更新：增加与贷后实时结案的交互，删除了逾期文件解析</w:t>
      </w:r>
    </w:p>
    <w:p>
      <w:pPr>
        <w:pStyle w:val="4"/>
        <w:numPr>
          <w:ilvl w:val="2"/>
          <w:numId w:val="3"/>
        </w:numPr>
        <w:rPr>
          <w:lang w:eastAsia="zh-CN"/>
        </w:rPr>
      </w:pPr>
      <w:r>
        <w:rPr>
          <w:lang w:eastAsia="zh-CN"/>
        </w:rPr>
        <w:t>shouxincui</w:t>
      </w:r>
    </w:p>
    <w:p>
      <w:pPr>
        <w:rPr>
          <w:lang w:eastAsia="zh-CN"/>
        </w:rPr>
      </w:pPr>
      <w:r>
        <w:rPr>
          <w:lang w:eastAsia="zh-CN"/>
        </w:rPr>
        <w:drawing>
          <wp:inline distT="0" distB="0" distL="114300" distR="114300">
            <wp:extent cx="5273040" cy="3165475"/>
            <wp:effectExtent l="0" t="0" r="3810" b="15875"/>
            <wp:docPr id="9" name="图片 9" descr="1535520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535520387(1)"/>
                    <pic:cNvPicPr>
                      <a:picLocks noChangeAspect="1"/>
                    </pic:cNvPicPr>
                  </pic:nvPicPr>
                  <pic:blipFill>
                    <a:blip r:embed="rId24"/>
                    <a:stretch>
                      <a:fillRect/>
                    </a:stretch>
                  </pic:blipFill>
                  <pic:spPr>
                    <a:xfrm>
                      <a:off x="0" y="0"/>
                      <a:ext cx="5273040" cy="3165475"/>
                    </a:xfrm>
                    <a:prstGeom prst="rect">
                      <a:avLst/>
                    </a:prstGeom>
                  </pic:spPr>
                </pic:pic>
              </a:graphicData>
            </a:graphic>
          </wp:inline>
        </w:drawing>
      </w:r>
    </w:p>
    <w:p>
      <w:pPr>
        <w:ind w:firstLine="835" w:firstLineChars="348"/>
        <w:rPr>
          <w:lang w:eastAsia="zh-CN"/>
        </w:rPr>
      </w:pPr>
      <w:bookmarkStart w:id="15" w:name="OLE_LINK4"/>
      <w:r>
        <w:rPr>
          <w:rFonts w:hint="eastAsia"/>
          <w:lang w:val="en-US" w:eastAsia="zh-CN"/>
        </w:rPr>
        <w:t>2018-8月更新：增加与CDM的转委外的交互，删除了逾期文件解析</w:t>
      </w:r>
    </w:p>
    <w:bookmarkEnd w:id="15"/>
    <w:p>
      <w:pPr>
        <w:pStyle w:val="4"/>
        <w:numPr>
          <w:ilvl w:val="2"/>
          <w:numId w:val="3"/>
        </w:numPr>
        <w:rPr>
          <w:lang w:eastAsia="zh-CN"/>
        </w:rPr>
      </w:pPr>
      <w:r>
        <w:rPr>
          <w:lang w:eastAsia="zh-CN"/>
        </w:rPr>
        <w:t>lixincui</w:t>
      </w:r>
    </w:p>
    <w:p>
      <w:pPr>
        <w:rPr>
          <w:rFonts w:hint="eastAsia" w:eastAsia="宋体"/>
          <w:lang w:eastAsia="zh-CN"/>
        </w:rPr>
      </w:pPr>
      <w:r>
        <w:rPr>
          <w:rFonts w:hint="eastAsia" w:eastAsia="宋体"/>
          <w:lang w:eastAsia="zh-CN"/>
        </w:rPr>
        <w:drawing>
          <wp:inline distT="0" distB="0" distL="114300" distR="114300">
            <wp:extent cx="5265420" cy="3222625"/>
            <wp:effectExtent l="0" t="0" r="11430" b="15875"/>
            <wp:docPr id="10" name="图片 10" descr="1535531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535531208(1)"/>
                    <pic:cNvPicPr>
                      <a:picLocks noChangeAspect="1"/>
                    </pic:cNvPicPr>
                  </pic:nvPicPr>
                  <pic:blipFill>
                    <a:blip r:embed="rId25"/>
                    <a:stretch>
                      <a:fillRect/>
                    </a:stretch>
                  </pic:blipFill>
                  <pic:spPr>
                    <a:xfrm>
                      <a:off x="0" y="0"/>
                      <a:ext cx="5265420" cy="3222625"/>
                    </a:xfrm>
                    <a:prstGeom prst="rect">
                      <a:avLst/>
                    </a:prstGeom>
                  </pic:spPr>
                </pic:pic>
              </a:graphicData>
            </a:graphic>
          </wp:inline>
        </w:drawing>
      </w:r>
      <w:bookmarkStart w:id="40" w:name="_GoBack"/>
      <w:bookmarkEnd w:id="40"/>
    </w:p>
    <w:p>
      <w:pPr>
        <w:ind w:firstLine="835" w:firstLineChars="348"/>
        <w:rPr>
          <w:lang w:eastAsia="zh-CN"/>
        </w:rPr>
      </w:pPr>
      <w:r>
        <w:rPr>
          <w:rFonts w:hint="eastAsia"/>
          <w:lang w:val="en-US" w:eastAsia="zh-CN"/>
        </w:rPr>
        <w:t>2018-8月更新：增加与贷后的实时结案交互和直催的交互，删除了逾期文件解析</w:t>
      </w:r>
    </w:p>
    <w:p>
      <w:pPr>
        <w:rPr>
          <w:rFonts w:hint="eastAsia"/>
          <w:lang w:val="en-US" w:eastAsia="zh-CN"/>
        </w:rPr>
      </w:pPr>
    </w:p>
    <w:p>
      <w:pPr>
        <w:pStyle w:val="4"/>
        <w:numPr>
          <w:ilvl w:val="2"/>
          <w:numId w:val="3"/>
        </w:numPr>
        <w:ind w:left="1417" w:leftChars="0" w:hanging="567" w:firstLineChars="0"/>
        <w:rPr>
          <w:rFonts w:hint="eastAsia"/>
          <w:lang w:val="en-US" w:eastAsia="zh-CN"/>
        </w:rPr>
      </w:pPr>
      <w:r>
        <w:rPr>
          <w:rFonts w:hint="eastAsia"/>
          <w:lang w:val="en-US" w:eastAsia="zh-CN"/>
        </w:rPr>
        <w:t>直催</w:t>
      </w:r>
    </w:p>
    <w:p>
      <w:pPr>
        <w:rPr>
          <w:rFonts w:hint="eastAsia"/>
          <w:lang w:val="en-US" w:eastAsia="zh-CN"/>
        </w:rPr>
      </w:pPr>
      <w:r>
        <w:rPr>
          <w:rFonts w:hint="eastAsia"/>
          <w:lang w:val="en-US" w:eastAsia="zh-CN"/>
        </w:rPr>
        <w:drawing>
          <wp:inline distT="0" distB="0" distL="114300" distR="114300">
            <wp:extent cx="5273040" cy="3685540"/>
            <wp:effectExtent l="0" t="0" r="3810" b="10160"/>
            <wp:docPr id="13" name="图片 13" descr="1535521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535521377(1)"/>
                    <pic:cNvPicPr>
                      <a:picLocks noChangeAspect="1"/>
                    </pic:cNvPicPr>
                  </pic:nvPicPr>
                  <pic:blipFill>
                    <a:blip r:embed="rId26"/>
                    <a:stretch>
                      <a:fillRect/>
                    </a:stretch>
                  </pic:blipFill>
                  <pic:spPr>
                    <a:xfrm>
                      <a:off x="0" y="0"/>
                      <a:ext cx="5273040" cy="3685540"/>
                    </a:xfrm>
                    <a:prstGeom prst="rect">
                      <a:avLst/>
                    </a:prstGeom>
                  </pic:spPr>
                </pic:pic>
              </a:graphicData>
            </a:graphic>
          </wp:inline>
        </w:drawing>
      </w:r>
    </w:p>
    <w:p>
      <w:pPr>
        <w:ind w:firstLine="835" w:firstLineChars="348"/>
        <w:rPr>
          <w:rFonts w:hint="eastAsia"/>
          <w:lang w:val="en-US" w:eastAsia="zh-CN"/>
        </w:rPr>
      </w:pPr>
      <w:r>
        <w:rPr>
          <w:rFonts w:hint="eastAsia"/>
          <w:lang w:val="en-US" w:eastAsia="zh-CN"/>
        </w:rPr>
        <w:t>2018-8月更新：新增模块</w:t>
      </w:r>
    </w:p>
    <w:p>
      <w:pPr>
        <w:pStyle w:val="4"/>
        <w:numPr>
          <w:ilvl w:val="2"/>
          <w:numId w:val="3"/>
        </w:numPr>
        <w:ind w:left="1417" w:leftChars="0" w:hanging="567" w:firstLineChars="0"/>
        <w:rPr>
          <w:rFonts w:hint="eastAsia"/>
          <w:lang w:val="en-US" w:eastAsia="zh-CN"/>
        </w:rPr>
      </w:pPr>
      <w:r>
        <w:rPr>
          <w:rFonts w:hint="eastAsia"/>
          <w:lang w:val="en-US" w:eastAsia="zh-CN"/>
        </w:rPr>
        <w:t>车贷合规回访</w:t>
      </w:r>
    </w:p>
    <w:p>
      <w:pPr>
        <w:numPr>
          <w:ilvl w:val="0"/>
          <w:numId w:val="0"/>
        </w:numPr>
        <w:ind w:left="420" w:leftChars="0" w:firstLine="420" w:firstLineChars="0"/>
        <w:rPr>
          <w:rFonts w:hint="eastAsia"/>
          <w:lang w:val="en-US" w:eastAsia="zh-CN"/>
        </w:rPr>
      </w:pPr>
      <w:r>
        <w:rPr>
          <w:rFonts w:hint="eastAsia"/>
          <w:lang w:val="en-US" w:eastAsia="zh-CN"/>
        </w:rPr>
        <w:drawing>
          <wp:inline distT="0" distB="0" distL="114300" distR="114300">
            <wp:extent cx="5263515" cy="3068955"/>
            <wp:effectExtent l="0" t="0" r="13335" b="17145"/>
            <wp:docPr id="14" name="图片 14" descr="1535521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35521594(1)"/>
                    <pic:cNvPicPr>
                      <a:picLocks noChangeAspect="1"/>
                    </pic:cNvPicPr>
                  </pic:nvPicPr>
                  <pic:blipFill>
                    <a:blip r:embed="rId27"/>
                    <a:stretch>
                      <a:fillRect/>
                    </a:stretch>
                  </pic:blipFill>
                  <pic:spPr>
                    <a:xfrm>
                      <a:off x="0" y="0"/>
                      <a:ext cx="5263515" cy="3068955"/>
                    </a:xfrm>
                    <a:prstGeom prst="rect">
                      <a:avLst/>
                    </a:prstGeom>
                  </pic:spPr>
                </pic:pic>
              </a:graphicData>
            </a:graphic>
          </wp:inline>
        </w:drawing>
      </w:r>
    </w:p>
    <w:p>
      <w:pPr>
        <w:ind w:firstLine="1315" w:firstLineChars="548"/>
      </w:pPr>
      <w:r>
        <w:rPr>
          <w:rFonts w:hint="eastAsia"/>
          <w:lang w:val="en-US" w:eastAsia="zh-CN"/>
        </w:rPr>
        <w:t>2018-8月更新：新增模块</w:t>
      </w:r>
    </w:p>
    <w:p/>
    <w:p/>
    <w:p>
      <w:pPr>
        <w:pStyle w:val="4"/>
        <w:numPr>
          <w:ilvl w:val="2"/>
          <w:numId w:val="0"/>
        </w:numPr>
        <w:ind w:left="850" w:leftChars="0"/>
        <w:rPr>
          <w:lang w:eastAsia="zh-CN"/>
        </w:rPr>
      </w:pPr>
      <w:r>
        <w:rPr>
          <w:rFonts w:hint="eastAsia"/>
          <w:lang w:val="en-US" w:eastAsia="zh-CN"/>
        </w:rPr>
        <w:t xml:space="preserve">3.4.7 </w:t>
      </w:r>
      <w:r>
        <w:rPr>
          <w:lang w:eastAsia="zh-CN"/>
        </w:rPr>
        <w:t>CDM</w:t>
      </w:r>
    </w:p>
    <w:p>
      <w:pPr>
        <w:rPr>
          <w:rFonts w:ascii="宋体" w:hAnsi="宋体" w:cs="宋体"/>
          <w:szCs w:val="24"/>
          <w:lang w:eastAsia="zh-CN" w:bidi="ar-SA"/>
        </w:rPr>
      </w:pPr>
      <w:r>
        <w:rPr>
          <w:rFonts w:ascii="宋体" w:hAnsi="宋体" w:cs="宋体"/>
          <w:szCs w:val="24"/>
          <w:lang w:eastAsia="zh-CN" w:bidi="ar-SA"/>
        </w:rPr>
        <w:drawing>
          <wp:inline distT="0" distB="0" distL="114300" distR="114300">
            <wp:extent cx="5271135" cy="3200400"/>
            <wp:effectExtent l="0" t="0" r="5715" b="0"/>
            <wp:docPr id="12" name="图片 12" descr="15355207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535520712(1)"/>
                    <pic:cNvPicPr>
                      <a:picLocks noChangeAspect="1"/>
                    </pic:cNvPicPr>
                  </pic:nvPicPr>
                  <pic:blipFill>
                    <a:blip r:embed="rId28"/>
                    <a:stretch>
                      <a:fillRect/>
                    </a:stretch>
                  </pic:blipFill>
                  <pic:spPr>
                    <a:xfrm>
                      <a:off x="0" y="0"/>
                      <a:ext cx="5271135" cy="3200400"/>
                    </a:xfrm>
                    <a:prstGeom prst="rect">
                      <a:avLst/>
                    </a:prstGeom>
                  </pic:spPr>
                </pic:pic>
              </a:graphicData>
            </a:graphic>
          </wp:inline>
        </w:drawing>
      </w:r>
    </w:p>
    <w:p>
      <w:pPr>
        <w:rPr>
          <w:rFonts w:hint="eastAsia" w:ascii="宋体" w:hAnsi="宋体" w:eastAsia="宋体" w:cs="宋体"/>
          <w:szCs w:val="24"/>
          <w:lang w:val="en-US" w:eastAsia="zh-CN" w:bidi="ar-SA"/>
        </w:rPr>
      </w:pPr>
      <w:r>
        <w:rPr>
          <w:rFonts w:hint="eastAsia" w:ascii="宋体" w:hAnsi="宋体" w:cs="宋体"/>
          <w:szCs w:val="24"/>
          <w:lang w:val="en-US" w:eastAsia="zh-CN" w:bidi="ar-SA"/>
        </w:rPr>
        <w:t xml:space="preserve">    2018-08更新：增加与shouxincui,直催系统的转委外交互，添加法务案件</w:t>
      </w:r>
    </w:p>
    <w:p>
      <w:pPr>
        <w:rPr>
          <w:lang w:eastAsia="zh-CN"/>
        </w:rPr>
      </w:pPr>
    </w:p>
    <w:p>
      <w:pPr>
        <w:pStyle w:val="3"/>
        <w:ind w:left="725" w:hanging="725"/>
        <w:rPr>
          <w:lang w:eastAsia="zh-CN"/>
        </w:rPr>
      </w:pPr>
      <w:bookmarkStart w:id="16" w:name="_Toc14520"/>
      <w:r>
        <w:rPr>
          <w:rFonts w:hint="eastAsia"/>
          <w:lang w:eastAsia="zh-CN"/>
        </w:rPr>
        <w:t>车贷系统</w:t>
      </w:r>
      <w:bookmarkEnd w:id="16"/>
    </w:p>
    <w:p>
      <w:pPr>
        <w:pStyle w:val="4"/>
        <w:numPr>
          <w:ilvl w:val="2"/>
          <w:numId w:val="3"/>
        </w:numPr>
        <w:rPr>
          <w:lang w:eastAsia="zh-CN"/>
        </w:rPr>
      </w:pPr>
      <w:r>
        <w:rPr>
          <w:rFonts w:hint="eastAsia"/>
          <w:lang w:eastAsia="zh-CN"/>
        </w:rPr>
        <w:t>车贷贷后拆分之前</w:t>
      </w:r>
    </w:p>
    <w:p>
      <w:pPr>
        <w:rPr>
          <w:lang w:eastAsia="zh-CN"/>
        </w:rPr>
      </w:pPr>
      <w:r>
        <w:rPr>
          <w:lang w:eastAsia="zh-CN"/>
        </w:rPr>
        <w:drawing>
          <wp:inline distT="0" distB="0" distL="114300" distR="114300">
            <wp:extent cx="5264150" cy="3270885"/>
            <wp:effectExtent l="0" t="0" r="6350" b="5715"/>
            <wp:docPr id="6" name="图片 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2"/>
                    <pic:cNvPicPr>
                      <a:picLocks noChangeAspect="1"/>
                    </pic:cNvPicPr>
                  </pic:nvPicPr>
                  <pic:blipFill>
                    <a:blip r:embed="rId29"/>
                    <a:stretch>
                      <a:fillRect/>
                    </a:stretch>
                  </pic:blipFill>
                  <pic:spPr>
                    <a:xfrm>
                      <a:off x="0" y="0"/>
                      <a:ext cx="5264150" cy="3270885"/>
                    </a:xfrm>
                    <a:prstGeom prst="rect">
                      <a:avLst/>
                    </a:prstGeom>
                  </pic:spPr>
                </pic:pic>
              </a:graphicData>
            </a:graphic>
          </wp:inline>
        </w:drawing>
      </w:r>
    </w:p>
    <w:p>
      <w:pPr>
        <w:rPr>
          <w:rFonts w:ascii="宋体" w:hAnsi="宋体" w:cs="宋体"/>
          <w:szCs w:val="24"/>
          <w:lang w:eastAsia="zh-CN" w:bidi="ar-SA"/>
        </w:rPr>
      </w:pPr>
      <w:r>
        <w:rPr>
          <w:rFonts w:ascii="宋体" w:hAnsi="宋体" w:cs="宋体"/>
          <w:szCs w:val="24"/>
          <w:lang w:eastAsia="zh-CN" w:bidi="ar-SA"/>
        </w:rPr>
        <w:t>备注</w:t>
      </w:r>
    </w:p>
    <w:p>
      <w:pPr>
        <w:rPr>
          <w:lang w:eastAsia="zh-CN"/>
        </w:rPr>
      </w:pPr>
      <w:r>
        <w:rPr>
          <w:rFonts w:ascii="宋体" w:hAnsi="宋体" w:cs="宋体"/>
          <w:szCs w:val="24"/>
          <w:lang w:eastAsia="zh-CN" w:bidi="ar-SA"/>
        </w:rPr>
        <w:t>2017-10更新：</w:t>
      </w:r>
    </w:p>
    <w:p>
      <w:pPr>
        <w:ind w:firstLine="420"/>
        <w:rPr>
          <w:lang w:eastAsia="zh-CN"/>
        </w:rPr>
      </w:pPr>
      <w:r>
        <w:rPr>
          <w:lang w:eastAsia="zh-CN"/>
        </w:rPr>
        <w:t>增加了资金平台，以及车贷和资金平台之间的交互。</w:t>
      </w:r>
    </w:p>
    <w:p>
      <w:pPr>
        <w:rPr>
          <w:rFonts w:hint="eastAsia"/>
          <w:lang w:val="en-US" w:eastAsia="zh-CN"/>
        </w:rPr>
      </w:pPr>
      <w:r>
        <w:rPr>
          <w:rFonts w:hint="eastAsia"/>
          <w:lang w:val="en-US" w:eastAsia="zh-CN"/>
        </w:rPr>
        <w:t>2018-08 更新：</w:t>
      </w:r>
    </w:p>
    <w:p>
      <w:pPr>
        <w:ind w:firstLine="595" w:firstLineChars="248"/>
        <w:rPr>
          <w:rFonts w:hint="eastAsia"/>
          <w:lang w:val="en-US" w:eastAsia="zh-CN"/>
        </w:rPr>
      </w:pPr>
      <w:r>
        <w:rPr>
          <w:rFonts w:hint="eastAsia"/>
          <w:lang w:val="en-US" w:eastAsia="zh-CN"/>
        </w:rPr>
        <w:t>1、规则引擎去掉</w:t>
      </w:r>
    </w:p>
    <w:p>
      <w:pPr>
        <w:ind w:firstLine="595" w:firstLineChars="248"/>
        <w:rPr>
          <w:rFonts w:hint="eastAsia"/>
          <w:lang w:val="en-US" w:eastAsia="zh-CN"/>
        </w:rPr>
      </w:pPr>
      <w:r>
        <w:rPr>
          <w:rFonts w:hint="eastAsia"/>
          <w:lang w:val="en-US" w:eastAsia="zh-CN"/>
        </w:rPr>
        <w:t>2、注册表信息交互改用MQ</w:t>
      </w:r>
    </w:p>
    <w:p>
      <w:pPr>
        <w:ind w:firstLine="595" w:firstLineChars="248"/>
        <w:rPr>
          <w:rFonts w:hint="eastAsia"/>
          <w:lang w:val="en-US" w:eastAsia="zh-CN"/>
        </w:rPr>
      </w:pPr>
      <w:r>
        <w:rPr>
          <w:rFonts w:hint="eastAsia"/>
          <w:lang w:val="en-US" w:eastAsia="zh-CN"/>
        </w:rPr>
        <w:t>3、所有外部dubbo调用封装代理层dubbo proxy</w:t>
      </w:r>
    </w:p>
    <w:p>
      <w:pPr>
        <w:ind w:firstLine="595" w:firstLineChars="248"/>
        <w:rPr>
          <w:rFonts w:hint="eastAsia"/>
          <w:lang w:val="en-US" w:eastAsia="zh-CN"/>
        </w:rPr>
      </w:pPr>
      <w:r>
        <w:rPr>
          <w:rFonts w:hint="eastAsia"/>
          <w:lang w:val="en-US" w:eastAsia="zh-CN"/>
        </w:rPr>
        <w:t>4、原小贷模块改为车贷贷后</w:t>
      </w: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pStyle w:val="4"/>
        <w:numPr>
          <w:ilvl w:val="2"/>
          <w:numId w:val="3"/>
        </w:numPr>
        <w:rPr>
          <w:lang w:eastAsia="zh-CN"/>
        </w:rPr>
      </w:pPr>
      <w:r>
        <w:rPr>
          <w:rFonts w:hint="eastAsia"/>
          <w:lang w:eastAsia="zh-CN"/>
        </w:rPr>
        <w:t>车贷贷后拆分之后</w:t>
      </w:r>
    </w:p>
    <w:p>
      <w:pPr>
        <w:rPr>
          <w:rFonts w:hint="eastAsia"/>
          <w:lang w:eastAsia="zh-CN"/>
        </w:rPr>
      </w:pPr>
    </w:p>
    <w:p>
      <w:pPr>
        <w:rPr>
          <w:rFonts w:hint="eastAsia"/>
          <w:lang w:eastAsia="zh-CN"/>
        </w:rPr>
      </w:pPr>
      <w:r>
        <w:rPr>
          <w:rFonts w:hint="eastAsia"/>
          <w:lang w:eastAsia="zh-CN"/>
        </w:rPr>
        <w:drawing>
          <wp:inline distT="0" distB="0" distL="114300" distR="114300">
            <wp:extent cx="5267325" cy="3065145"/>
            <wp:effectExtent l="0" t="0" r="3175" b="8255"/>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30"/>
                    <a:stretch>
                      <a:fillRect/>
                    </a:stretch>
                  </pic:blipFill>
                  <pic:spPr>
                    <a:xfrm>
                      <a:off x="0" y="0"/>
                      <a:ext cx="5267325" cy="3065145"/>
                    </a:xfrm>
                    <a:prstGeom prst="rect">
                      <a:avLst/>
                    </a:prstGeom>
                  </pic:spPr>
                </pic:pic>
              </a:graphicData>
            </a:graphic>
          </wp:inline>
        </w:drawing>
      </w:r>
    </w:p>
    <w:p>
      <w:pPr>
        <w:rPr>
          <w:rFonts w:hint="eastAsia"/>
          <w:lang w:eastAsia="zh-CN"/>
        </w:rPr>
      </w:pPr>
    </w:p>
    <w:p>
      <w:pPr>
        <w:rPr>
          <w:rFonts w:hint="eastAsia"/>
          <w:lang w:eastAsia="zh-CN"/>
        </w:rPr>
      </w:pPr>
    </w:p>
    <w:p>
      <w:pPr>
        <w:rPr>
          <w:rFonts w:hint="eastAsia"/>
          <w:lang w:eastAsia="zh-CN"/>
        </w:rPr>
      </w:pPr>
      <w:bookmarkStart w:id="17" w:name="OLE_LINK2"/>
      <w:r>
        <w:rPr>
          <w:rFonts w:hint="eastAsia"/>
          <w:lang w:eastAsia="zh-CN"/>
        </w:rPr>
        <w:t>备注</w:t>
      </w:r>
    </w:p>
    <w:p>
      <w:pPr>
        <w:rPr>
          <w:rFonts w:hint="eastAsia"/>
          <w:lang w:val="en-US" w:eastAsia="zh-CN"/>
        </w:rPr>
      </w:pPr>
      <w:r>
        <w:rPr>
          <w:rFonts w:hint="eastAsia"/>
          <w:lang w:val="en-US" w:eastAsia="zh-CN"/>
        </w:rPr>
        <w:t>2018-08 更新：</w:t>
      </w:r>
    </w:p>
    <w:p>
      <w:pPr>
        <w:rPr>
          <w:rFonts w:hint="eastAsia"/>
          <w:lang w:val="en-US" w:eastAsia="zh-CN"/>
        </w:rPr>
      </w:pPr>
      <w:r>
        <w:rPr>
          <w:rFonts w:hint="eastAsia"/>
          <w:lang w:val="en-US" w:eastAsia="zh-CN"/>
        </w:rPr>
        <w:t>1、rules模块去掉</w:t>
      </w:r>
    </w:p>
    <w:bookmarkEnd w:id="17"/>
    <w:p>
      <w:pPr>
        <w:rPr>
          <w:rFonts w:hint="eastAsia"/>
          <w:lang w:eastAsia="zh-CN"/>
        </w:rPr>
      </w:pPr>
    </w:p>
    <w:p>
      <w:pPr>
        <w:rPr>
          <w:lang w:eastAsia="zh-CN"/>
        </w:rPr>
      </w:pPr>
    </w:p>
    <w:p>
      <w:pPr>
        <w:rPr>
          <w:lang w:eastAsia="zh-CN"/>
        </w:rPr>
      </w:pPr>
    </w:p>
    <w:p>
      <w:pPr>
        <w:ind w:left="357" w:firstLine="0"/>
      </w:pPr>
    </w:p>
    <w:p>
      <w:pPr>
        <w:pStyle w:val="4"/>
        <w:numPr>
          <w:ilvl w:val="2"/>
          <w:numId w:val="3"/>
        </w:numPr>
        <w:rPr>
          <w:lang w:eastAsia="zh-CN"/>
        </w:rPr>
      </w:pPr>
      <w:r>
        <w:rPr>
          <w:rFonts w:hint="eastAsia"/>
          <w:lang w:eastAsia="zh-CN"/>
        </w:rPr>
        <w:t>交互关系</w:t>
      </w:r>
    </w:p>
    <w:p>
      <w:pPr>
        <w:pStyle w:val="37"/>
      </w:pPr>
      <w:r>
        <w:rPr>
          <w:rFonts w:hint="eastAsia"/>
        </w:rPr>
        <w:t>依赖关系：</w:t>
      </w:r>
    </w:p>
    <w:tbl>
      <w:tblPr>
        <w:tblStyle w:val="22"/>
        <w:tblW w:w="82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8"/>
        <w:gridCol w:w="4678"/>
        <w:gridCol w:w="1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98" w:type="dxa"/>
            <w:shd w:val="clear" w:color="auto" w:fill="D0CECE" w:themeFill="background2" w:themeFillShade="E6"/>
          </w:tcPr>
          <w:p>
            <w:pPr>
              <w:pStyle w:val="37"/>
            </w:pPr>
            <w:r>
              <w:rPr>
                <w:rFonts w:hint="eastAsia"/>
              </w:rPr>
              <w:t>依赖方</w:t>
            </w:r>
          </w:p>
        </w:tc>
        <w:tc>
          <w:tcPr>
            <w:tcW w:w="4678" w:type="dxa"/>
            <w:shd w:val="clear" w:color="auto" w:fill="D0CECE" w:themeFill="background2" w:themeFillShade="E6"/>
          </w:tcPr>
          <w:p>
            <w:pPr>
              <w:pStyle w:val="37"/>
            </w:pPr>
            <w:r>
              <w:rPr>
                <w:rFonts w:hint="eastAsia"/>
              </w:rPr>
              <w:t>交互内容</w:t>
            </w:r>
          </w:p>
        </w:tc>
        <w:tc>
          <w:tcPr>
            <w:tcW w:w="1947" w:type="dxa"/>
            <w:shd w:val="clear" w:color="auto" w:fill="D0CECE" w:themeFill="background2" w:themeFillShade="E6"/>
          </w:tcPr>
          <w:p>
            <w:pPr>
              <w:pStyle w:val="37"/>
            </w:pPr>
            <w:r>
              <w:rPr>
                <w:rFonts w:hint="eastAsia"/>
              </w:rPr>
              <w:t>交互方式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98" w:type="dxa"/>
            <w:vMerge w:val="restart"/>
          </w:tcPr>
          <w:p>
            <w:pPr>
              <w:pStyle w:val="37"/>
            </w:pPr>
            <w:r>
              <w:rPr>
                <w:rFonts w:hint="eastAsia"/>
              </w:rPr>
              <w:t>SSO</w:t>
            </w:r>
          </w:p>
        </w:tc>
        <w:tc>
          <w:tcPr>
            <w:tcW w:w="4678" w:type="dxa"/>
          </w:tcPr>
          <w:p>
            <w:pPr>
              <w:pStyle w:val="37"/>
            </w:pPr>
            <w:r>
              <w:rPr>
                <w:rFonts w:hint="eastAsia"/>
              </w:rPr>
              <w:t>根据登陆用户名获取用户信息</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1" w:hRule="atLeast"/>
        </w:trPr>
        <w:tc>
          <w:tcPr>
            <w:tcW w:w="1598" w:type="dxa"/>
            <w:vMerge w:val="continue"/>
          </w:tcPr>
          <w:p>
            <w:pPr>
              <w:pStyle w:val="37"/>
            </w:pPr>
          </w:p>
        </w:tc>
        <w:tc>
          <w:tcPr>
            <w:tcW w:w="4678" w:type="dxa"/>
          </w:tcPr>
          <w:p>
            <w:pPr>
              <w:pStyle w:val="37"/>
            </w:pPr>
            <w:r>
              <w:rPr>
                <w:rFonts w:hint="eastAsia"/>
              </w:rPr>
              <w:t>根据登陆用户名获取用户机构信息集合</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continue"/>
          </w:tcPr>
          <w:p>
            <w:pPr>
              <w:pStyle w:val="37"/>
            </w:pPr>
          </w:p>
        </w:tc>
        <w:tc>
          <w:tcPr>
            <w:tcW w:w="4678" w:type="dxa"/>
          </w:tcPr>
          <w:p>
            <w:pPr>
              <w:pStyle w:val="37"/>
            </w:pPr>
            <w:r>
              <w:rPr>
                <w:rFonts w:hint="eastAsia"/>
              </w:rPr>
              <w:t>根据登陆用户名获取用户角色信息集合</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0" w:hRule="atLeast"/>
        </w:trPr>
        <w:tc>
          <w:tcPr>
            <w:tcW w:w="1598" w:type="dxa"/>
            <w:vMerge w:val="continue"/>
          </w:tcPr>
          <w:p>
            <w:pPr>
              <w:pStyle w:val="37"/>
            </w:pPr>
          </w:p>
        </w:tc>
        <w:tc>
          <w:tcPr>
            <w:tcW w:w="4678" w:type="dxa"/>
          </w:tcPr>
          <w:p>
            <w:pPr>
              <w:pStyle w:val="37"/>
            </w:pPr>
            <w:r>
              <w:rPr>
                <w:rFonts w:hint="eastAsia"/>
              </w:rPr>
              <w:t>根据机构编码和角色编码获取用户集合</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restart"/>
          </w:tcPr>
          <w:p>
            <w:pPr>
              <w:pStyle w:val="37"/>
            </w:pPr>
            <w:r>
              <w:rPr>
                <w:rFonts w:hint="eastAsia"/>
              </w:rPr>
              <w:t>产品中心</w:t>
            </w:r>
          </w:p>
        </w:tc>
        <w:tc>
          <w:tcPr>
            <w:tcW w:w="4678" w:type="dxa"/>
          </w:tcPr>
          <w:p>
            <w:pPr>
              <w:pStyle w:val="37"/>
            </w:pPr>
            <w:r>
              <w:rPr>
                <w:rFonts w:hint="eastAsia"/>
              </w:rPr>
              <w:t>还款方案计算</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continue"/>
          </w:tcPr>
          <w:p>
            <w:pPr>
              <w:pStyle w:val="37"/>
            </w:pPr>
          </w:p>
        </w:tc>
        <w:tc>
          <w:tcPr>
            <w:tcW w:w="4678" w:type="dxa"/>
          </w:tcPr>
          <w:p>
            <w:pPr>
              <w:pStyle w:val="37"/>
            </w:pPr>
            <w:r>
              <w:rPr>
                <w:rFonts w:hint="eastAsia"/>
              </w:rPr>
              <w:t>逾期费用计算</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continue"/>
          </w:tcPr>
          <w:p>
            <w:pPr>
              <w:pStyle w:val="37"/>
            </w:pPr>
          </w:p>
        </w:tc>
        <w:tc>
          <w:tcPr>
            <w:tcW w:w="4678" w:type="dxa"/>
          </w:tcPr>
          <w:p>
            <w:pPr>
              <w:pStyle w:val="37"/>
            </w:pPr>
            <w:r>
              <w:rPr>
                <w:rFonts w:hint="eastAsia"/>
              </w:rPr>
              <w:t>提前结清计算</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continue"/>
          </w:tcPr>
          <w:p>
            <w:pPr>
              <w:pStyle w:val="37"/>
            </w:pPr>
          </w:p>
        </w:tc>
        <w:tc>
          <w:tcPr>
            <w:tcW w:w="4678" w:type="dxa"/>
          </w:tcPr>
          <w:p>
            <w:pPr>
              <w:pStyle w:val="37"/>
            </w:pPr>
            <w:r>
              <w:rPr>
                <w:rFonts w:hint="eastAsia"/>
              </w:rPr>
              <w:t>根据产品编号获取产品信息</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restart"/>
          </w:tcPr>
          <w:p>
            <w:pPr>
              <w:pStyle w:val="37"/>
            </w:pPr>
            <w:r>
              <w:rPr>
                <w:rFonts w:hint="eastAsia"/>
              </w:rPr>
              <w:t>结算平台</w:t>
            </w:r>
          </w:p>
        </w:tc>
        <w:tc>
          <w:tcPr>
            <w:tcW w:w="4678" w:type="dxa"/>
          </w:tcPr>
          <w:p>
            <w:pPr>
              <w:pStyle w:val="37"/>
            </w:pPr>
            <w:r>
              <w:rPr>
                <w:rFonts w:hint="eastAsia"/>
              </w:rPr>
              <w:t>单笔实时收款请求</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continue"/>
          </w:tcPr>
          <w:p>
            <w:pPr>
              <w:pStyle w:val="37"/>
            </w:pPr>
          </w:p>
        </w:tc>
        <w:tc>
          <w:tcPr>
            <w:tcW w:w="4678" w:type="dxa"/>
          </w:tcPr>
          <w:p>
            <w:pPr>
              <w:pStyle w:val="37"/>
            </w:pPr>
            <w:r>
              <w:rPr>
                <w:rFonts w:hint="eastAsia"/>
              </w:rPr>
              <w:t>批量收款请求</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continue"/>
          </w:tcPr>
          <w:p>
            <w:pPr>
              <w:pStyle w:val="37"/>
            </w:pPr>
          </w:p>
        </w:tc>
        <w:tc>
          <w:tcPr>
            <w:tcW w:w="4678" w:type="dxa"/>
          </w:tcPr>
          <w:p>
            <w:pPr>
              <w:pStyle w:val="37"/>
            </w:pPr>
            <w:r>
              <w:rPr>
                <w:rFonts w:hint="eastAsia"/>
              </w:rPr>
              <w:t>批量单笔收款</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continue"/>
          </w:tcPr>
          <w:p>
            <w:pPr>
              <w:pStyle w:val="37"/>
            </w:pPr>
          </w:p>
        </w:tc>
        <w:tc>
          <w:tcPr>
            <w:tcW w:w="4678" w:type="dxa"/>
          </w:tcPr>
          <w:p>
            <w:pPr>
              <w:pStyle w:val="37"/>
            </w:pPr>
            <w:r>
              <w:rPr>
                <w:rFonts w:hint="eastAsia"/>
              </w:rPr>
              <w:t>单笔收款结果查询</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continue"/>
          </w:tcPr>
          <w:p>
            <w:pPr>
              <w:pStyle w:val="37"/>
            </w:pPr>
          </w:p>
        </w:tc>
        <w:tc>
          <w:tcPr>
            <w:tcW w:w="4678" w:type="dxa"/>
          </w:tcPr>
          <w:p>
            <w:pPr>
              <w:pStyle w:val="37"/>
            </w:pPr>
            <w:r>
              <w:rPr>
                <w:rFonts w:hint="eastAsia"/>
              </w:rPr>
              <w:t>批量收款结果查询</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continue"/>
          </w:tcPr>
          <w:p>
            <w:pPr>
              <w:pStyle w:val="37"/>
            </w:pPr>
          </w:p>
        </w:tc>
        <w:tc>
          <w:tcPr>
            <w:tcW w:w="4678" w:type="dxa"/>
          </w:tcPr>
          <w:p>
            <w:pPr>
              <w:pStyle w:val="37"/>
            </w:pPr>
            <w:r>
              <w:rPr>
                <w:rFonts w:hint="eastAsia"/>
              </w:rPr>
              <w:t>单笔撤销请求</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continue"/>
          </w:tcPr>
          <w:p>
            <w:pPr>
              <w:pStyle w:val="37"/>
            </w:pPr>
          </w:p>
        </w:tc>
        <w:tc>
          <w:tcPr>
            <w:tcW w:w="4678" w:type="dxa"/>
          </w:tcPr>
          <w:p>
            <w:pPr>
              <w:pStyle w:val="37"/>
            </w:pPr>
            <w:r>
              <w:rPr>
                <w:rFonts w:hint="eastAsia"/>
              </w:rPr>
              <w:t>批量付款请求</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4" w:hRule="atLeast"/>
        </w:trPr>
        <w:tc>
          <w:tcPr>
            <w:tcW w:w="1598" w:type="dxa"/>
            <w:vMerge w:val="continue"/>
          </w:tcPr>
          <w:p>
            <w:pPr>
              <w:pStyle w:val="37"/>
            </w:pPr>
          </w:p>
        </w:tc>
        <w:tc>
          <w:tcPr>
            <w:tcW w:w="4678" w:type="dxa"/>
          </w:tcPr>
          <w:p>
            <w:pPr>
              <w:pStyle w:val="37"/>
            </w:pPr>
            <w:r>
              <w:rPr>
                <w:rFonts w:hint="eastAsia"/>
              </w:rPr>
              <w:t>批量付款结果查询</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3" w:hRule="atLeast"/>
        </w:trPr>
        <w:tc>
          <w:tcPr>
            <w:tcW w:w="1598" w:type="dxa"/>
          </w:tcPr>
          <w:p>
            <w:pPr>
              <w:pStyle w:val="37"/>
            </w:pPr>
            <w:r>
              <w:rPr>
                <w:rFonts w:hint="eastAsia"/>
              </w:rPr>
              <w:t>短信平台</w:t>
            </w:r>
          </w:p>
        </w:tc>
        <w:tc>
          <w:tcPr>
            <w:tcW w:w="4678" w:type="dxa"/>
          </w:tcPr>
          <w:p>
            <w:pPr>
              <w:pStyle w:val="37"/>
            </w:pPr>
            <w:r>
              <w:rPr>
                <w:rFonts w:hint="eastAsia"/>
              </w:rPr>
              <w:t>短信发送请求</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3" w:hRule="atLeast"/>
        </w:trPr>
        <w:tc>
          <w:tcPr>
            <w:tcW w:w="1598" w:type="dxa"/>
          </w:tcPr>
          <w:p>
            <w:pPr>
              <w:pStyle w:val="37"/>
            </w:pPr>
            <w:r>
              <w:rPr>
                <w:rFonts w:hint="eastAsia"/>
              </w:rPr>
              <w:t>小贷后台</w:t>
            </w:r>
          </w:p>
        </w:tc>
        <w:tc>
          <w:tcPr>
            <w:tcW w:w="4678" w:type="dxa"/>
          </w:tcPr>
          <w:p>
            <w:pPr>
              <w:pStyle w:val="37"/>
            </w:pPr>
            <w:r>
              <w:rPr>
                <w:rFonts w:hint="eastAsia"/>
              </w:rPr>
              <w:t>结清通知</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3" w:hRule="atLeast"/>
        </w:trPr>
        <w:tc>
          <w:tcPr>
            <w:tcW w:w="1598" w:type="dxa"/>
            <w:vMerge w:val="restart"/>
          </w:tcPr>
          <w:p>
            <w:pPr>
              <w:pStyle w:val="37"/>
            </w:pPr>
            <w:r>
              <w:rPr>
                <w:rFonts w:hint="eastAsia"/>
              </w:rPr>
              <w:t>利通贷前</w:t>
            </w:r>
          </w:p>
        </w:tc>
        <w:tc>
          <w:tcPr>
            <w:tcW w:w="4678" w:type="dxa"/>
          </w:tcPr>
          <w:p>
            <w:pPr>
              <w:pStyle w:val="37"/>
            </w:pPr>
            <w:r>
              <w:rPr>
                <w:rFonts w:hint="eastAsia"/>
              </w:rPr>
              <w:t>同步合同还款阶段状态</w:t>
            </w:r>
          </w:p>
        </w:tc>
        <w:tc>
          <w:tcPr>
            <w:tcW w:w="1947" w:type="dxa"/>
          </w:tcPr>
          <w:p>
            <w:pPr>
              <w:pStyle w:val="37"/>
            </w:pPr>
            <w:r>
              <w:rPr>
                <w:rFonts w:hint="eastAsia"/>
              </w:rPr>
              <w:t>MQ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3" w:hRule="atLeast"/>
        </w:trPr>
        <w:tc>
          <w:tcPr>
            <w:tcW w:w="1598" w:type="dxa"/>
            <w:vMerge w:val="continue"/>
          </w:tcPr>
          <w:p>
            <w:pPr>
              <w:pStyle w:val="37"/>
            </w:pPr>
          </w:p>
        </w:tc>
        <w:tc>
          <w:tcPr>
            <w:tcW w:w="4678" w:type="dxa"/>
          </w:tcPr>
          <w:p>
            <w:pPr>
              <w:pStyle w:val="37"/>
            </w:pPr>
            <w:r>
              <w:rPr>
                <w:rFonts w:hint="eastAsia"/>
              </w:rPr>
              <w:t>合同撤销</w:t>
            </w:r>
          </w:p>
        </w:tc>
        <w:tc>
          <w:tcPr>
            <w:tcW w:w="1947"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3" w:hRule="atLeast"/>
        </w:trPr>
        <w:tc>
          <w:tcPr>
            <w:tcW w:w="1598" w:type="dxa"/>
            <w:vMerge w:val="continue"/>
          </w:tcPr>
          <w:p>
            <w:pPr>
              <w:pStyle w:val="37"/>
            </w:pPr>
          </w:p>
        </w:tc>
        <w:tc>
          <w:tcPr>
            <w:tcW w:w="4678" w:type="dxa"/>
          </w:tcPr>
          <w:p>
            <w:pPr>
              <w:pStyle w:val="37"/>
            </w:pPr>
            <w:r>
              <w:rPr>
                <w:rFonts w:hint="eastAsia"/>
              </w:rPr>
              <w:t>展期撤销</w:t>
            </w:r>
          </w:p>
        </w:tc>
        <w:tc>
          <w:tcPr>
            <w:tcW w:w="1947" w:type="dxa"/>
          </w:tcPr>
          <w:p>
            <w:pPr>
              <w:pStyle w:val="37"/>
            </w:pPr>
            <w:r>
              <w:rPr>
                <w:rFonts w:hint="eastAsia"/>
              </w:rPr>
              <w:t>dubbo</w:t>
            </w:r>
          </w:p>
        </w:tc>
      </w:tr>
    </w:tbl>
    <w:p>
      <w:pPr>
        <w:pStyle w:val="37"/>
        <w:rPr>
          <w:rFonts w:ascii="黑体" w:hAnsi="黑体" w:eastAsia="黑体"/>
          <w:color w:val="4472C4" w:themeColor="accent1"/>
          <w:sz w:val="32"/>
          <w:szCs w:val="32"/>
          <w14:textFill>
            <w14:solidFill>
              <w14:schemeClr w14:val="accent1"/>
            </w14:solidFill>
          </w14:textFill>
        </w:rPr>
      </w:pPr>
    </w:p>
    <w:p>
      <w:pPr>
        <w:pStyle w:val="37"/>
      </w:pPr>
      <w:r>
        <w:rPr>
          <w:rFonts w:hint="eastAsia"/>
        </w:rPr>
        <w:t>对外服务关系：</w:t>
      </w:r>
    </w:p>
    <w:tbl>
      <w:tblPr>
        <w:tblStyle w:val="22"/>
        <w:tblW w:w="8309" w:type="dxa"/>
        <w:tblInd w:w="-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1"/>
        <w:gridCol w:w="4678"/>
        <w:gridCol w:w="20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1" w:hRule="atLeast"/>
        </w:trPr>
        <w:tc>
          <w:tcPr>
            <w:tcW w:w="1621" w:type="dxa"/>
            <w:shd w:val="clear" w:color="auto" w:fill="D0CECE" w:themeFill="background2" w:themeFillShade="E6"/>
          </w:tcPr>
          <w:p>
            <w:pPr>
              <w:pStyle w:val="37"/>
            </w:pPr>
            <w:r>
              <w:rPr>
                <w:rFonts w:hint="eastAsia"/>
              </w:rPr>
              <w:t>关联方</w:t>
            </w:r>
          </w:p>
        </w:tc>
        <w:tc>
          <w:tcPr>
            <w:tcW w:w="4678" w:type="dxa"/>
            <w:shd w:val="clear" w:color="auto" w:fill="D0CECE" w:themeFill="background2" w:themeFillShade="E6"/>
          </w:tcPr>
          <w:p>
            <w:pPr>
              <w:pStyle w:val="37"/>
            </w:pPr>
            <w:r>
              <w:rPr>
                <w:rFonts w:hint="eastAsia"/>
              </w:rPr>
              <w:t>内容</w:t>
            </w:r>
          </w:p>
        </w:tc>
        <w:tc>
          <w:tcPr>
            <w:tcW w:w="2010" w:type="dxa"/>
            <w:shd w:val="clear" w:color="auto" w:fill="D0CECE" w:themeFill="background2" w:themeFillShade="E6"/>
          </w:tcPr>
          <w:p>
            <w:pPr>
              <w:pStyle w:val="37"/>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6" w:hRule="atLeast"/>
        </w:trPr>
        <w:tc>
          <w:tcPr>
            <w:tcW w:w="1621" w:type="dxa"/>
            <w:vMerge w:val="restart"/>
          </w:tcPr>
          <w:p>
            <w:pPr>
              <w:pStyle w:val="37"/>
            </w:pPr>
            <w:r>
              <w:rPr>
                <w:rFonts w:hint="eastAsia"/>
              </w:rPr>
              <w:t>利通贷前</w:t>
            </w:r>
          </w:p>
        </w:tc>
        <w:tc>
          <w:tcPr>
            <w:tcW w:w="4678" w:type="dxa"/>
          </w:tcPr>
          <w:p>
            <w:pPr>
              <w:pStyle w:val="37"/>
            </w:pPr>
            <w:r>
              <w:rPr>
                <w:rFonts w:hint="eastAsia"/>
              </w:rPr>
              <w:t>贷前合同注册服务</w:t>
            </w:r>
          </w:p>
        </w:tc>
        <w:tc>
          <w:tcPr>
            <w:tcW w:w="2010" w:type="dxa"/>
          </w:tcPr>
          <w:p>
            <w:pPr>
              <w:pStyle w:val="37"/>
            </w:pPr>
            <w:r>
              <w:rPr>
                <w:rFonts w:hint="eastAsia"/>
              </w:rPr>
              <w:t>MQ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3" w:hRule="atLeast"/>
        </w:trPr>
        <w:tc>
          <w:tcPr>
            <w:tcW w:w="1621" w:type="dxa"/>
            <w:vMerge w:val="continue"/>
          </w:tcPr>
          <w:p>
            <w:pPr>
              <w:pStyle w:val="37"/>
            </w:pPr>
          </w:p>
        </w:tc>
        <w:tc>
          <w:tcPr>
            <w:tcW w:w="4678" w:type="dxa"/>
          </w:tcPr>
          <w:p>
            <w:pPr>
              <w:pStyle w:val="37"/>
            </w:pPr>
            <w:r>
              <w:rPr>
                <w:rFonts w:hint="eastAsia"/>
              </w:rPr>
              <w:t>实际还款情况查询服务</w:t>
            </w:r>
          </w:p>
        </w:tc>
        <w:tc>
          <w:tcPr>
            <w:tcW w:w="2010"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21" w:type="dxa"/>
            <w:vMerge w:val="continue"/>
          </w:tcPr>
          <w:p>
            <w:pPr>
              <w:pStyle w:val="37"/>
            </w:pPr>
          </w:p>
        </w:tc>
        <w:tc>
          <w:tcPr>
            <w:tcW w:w="4678" w:type="dxa"/>
          </w:tcPr>
          <w:p>
            <w:pPr>
              <w:pStyle w:val="37"/>
            </w:pPr>
            <w:r>
              <w:rPr>
                <w:rFonts w:hint="eastAsia"/>
              </w:rPr>
              <w:t>剩余本金查询服务</w:t>
            </w:r>
          </w:p>
        </w:tc>
        <w:tc>
          <w:tcPr>
            <w:tcW w:w="2010"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21" w:type="dxa"/>
            <w:vMerge w:val="continue"/>
          </w:tcPr>
          <w:p>
            <w:pPr>
              <w:pStyle w:val="37"/>
            </w:pPr>
          </w:p>
        </w:tc>
        <w:tc>
          <w:tcPr>
            <w:tcW w:w="4678" w:type="dxa"/>
          </w:tcPr>
          <w:p>
            <w:pPr>
              <w:pStyle w:val="37"/>
            </w:pPr>
            <w:r>
              <w:rPr>
                <w:rFonts w:hint="eastAsia"/>
              </w:rPr>
              <w:t>展期申请服务</w:t>
            </w:r>
          </w:p>
        </w:tc>
        <w:tc>
          <w:tcPr>
            <w:tcW w:w="2010" w:type="dxa"/>
          </w:tcPr>
          <w:p>
            <w:pPr>
              <w:pStyle w:val="37"/>
            </w:pPr>
            <w:r>
              <w:rPr>
                <w:rFonts w:hint="eastAsia"/>
              </w:rPr>
              <w:t>dubbo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21" w:type="dxa"/>
            <w:vMerge w:val="restart"/>
          </w:tcPr>
          <w:p>
            <w:pPr>
              <w:pStyle w:val="37"/>
            </w:pPr>
            <w:r>
              <w:rPr>
                <w:rFonts w:hint="eastAsia"/>
              </w:rPr>
              <w:t>结算平台</w:t>
            </w:r>
          </w:p>
        </w:tc>
        <w:tc>
          <w:tcPr>
            <w:tcW w:w="4678" w:type="dxa"/>
          </w:tcPr>
          <w:p>
            <w:pPr>
              <w:pStyle w:val="37"/>
            </w:pPr>
            <w:r>
              <w:rPr>
                <w:rFonts w:hint="eastAsia"/>
              </w:rPr>
              <w:t>收款结果通知</w:t>
            </w:r>
          </w:p>
        </w:tc>
        <w:tc>
          <w:tcPr>
            <w:tcW w:w="2010" w:type="dxa"/>
          </w:tcPr>
          <w:p>
            <w:pPr>
              <w:pStyle w:val="37"/>
            </w:pPr>
            <w:r>
              <w:rPr>
                <w:rFonts w:hint="eastAsia"/>
              </w:rPr>
              <w:t>MQ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21" w:type="dxa"/>
            <w:vMerge w:val="continue"/>
          </w:tcPr>
          <w:p>
            <w:pPr>
              <w:pStyle w:val="37"/>
            </w:pPr>
          </w:p>
        </w:tc>
        <w:tc>
          <w:tcPr>
            <w:tcW w:w="4678" w:type="dxa"/>
          </w:tcPr>
          <w:p>
            <w:pPr>
              <w:pStyle w:val="37"/>
            </w:pPr>
            <w:r>
              <w:rPr>
                <w:rFonts w:hint="eastAsia"/>
              </w:rPr>
              <w:t>付款结果通知</w:t>
            </w:r>
          </w:p>
        </w:tc>
        <w:tc>
          <w:tcPr>
            <w:tcW w:w="2010" w:type="dxa"/>
          </w:tcPr>
          <w:p>
            <w:pPr>
              <w:pStyle w:val="37"/>
            </w:pPr>
            <w:r>
              <w:rPr>
                <w:rFonts w:hint="eastAsia"/>
              </w:rPr>
              <w:t>MQ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621" w:type="dxa"/>
            <w:vMerge w:val="continue"/>
          </w:tcPr>
          <w:p>
            <w:pPr>
              <w:pStyle w:val="37"/>
            </w:pPr>
          </w:p>
        </w:tc>
        <w:tc>
          <w:tcPr>
            <w:tcW w:w="4678" w:type="dxa"/>
          </w:tcPr>
          <w:p>
            <w:pPr>
              <w:pStyle w:val="37"/>
            </w:pPr>
            <w:r>
              <w:rPr>
                <w:rFonts w:hint="eastAsia"/>
              </w:rPr>
              <w:t>撤销结果通知</w:t>
            </w:r>
          </w:p>
        </w:tc>
        <w:tc>
          <w:tcPr>
            <w:tcW w:w="2010" w:type="dxa"/>
          </w:tcPr>
          <w:p>
            <w:pPr>
              <w:pStyle w:val="37"/>
            </w:pPr>
            <w:r>
              <w:rPr>
                <w:rFonts w:hint="eastAsia"/>
              </w:rPr>
              <w:t>MQ</w:t>
            </w:r>
          </w:p>
        </w:tc>
      </w:tr>
    </w:tbl>
    <w:p>
      <w:pPr>
        <w:rPr>
          <w:rFonts w:hint="eastAsia"/>
          <w:lang w:eastAsia="zh-CN"/>
        </w:rPr>
      </w:pPr>
    </w:p>
    <w:p>
      <w:pPr>
        <w:rPr>
          <w:rFonts w:hint="eastAsia"/>
          <w:lang w:eastAsia="zh-CN"/>
        </w:rPr>
      </w:pPr>
      <w:r>
        <w:rPr>
          <w:rFonts w:hint="eastAsia"/>
          <w:lang w:eastAsia="zh-CN"/>
        </w:rPr>
        <w:t>备注</w:t>
      </w:r>
    </w:p>
    <w:p>
      <w:pPr>
        <w:rPr>
          <w:rFonts w:hint="eastAsia"/>
          <w:lang w:val="en-US" w:eastAsia="zh-CN"/>
        </w:rPr>
      </w:pPr>
      <w:r>
        <w:rPr>
          <w:rFonts w:hint="eastAsia"/>
          <w:lang w:val="en-US" w:eastAsia="zh-CN"/>
        </w:rPr>
        <w:t>2018-08 更新：</w:t>
      </w:r>
    </w:p>
    <w:p>
      <w:pPr>
        <w:rPr>
          <w:rFonts w:hint="eastAsia"/>
          <w:lang w:val="en-US" w:eastAsia="zh-CN"/>
        </w:rPr>
      </w:pPr>
      <w:r>
        <w:rPr>
          <w:rFonts w:hint="eastAsia"/>
          <w:lang w:val="en-US" w:eastAsia="zh-CN"/>
        </w:rPr>
        <w:t>1、rules模块去掉</w:t>
      </w:r>
    </w:p>
    <w:p>
      <w:pPr>
        <w:rPr>
          <w:lang w:eastAsia="zh-CN"/>
        </w:rPr>
      </w:pPr>
    </w:p>
    <w:p>
      <w:pPr>
        <w:pStyle w:val="3"/>
        <w:ind w:left="725" w:hanging="725"/>
        <w:rPr>
          <w:lang w:eastAsia="zh-CN"/>
        </w:rPr>
      </w:pPr>
      <w:bookmarkStart w:id="18" w:name="_Toc26740"/>
      <w:r>
        <w:rPr>
          <w:rFonts w:hint="eastAsia"/>
          <w:lang w:eastAsia="zh-CN"/>
        </w:rPr>
        <w:t>结算系统</w:t>
      </w:r>
      <w:bookmarkEnd w:id="18"/>
    </w:p>
    <w:p>
      <w:pPr>
        <w:ind w:left="357" w:firstLine="0"/>
        <w:rPr>
          <w:rFonts w:hint="eastAsia"/>
          <w:lang w:val="en-US" w:eastAsia="zh-CN"/>
        </w:rPr>
      </w:pPr>
      <w:r>
        <w:rPr>
          <w:lang w:eastAsia="zh-CN"/>
        </w:rPr>
        <w:object>
          <v:shape id="_x0000_i1033" o:spt="75" type="#_x0000_t75" style="height:246.85pt;width:414.75pt;" o:ole="t" filled="f" o:preferrelative="t" stroked="f" coordsize="21600,21600">
            <v:path/>
            <v:fill on="f" focussize="0,0"/>
            <v:stroke on="f"/>
            <v:imagedata r:id="rId32" o:title=""/>
            <o:lock v:ext="edit" aspectratio="f"/>
            <w10:wrap type="none"/>
            <w10:anchorlock/>
          </v:shape>
          <o:OLEObject Type="Embed" ProgID="Visio.Drawing.15" ShapeID="_x0000_i1033" DrawAspect="Content" ObjectID="_1468075733" r:id="rId31">
            <o:LockedField>false</o:LockedField>
          </o:OLEObject>
        </w:object>
      </w:r>
      <w:r>
        <w:rPr>
          <w:rFonts w:hint="eastAsia"/>
          <w:lang w:val="en-US" w:eastAsia="zh-CN"/>
        </w:rPr>
        <w:t>备注：更新于2018-08</w:t>
      </w:r>
    </w:p>
    <w:p>
      <w:pPr>
        <w:ind w:left="357" w:firstLine="0"/>
        <w:rPr>
          <w:rFonts w:hint="eastAsia"/>
          <w:lang w:val="en-US" w:eastAsia="zh-CN"/>
        </w:rPr>
      </w:pPr>
      <w:r>
        <w:rPr>
          <w:rFonts w:hint="eastAsia"/>
          <w:lang w:val="en-US" w:eastAsia="zh-CN"/>
        </w:rPr>
        <w:t>1、新增扩展业务线 真量，利通车贷，贷后普惠快信，贷后利卡，消金，利卡，信贷事业部，小贷，资金平台</w:t>
      </w:r>
    </w:p>
    <w:p>
      <w:pPr>
        <w:rPr>
          <w:lang w:eastAsia="zh-CN"/>
        </w:rPr>
      </w:pPr>
    </w:p>
    <w:p>
      <w:pPr>
        <w:pStyle w:val="3"/>
        <w:ind w:left="725" w:hanging="725"/>
        <w:rPr>
          <w:lang w:eastAsia="zh-CN"/>
        </w:rPr>
      </w:pPr>
      <w:bookmarkStart w:id="19" w:name="_Toc21564"/>
      <w:r>
        <w:rPr>
          <w:rFonts w:hint="eastAsia"/>
          <w:lang w:eastAsia="zh-CN"/>
        </w:rPr>
        <w:t>小贷账务系统</w:t>
      </w:r>
      <w:bookmarkEnd w:id="19"/>
    </w:p>
    <w:p>
      <w:pPr>
        <w:rPr>
          <w:lang w:eastAsia="zh-CN"/>
        </w:rPr>
      </w:pPr>
      <w:r>
        <w:rPr>
          <w:lang w:eastAsia="zh-CN"/>
        </w:rPr>
        <w:drawing>
          <wp:inline distT="0" distB="0" distL="114300" distR="114300">
            <wp:extent cx="5266055" cy="3661410"/>
            <wp:effectExtent l="0" t="0" r="10795" b="15240"/>
            <wp:docPr id="15" name="图片 15" descr="1535521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35521905(1)"/>
                    <pic:cNvPicPr>
                      <a:picLocks noChangeAspect="1"/>
                    </pic:cNvPicPr>
                  </pic:nvPicPr>
                  <pic:blipFill>
                    <a:blip r:embed="rId33"/>
                    <a:stretch>
                      <a:fillRect/>
                    </a:stretch>
                  </pic:blipFill>
                  <pic:spPr>
                    <a:xfrm>
                      <a:off x="0" y="0"/>
                      <a:ext cx="5266055" cy="3661410"/>
                    </a:xfrm>
                    <a:prstGeom prst="rect">
                      <a:avLst/>
                    </a:prstGeom>
                  </pic:spPr>
                </pic:pic>
              </a:graphicData>
            </a:graphic>
          </wp:inline>
        </w:drawing>
      </w:r>
    </w:p>
    <w:p>
      <w:pPr>
        <w:pStyle w:val="3"/>
        <w:ind w:left="725" w:hanging="725"/>
        <w:rPr>
          <w:lang w:eastAsia="zh-CN"/>
        </w:rPr>
      </w:pPr>
      <w:bookmarkStart w:id="20" w:name="_Toc28829"/>
      <w:r>
        <w:rPr>
          <w:rFonts w:hint="eastAsia"/>
          <w:lang w:eastAsia="zh-CN"/>
        </w:rPr>
        <w:t>资产报表系统</w:t>
      </w:r>
      <w:bookmarkEnd w:id="20"/>
    </w:p>
    <w:p>
      <w:r>
        <w:pict>
          <v:shape id="_x0000_i1034" o:spt="75" type="#_x0000_t75" style="height:275.5pt;width:332.1pt;" filled="f" o:preferrelative="t" stroked="f" coordsize="21600,21600">
            <v:path/>
            <v:fill on="f" focussize="0,0"/>
            <v:stroke on="f" joinstyle="miter"/>
            <v:imagedata r:id="rId34" o:title=""/>
            <o:lock v:ext="edit" aspectratio="t"/>
            <w10:wrap type="none"/>
            <w10:anchorlock/>
          </v:shape>
        </w:pict>
      </w:r>
    </w:p>
    <w:p>
      <w:pPr>
        <w:pStyle w:val="3"/>
        <w:ind w:left="725" w:hanging="725"/>
        <w:rPr>
          <w:lang w:eastAsia="zh-CN"/>
        </w:rPr>
      </w:pPr>
      <w:bookmarkStart w:id="21" w:name="_Toc19004"/>
      <w:r>
        <w:rPr>
          <w:rFonts w:hint="eastAsia"/>
          <w:lang w:eastAsia="zh-CN"/>
        </w:rPr>
        <w:t>贷后信息服务（LIS）系统</w:t>
      </w:r>
      <w:bookmarkEnd w:id="21"/>
    </w:p>
    <w:p>
      <w:r>
        <w:object>
          <v:shape id="_x0000_i1035" o:spt="75" type="#_x0000_t75" style="height:372.5pt;width:415.35pt;" o:ole="t" filled="f" o:preferrelative="t" stroked="f" coordsize="21600,21600">
            <v:path/>
            <v:fill on="f" focussize="0,0"/>
            <v:stroke on="f" joinstyle="miter"/>
            <v:imagedata r:id="rId36" o:title=""/>
            <o:lock v:ext="edit" aspectratio="t"/>
            <w10:wrap type="none"/>
            <w10:anchorlock/>
          </v:shape>
          <o:OLEObject Type="Embed" ProgID="Visio.Drawing.15" ShapeID="_x0000_i1035" DrawAspect="Content" ObjectID="_1468075734" r:id="rId35">
            <o:LockedField>false</o:LockedField>
          </o:OLEObject>
        </w:object>
      </w:r>
    </w:p>
    <w:p/>
    <w:p>
      <w:pPr>
        <w:pStyle w:val="3"/>
        <w:ind w:left="725" w:hanging="725"/>
        <w:rPr>
          <w:lang w:eastAsia="zh-CN"/>
        </w:rPr>
      </w:pPr>
      <w:bookmarkStart w:id="22" w:name="_Toc1871"/>
      <w:r>
        <w:rPr>
          <w:rFonts w:hint="eastAsia"/>
          <w:lang w:eastAsia="zh-CN"/>
        </w:rPr>
        <w:t>存管系统</w:t>
      </w:r>
      <w:bookmarkEnd w:id="22"/>
    </w:p>
    <w:p>
      <w:pPr>
        <w:rPr>
          <w:rFonts w:hint="eastAsia" w:eastAsia="宋体"/>
          <w:lang w:val="en-US" w:eastAsia="zh-CN"/>
        </w:rPr>
      </w:pPr>
    </w:p>
    <w:p>
      <w:pPr>
        <w:rPr>
          <w:lang w:eastAsia="zh-CN"/>
        </w:rPr>
      </w:pPr>
      <w:r>
        <w:rPr>
          <w:lang w:eastAsia="zh-CN"/>
        </w:rPr>
        <w:drawing>
          <wp:inline distT="0" distB="0" distL="114300" distR="114300">
            <wp:extent cx="5270500" cy="4088765"/>
            <wp:effectExtent l="0" t="0" r="0" b="635"/>
            <wp:docPr id="8" name="图片 8" descr="QQ图片2018082915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QQ图片20180829155416"/>
                    <pic:cNvPicPr>
                      <a:picLocks noChangeAspect="1"/>
                    </pic:cNvPicPr>
                  </pic:nvPicPr>
                  <pic:blipFill>
                    <a:blip r:embed="rId37"/>
                    <a:stretch>
                      <a:fillRect/>
                    </a:stretch>
                  </pic:blipFill>
                  <pic:spPr>
                    <a:xfrm>
                      <a:off x="0" y="0"/>
                      <a:ext cx="5270500" cy="4088765"/>
                    </a:xfrm>
                    <a:prstGeom prst="rect">
                      <a:avLst/>
                    </a:prstGeom>
                  </pic:spPr>
                </pic:pic>
              </a:graphicData>
            </a:graphic>
          </wp:inline>
        </w:drawing>
      </w:r>
    </w:p>
    <w:p>
      <w:pPr>
        <w:rPr>
          <w:rFonts w:ascii="宋体" w:hAnsi="宋体" w:cs="宋体"/>
          <w:szCs w:val="24"/>
          <w:lang w:eastAsia="zh-CN" w:bidi="ar-SA"/>
        </w:rPr>
      </w:pPr>
      <w:r>
        <w:rPr>
          <w:rFonts w:ascii="宋体" w:hAnsi="宋体" w:cs="宋体"/>
          <w:szCs w:val="24"/>
          <w:lang w:eastAsia="zh-CN" w:bidi="ar-SA"/>
        </w:rPr>
        <w:t>备注(2017-08更新)：</w:t>
      </w:r>
    </w:p>
    <w:p>
      <w:pPr>
        <w:rPr>
          <w:rFonts w:ascii="宋体" w:hAnsi="宋体" w:cs="宋体"/>
          <w:szCs w:val="24"/>
          <w:lang w:eastAsia="zh-CN" w:bidi="ar-SA"/>
        </w:rPr>
      </w:pPr>
      <w:r>
        <w:rPr>
          <w:rFonts w:ascii="宋体" w:hAnsi="宋体" w:cs="宋体"/>
          <w:szCs w:val="24"/>
          <w:lang w:eastAsia="zh-CN" w:bidi="ar-SA"/>
        </w:rPr>
        <w:t>新接入存管系统，对接华夏银行。真量、快信贷后、柠檬、车贷等系统通过小贷上标（发MQ消息的方式），同时小贷系统给这些业务系统发放款通知（发MQ消息的方式）。小贷系统和这些业务系统交互，这些业务系统没有直接和存管系统进行交互。</w:t>
      </w:r>
    </w:p>
    <w:p>
      <w:pPr>
        <w:rPr>
          <w:rFonts w:ascii="宋体" w:hAnsi="宋体" w:cs="宋体"/>
          <w:szCs w:val="24"/>
          <w:lang w:eastAsia="zh-CN" w:bidi="ar-SA"/>
        </w:rPr>
      </w:pPr>
      <w:r>
        <w:rPr>
          <w:rFonts w:ascii="宋体" w:hAnsi="宋体" w:cs="宋体"/>
          <w:szCs w:val="24"/>
          <w:lang w:eastAsia="zh-CN" w:bidi="ar-SA"/>
        </w:rPr>
        <w:t>备注(201</w:t>
      </w:r>
      <w:r>
        <w:rPr>
          <w:rFonts w:hint="eastAsia" w:ascii="宋体" w:hAnsi="宋体" w:cs="宋体"/>
          <w:szCs w:val="24"/>
          <w:lang w:val="en-US" w:eastAsia="zh-CN" w:bidi="ar-SA"/>
        </w:rPr>
        <w:t>8</w:t>
      </w:r>
      <w:r>
        <w:rPr>
          <w:rFonts w:ascii="宋体" w:hAnsi="宋体" w:cs="宋体"/>
          <w:szCs w:val="24"/>
          <w:lang w:eastAsia="zh-CN" w:bidi="ar-SA"/>
        </w:rPr>
        <w:t>-08更新)：</w:t>
      </w:r>
    </w:p>
    <w:p>
      <w:pPr>
        <w:rPr>
          <w:rFonts w:ascii="宋体" w:hAnsi="宋体" w:cs="宋体"/>
          <w:szCs w:val="24"/>
          <w:lang w:val="en-US" w:eastAsia="zh-CN" w:bidi="ar-SA"/>
        </w:rPr>
      </w:pPr>
      <w:r>
        <w:rPr>
          <w:rFonts w:hint="eastAsia" w:ascii="宋体" w:hAnsi="宋体" w:cs="宋体"/>
          <w:szCs w:val="24"/>
          <w:lang w:val="en-US" w:eastAsia="zh-CN" w:bidi="ar-SA"/>
        </w:rPr>
        <w:t>存管系统进行整体架构升级</w:t>
      </w:r>
    </w:p>
    <w:p>
      <w:pPr>
        <w:rPr>
          <w:rFonts w:ascii="宋体" w:hAnsi="宋体" w:cs="宋体"/>
          <w:szCs w:val="24"/>
          <w:lang w:eastAsia="zh-CN" w:bidi="ar-SA"/>
        </w:rPr>
      </w:pPr>
    </w:p>
    <w:p>
      <w:pPr>
        <w:rPr>
          <w:lang w:eastAsia="zh-CN"/>
        </w:rPr>
      </w:pPr>
    </w:p>
    <w:p>
      <w:pPr>
        <w:pStyle w:val="2"/>
        <w:rPr>
          <w:lang w:eastAsia="zh-CN"/>
        </w:rPr>
      </w:pPr>
      <w:bookmarkStart w:id="23" w:name="_Toc12212"/>
      <w:r>
        <w:rPr>
          <w:rFonts w:hint="eastAsia"/>
          <w:lang w:eastAsia="zh-CN"/>
        </w:rPr>
        <w:t>物理部署图</w:t>
      </w:r>
      <w:bookmarkEnd w:id="23"/>
    </w:p>
    <w:p>
      <w:pPr>
        <w:pStyle w:val="3"/>
        <w:ind w:left="725" w:hanging="725"/>
        <w:rPr>
          <w:lang w:eastAsia="zh-CN"/>
        </w:rPr>
      </w:pPr>
      <w:bookmarkStart w:id="24" w:name="_Toc8027"/>
      <w:r>
        <w:rPr>
          <w:rFonts w:hint="eastAsia"/>
          <w:lang w:eastAsia="zh-CN"/>
        </w:rPr>
        <w:t>总体部署</w:t>
      </w:r>
      <w:bookmarkEnd w:id="24"/>
    </w:p>
    <w:p>
      <w:pPr>
        <w:rPr>
          <w:lang w:eastAsia="zh-CN"/>
        </w:rPr>
      </w:pPr>
      <w:r>
        <w:object>
          <v:shape id="_x0000_i1036" o:spt="75" type="#_x0000_t75" style="height:120.7pt;width:415.35pt;" o:ole="t" filled="f" o:preferrelative="t" stroked="f" coordsize="21600,21600">
            <v:path/>
            <v:fill on="f" focussize="0,0"/>
            <v:stroke on="f" joinstyle="miter"/>
            <v:imagedata r:id="rId39" o:title=""/>
            <o:lock v:ext="edit" aspectratio="t"/>
            <w10:wrap type="none"/>
            <w10:anchorlock/>
          </v:shape>
          <o:OLEObject Type="Embed" ProgID="Visio.Drawing.11" ShapeID="_x0000_i1036" DrawAspect="Content" ObjectID="_1468075735" r:id="rId38">
            <o:LockedField>false</o:LockedField>
          </o:OLEObject>
        </w:object>
      </w:r>
    </w:p>
    <w:p>
      <w:pPr>
        <w:pStyle w:val="3"/>
        <w:ind w:left="725" w:hanging="725"/>
        <w:rPr>
          <w:lang w:eastAsia="zh-CN"/>
        </w:rPr>
      </w:pPr>
      <w:bookmarkStart w:id="25" w:name="_Toc16086"/>
      <w:r>
        <w:rPr>
          <w:rFonts w:hint="eastAsia"/>
          <w:lang w:eastAsia="zh-CN"/>
        </w:rPr>
        <w:t>贷中系统</w:t>
      </w:r>
      <w:bookmarkEnd w:id="25"/>
    </w:p>
    <w:p>
      <w:pPr>
        <w:rPr>
          <w:lang w:eastAsia="zh-CN"/>
        </w:rPr>
      </w:pPr>
      <w:r>
        <w:object>
          <v:shape id="_x0000_i1037" o:spt="75" type="#_x0000_t75" style="height:173.55pt;width:414.5pt;" o:ole="t" filled="f" o:preferrelative="t" stroked="f" coordsize="21600,21600">
            <v:path/>
            <v:fill on="f" focussize="0,0"/>
            <v:stroke on="f" joinstyle="miter"/>
            <v:imagedata r:id="rId41" o:title=""/>
            <o:lock v:ext="edit" aspectratio="t"/>
            <w10:wrap type="none"/>
            <w10:anchorlock/>
          </v:shape>
          <o:OLEObject Type="Embed" ProgID="Visio.Drawing.11" ShapeID="_x0000_i1037" DrawAspect="Content" ObjectID="_1468075736" r:id="rId40">
            <o:LockedField>false</o:LockedField>
          </o:OLEObject>
        </w:object>
      </w:r>
    </w:p>
    <w:p>
      <w:pPr>
        <w:pStyle w:val="3"/>
        <w:ind w:left="725" w:hanging="725"/>
        <w:rPr>
          <w:lang w:eastAsia="zh-CN"/>
        </w:rPr>
      </w:pPr>
      <w:bookmarkStart w:id="26" w:name="_Toc23110"/>
      <w:r>
        <w:rPr>
          <w:rFonts w:hint="eastAsia"/>
          <w:lang w:eastAsia="zh-CN"/>
        </w:rPr>
        <w:t>贷后系统</w:t>
      </w:r>
      <w:bookmarkEnd w:id="26"/>
    </w:p>
    <w:p>
      <w:pPr>
        <w:pStyle w:val="28"/>
        <w:numPr>
          <w:ilvl w:val="0"/>
          <w:numId w:val="7"/>
        </w:numPr>
        <w:rPr>
          <w:b/>
          <w:lang w:eastAsia="zh-CN"/>
        </w:rPr>
      </w:pPr>
      <w:r>
        <w:rPr>
          <w:rFonts w:hint="eastAsia"/>
          <w:b/>
          <w:lang w:eastAsia="zh-CN"/>
        </w:rPr>
        <w:t>现状</w:t>
      </w:r>
    </w:p>
    <w:p>
      <w:pPr>
        <w:rPr>
          <w:lang w:eastAsia="zh-CN"/>
        </w:rPr>
      </w:pPr>
      <w:r>
        <w:object>
          <v:shape id="_x0000_i1038" o:spt="75" type="#_x0000_t75" style="height:123.6pt;width:414.5pt;" o:ole="t" filled="f" o:preferrelative="t" stroked="f" coordsize="21600,21600">
            <v:path/>
            <v:fill on="f" focussize="0,0"/>
            <v:stroke on="f" joinstyle="miter"/>
            <v:imagedata r:id="rId43" o:title=""/>
            <o:lock v:ext="edit" aspectratio="t"/>
            <w10:wrap type="none"/>
            <w10:anchorlock/>
          </v:shape>
          <o:OLEObject Type="Embed" ProgID="Visio.Drawing.15" ShapeID="_x0000_i1038" DrawAspect="Content" ObjectID="_1468075737" r:id="rId42">
            <o:LockedField>false</o:LockedField>
          </o:OLEObject>
        </w:object>
      </w:r>
    </w:p>
    <w:p>
      <w:pPr>
        <w:pStyle w:val="28"/>
        <w:numPr>
          <w:ilvl w:val="0"/>
          <w:numId w:val="7"/>
        </w:numPr>
        <w:rPr>
          <w:b/>
          <w:lang w:eastAsia="zh-CN"/>
        </w:rPr>
      </w:pPr>
      <w:r>
        <w:rPr>
          <w:rFonts w:hint="eastAsia"/>
          <w:b/>
          <w:lang w:eastAsia="zh-CN"/>
        </w:rPr>
        <w:t>规划</w:t>
      </w:r>
    </w:p>
    <w:p>
      <w:pPr>
        <w:rPr>
          <w:lang w:eastAsia="zh-CN"/>
        </w:rPr>
      </w:pPr>
      <w:r>
        <w:object>
          <v:shape id="_x0000_i1039" o:spt="75" type="#_x0000_t75" style="height:102.8pt;width:414.95pt;" o:ole="t" filled="f" o:preferrelative="t" stroked="f" coordsize="21600,21600">
            <v:path/>
            <v:fill on="f" focussize="0,0"/>
            <v:stroke on="f" joinstyle="miter"/>
            <v:imagedata r:id="rId45" o:title=""/>
            <o:lock v:ext="edit" aspectratio="t"/>
            <w10:wrap type="none"/>
            <w10:anchorlock/>
          </v:shape>
          <o:OLEObject Type="Embed" ProgID="Visio.Drawing.15" ShapeID="_x0000_i1039" DrawAspect="Content" ObjectID="_1468075738" r:id="rId44">
            <o:LockedField>false</o:LockedField>
          </o:OLEObject>
        </w:object>
      </w:r>
    </w:p>
    <w:p>
      <w:pPr>
        <w:rPr>
          <w:lang w:eastAsia="zh-CN"/>
        </w:rPr>
      </w:pPr>
    </w:p>
    <w:p>
      <w:pPr>
        <w:pStyle w:val="3"/>
        <w:ind w:left="725" w:hanging="725"/>
        <w:rPr>
          <w:lang w:eastAsia="zh-CN"/>
        </w:rPr>
      </w:pPr>
      <w:bookmarkStart w:id="27" w:name="_Toc2752"/>
      <w:r>
        <w:rPr>
          <w:rFonts w:hint="eastAsia"/>
          <w:lang w:eastAsia="zh-CN"/>
        </w:rPr>
        <w:t>催收系统</w:t>
      </w:r>
      <w:bookmarkEnd w:id="27"/>
    </w:p>
    <w:p>
      <w:pPr>
        <w:pStyle w:val="28"/>
        <w:numPr>
          <w:ilvl w:val="0"/>
          <w:numId w:val="7"/>
        </w:numPr>
        <w:rPr>
          <w:b/>
          <w:lang w:eastAsia="zh-CN"/>
        </w:rPr>
      </w:pPr>
      <w:r>
        <w:rPr>
          <w:rFonts w:hint="eastAsia"/>
          <w:b/>
          <w:lang w:eastAsia="zh-CN"/>
        </w:rPr>
        <w:t>现状</w:t>
      </w:r>
    </w:p>
    <w:p>
      <w:pPr>
        <w:pStyle w:val="28"/>
        <w:ind w:left="420" w:firstLine="0"/>
        <w:rPr>
          <w:b/>
          <w:lang w:eastAsia="zh-CN"/>
        </w:rPr>
      </w:pPr>
      <w:r>
        <w:object>
          <v:shape id="_x0000_i1040" o:spt="75" type="#_x0000_t75" style="height:147.75pt;width:414.5pt;" o:ole="t" filled="f" o:preferrelative="t" stroked="f" coordsize="21600,21600">
            <v:path/>
            <v:fill on="f" focussize="0,0"/>
            <v:stroke on="f" joinstyle="miter"/>
            <v:imagedata r:id="rId47" o:title=""/>
            <o:lock v:ext="edit" aspectratio="t"/>
            <w10:wrap type="none"/>
            <w10:anchorlock/>
          </v:shape>
          <o:OLEObject Type="Embed" ProgID="Visio.Drawing.11" ShapeID="_x0000_i1040" DrawAspect="Content" ObjectID="_1468075739" r:id="rId46">
            <o:LockedField>false</o:LockedField>
          </o:OLEObject>
        </w:object>
      </w:r>
    </w:p>
    <w:p>
      <w:pPr>
        <w:pStyle w:val="28"/>
        <w:numPr>
          <w:ilvl w:val="0"/>
          <w:numId w:val="7"/>
        </w:numPr>
        <w:rPr>
          <w:b/>
          <w:lang w:eastAsia="zh-CN"/>
        </w:rPr>
      </w:pPr>
      <w:r>
        <w:rPr>
          <w:rFonts w:hint="eastAsia"/>
          <w:b/>
          <w:lang w:eastAsia="zh-CN"/>
        </w:rPr>
        <w:t>规划</w:t>
      </w:r>
    </w:p>
    <w:p>
      <w:pPr>
        <w:pStyle w:val="28"/>
        <w:ind w:left="420" w:firstLine="0"/>
        <w:rPr>
          <w:b/>
          <w:lang w:eastAsia="zh-CN"/>
        </w:rPr>
      </w:pPr>
      <w:r>
        <w:object>
          <v:shape id="_x0000_i1041" o:spt="75" type="#_x0000_t75" style="height:145.65pt;width:414.5pt;" o:ole="t" filled="f" o:preferrelative="t" stroked="f" coordsize="21600,21600">
            <v:path/>
            <v:fill on="f" focussize="0,0"/>
            <v:stroke on="f" joinstyle="miter"/>
            <v:imagedata r:id="rId49" o:title=""/>
            <o:lock v:ext="edit" aspectratio="t"/>
            <w10:wrap type="none"/>
            <w10:anchorlock/>
          </v:shape>
          <o:OLEObject Type="Embed" ProgID="Visio.Drawing.11" ShapeID="_x0000_i1041" DrawAspect="Content" ObjectID="_1468075740" r:id="rId48">
            <o:LockedField>false</o:LockedField>
          </o:OLEObject>
        </w:object>
      </w:r>
    </w:p>
    <w:p>
      <w:pPr>
        <w:pStyle w:val="3"/>
        <w:ind w:left="725" w:hanging="725"/>
        <w:rPr>
          <w:lang w:eastAsia="zh-CN"/>
        </w:rPr>
      </w:pPr>
      <w:bookmarkStart w:id="28" w:name="_Toc24478"/>
      <w:r>
        <w:rPr>
          <w:rFonts w:hint="eastAsia"/>
          <w:lang w:eastAsia="zh-CN"/>
        </w:rPr>
        <w:t>车贷系统</w:t>
      </w:r>
      <w:bookmarkEnd w:id="28"/>
    </w:p>
    <w:p>
      <w:pPr>
        <w:pStyle w:val="28"/>
        <w:numPr>
          <w:ilvl w:val="0"/>
          <w:numId w:val="7"/>
        </w:numPr>
        <w:rPr>
          <w:b/>
          <w:lang w:eastAsia="zh-CN"/>
        </w:rPr>
      </w:pPr>
      <w:r>
        <w:rPr>
          <w:rFonts w:hint="eastAsia"/>
          <w:b/>
          <w:lang w:eastAsia="zh-CN"/>
        </w:rPr>
        <w:t>现状</w:t>
      </w:r>
    </w:p>
    <w:p>
      <w:pPr>
        <w:rPr>
          <w:lang w:eastAsia="zh-CN"/>
        </w:rPr>
      </w:pPr>
      <w:r>
        <w:object>
          <v:shape id="_x0000_i1042" o:spt="75" type="#_x0000_t75" style="height:146.5pt;width:414.5pt;" o:ole="t" filled="f" o:preferrelative="t" stroked="f" coordsize="21600,21600">
            <v:path/>
            <v:fill on="f" focussize="0,0"/>
            <v:stroke on="f" joinstyle="miter"/>
            <v:imagedata r:id="rId51" o:title=""/>
            <o:lock v:ext="edit" aspectratio="t"/>
            <w10:wrap type="none"/>
            <w10:anchorlock/>
          </v:shape>
          <o:OLEObject Type="Embed" ProgID="Visio.Drawing.15" ShapeID="_x0000_i1042" DrawAspect="Content" ObjectID="_1468075741" r:id="rId50">
            <o:LockedField>false</o:LockedField>
          </o:OLEObject>
        </w:object>
      </w:r>
    </w:p>
    <w:p>
      <w:pPr>
        <w:pStyle w:val="28"/>
        <w:numPr>
          <w:ilvl w:val="0"/>
          <w:numId w:val="7"/>
        </w:numPr>
        <w:rPr>
          <w:b/>
          <w:lang w:eastAsia="zh-CN"/>
        </w:rPr>
      </w:pPr>
      <w:r>
        <w:rPr>
          <w:rFonts w:hint="eastAsia"/>
          <w:b/>
          <w:lang w:eastAsia="zh-CN"/>
        </w:rPr>
        <w:t>车贷贷后拆分之后</w:t>
      </w:r>
    </w:p>
    <w:p>
      <w:r>
        <w:rPr>
          <w:rFonts w:hint="eastAsia" w:ascii="黑体" w:hAnsi="黑体" w:eastAsia="黑体"/>
          <w:color w:val="4472C4" w:themeColor="accent1"/>
          <w:sz w:val="32"/>
          <w:szCs w:val="32"/>
          <w:lang w:eastAsia="zh-CN" w:bidi="ar-SA"/>
          <w14:textFill>
            <w14:solidFill>
              <w14:schemeClr w14:val="accent1"/>
            </w14:solidFill>
          </w14:textFill>
        </w:rPr>
        <w:drawing>
          <wp:anchor distT="0" distB="0" distL="114300" distR="114300" simplePos="0" relativeHeight="251661312" behindDoc="0" locked="0" layoutInCell="1" allowOverlap="1">
            <wp:simplePos x="0" y="0"/>
            <wp:positionH relativeFrom="column">
              <wp:posOffset>0</wp:posOffset>
            </wp:positionH>
            <wp:positionV relativeFrom="paragraph">
              <wp:posOffset>294640</wp:posOffset>
            </wp:positionV>
            <wp:extent cx="5869305" cy="4716780"/>
            <wp:effectExtent l="0" t="0" r="0" b="0"/>
            <wp:wrapTopAndBottom/>
            <wp:docPr id="101" name="图片 101" descr="../各种图/贷后架构设计/车贷贷后部署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各种图/贷后架构设计/车贷贷后部署图.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869305" cy="4716780"/>
                    </a:xfrm>
                    <a:prstGeom prst="rect">
                      <a:avLst/>
                    </a:prstGeom>
                    <a:noFill/>
                    <a:ln>
                      <a:noFill/>
                    </a:ln>
                  </pic:spPr>
                </pic:pic>
              </a:graphicData>
            </a:graphic>
          </wp:anchor>
        </w:drawing>
      </w:r>
    </w:p>
    <w:p>
      <w:pPr>
        <w:rPr>
          <w:lang w:eastAsia="zh-CN"/>
        </w:rPr>
      </w:pPr>
    </w:p>
    <w:p>
      <w:pPr>
        <w:pStyle w:val="3"/>
        <w:ind w:left="725" w:hanging="725"/>
        <w:rPr>
          <w:lang w:eastAsia="zh-CN"/>
        </w:rPr>
      </w:pPr>
      <w:bookmarkStart w:id="29" w:name="_Toc8721"/>
      <w:r>
        <w:rPr>
          <w:rFonts w:hint="eastAsia"/>
          <w:lang w:eastAsia="zh-CN"/>
        </w:rPr>
        <w:t>结算系统</w:t>
      </w:r>
      <w:bookmarkEnd w:id="29"/>
    </w:p>
    <w:p>
      <w:pPr>
        <w:rPr>
          <w:lang w:eastAsia="zh-CN"/>
        </w:rPr>
      </w:pPr>
      <w:r>
        <w:object>
          <v:shape id="_x0000_i1043" o:spt="75" type="#_x0000_t75" style="height:219.35pt;width:414.95pt;" o:ole="t" filled="f" o:preferrelative="t" stroked="f" coordsize="21600,21600">
            <v:path/>
            <v:fill on="f" focussize="0,0"/>
            <v:stroke on="f" joinstyle="miter"/>
            <v:imagedata r:id="rId54" o:title=""/>
            <o:lock v:ext="edit" aspectratio="t"/>
            <w10:wrap type="none"/>
            <w10:anchorlock/>
          </v:shape>
          <o:OLEObject Type="Embed" ProgID="Visio.Drawing.15" ShapeID="_x0000_i1043" DrawAspect="Content" ObjectID="_1468075742" r:id="rId53">
            <o:LockedField>false</o:LockedField>
          </o:OLEObject>
        </w:object>
      </w:r>
    </w:p>
    <w:p>
      <w:pPr>
        <w:pStyle w:val="3"/>
        <w:ind w:left="725" w:hanging="725"/>
        <w:rPr>
          <w:lang w:eastAsia="zh-CN"/>
        </w:rPr>
      </w:pPr>
      <w:bookmarkStart w:id="30" w:name="_Toc31685"/>
      <w:r>
        <w:rPr>
          <w:rFonts w:hint="eastAsia"/>
          <w:lang w:eastAsia="zh-CN"/>
        </w:rPr>
        <w:t>SSO系统</w:t>
      </w:r>
      <w:bookmarkEnd w:id="30"/>
    </w:p>
    <w:p>
      <w:pPr>
        <w:pStyle w:val="28"/>
        <w:numPr>
          <w:ilvl w:val="0"/>
          <w:numId w:val="7"/>
        </w:numPr>
        <w:rPr>
          <w:b/>
          <w:lang w:eastAsia="zh-CN"/>
        </w:rPr>
      </w:pPr>
      <w:r>
        <w:rPr>
          <w:rFonts w:hint="eastAsia"/>
          <w:b/>
          <w:lang w:eastAsia="zh-CN"/>
        </w:rPr>
        <w:t>现状</w:t>
      </w:r>
    </w:p>
    <w:p>
      <w:pPr>
        <w:pStyle w:val="28"/>
        <w:ind w:left="420" w:firstLine="0"/>
        <w:rPr>
          <w:b/>
          <w:lang w:eastAsia="zh-CN"/>
        </w:rPr>
      </w:pPr>
      <w:r>
        <w:object>
          <v:shape id="_x0000_i1044" o:spt="75" type="#_x0000_t75" style="height:154.4pt;width:414.1pt;" o:ole="t" filled="f" o:preferrelative="t" stroked="f" coordsize="21600,21600">
            <v:path/>
            <v:fill on="f" focussize="0,0"/>
            <v:stroke on="f" joinstyle="miter"/>
            <v:imagedata r:id="rId56" o:title=""/>
            <o:lock v:ext="edit" aspectratio="t"/>
            <w10:wrap type="none"/>
            <w10:anchorlock/>
          </v:shape>
          <o:OLEObject Type="Embed" ProgID="Visio.Drawing.11" ShapeID="_x0000_i1044" DrawAspect="Content" ObjectID="_1468075743" r:id="rId55">
            <o:LockedField>false</o:LockedField>
          </o:OLEObject>
        </w:object>
      </w:r>
    </w:p>
    <w:p>
      <w:pPr>
        <w:pStyle w:val="28"/>
        <w:numPr>
          <w:ilvl w:val="0"/>
          <w:numId w:val="7"/>
        </w:numPr>
        <w:rPr>
          <w:b/>
          <w:lang w:eastAsia="zh-CN"/>
        </w:rPr>
      </w:pPr>
      <w:r>
        <w:rPr>
          <w:rFonts w:hint="eastAsia"/>
          <w:b/>
          <w:lang w:eastAsia="zh-CN"/>
        </w:rPr>
        <w:t>规划</w:t>
      </w:r>
    </w:p>
    <w:p>
      <w:pPr>
        <w:rPr>
          <w:lang w:eastAsia="zh-CN"/>
        </w:rPr>
      </w:pPr>
      <w:r>
        <w:object>
          <v:shape id="_x0000_i1045" o:spt="75" type="#_x0000_t75" style="height:137.35pt;width:414.5pt;" o:ole="t" filled="f" o:preferrelative="t" stroked="f" coordsize="21600,21600">
            <v:path/>
            <v:fill on="f" focussize="0,0"/>
            <v:stroke on="f" joinstyle="miter"/>
            <v:imagedata r:id="rId58" o:title=""/>
            <o:lock v:ext="edit" aspectratio="t"/>
            <w10:wrap type="none"/>
            <w10:anchorlock/>
          </v:shape>
          <o:OLEObject Type="Embed" ProgID="Visio.Drawing.11" ShapeID="_x0000_i1045" DrawAspect="Content" ObjectID="_1468075744" r:id="rId57">
            <o:LockedField>false</o:LockedField>
          </o:OLEObject>
        </w:object>
      </w:r>
    </w:p>
    <w:p>
      <w:pPr>
        <w:pStyle w:val="3"/>
        <w:ind w:left="725" w:hanging="725"/>
        <w:rPr>
          <w:lang w:eastAsia="zh-CN"/>
        </w:rPr>
      </w:pPr>
      <w:bookmarkStart w:id="31" w:name="_Toc7919"/>
      <w:r>
        <w:rPr>
          <w:rFonts w:hint="eastAsia"/>
          <w:lang w:eastAsia="zh-CN"/>
        </w:rPr>
        <w:t>小贷账务系统</w:t>
      </w:r>
      <w:bookmarkEnd w:id="31"/>
    </w:p>
    <w:p>
      <w:pPr>
        <w:rPr>
          <w:rFonts w:hint="eastAsia"/>
          <w:lang w:eastAsia="zh-CN"/>
        </w:rPr>
      </w:pPr>
      <w:r>
        <w:object>
          <v:shape id="_x0000_i1046" o:spt="75" type="#_x0000_t75" style="height:124.85pt;width:414.5pt;" o:ole="t" filled="f" o:preferrelative="t" stroked="f" coordsize="21600,21600">
            <v:path/>
            <v:fill on="f" focussize="0,0"/>
            <v:stroke on="f" joinstyle="miter"/>
            <v:imagedata r:id="rId60" o:title=""/>
            <o:lock v:ext="edit" aspectratio="t"/>
            <w10:wrap type="none"/>
            <w10:anchorlock/>
          </v:shape>
          <o:OLEObject Type="Embed" ProgID="Visio.Drawing.15" ShapeID="_x0000_i1046" DrawAspect="Content" ObjectID="_1468075745" r:id="rId59">
            <o:LockedField>false</o:LockedField>
          </o:OLEObject>
        </w:object>
      </w:r>
      <w:r>
        <w:rPr>
          <w:rFonts w:hint="eastAsia"/>
          <w:lang w:val="en-US" w:eastAsia="zh-CN"/>
        </w:rPr>
        <w:t>2018-8-29号</w:t>
      </w:r>
      <w:r>
        <w:rPr>
          <w:rFonts w:hint="eastAsia"/>
          <w:lang w:eastAsia="zh-CN"/>
        </w:rPr>
        <w:t>更新后为：</w:t>
      </w:r>
    </w:p>
    <w:p>
      <w:pPr>
        <w:rPr>
          <w:rFonts w:hint="eastAsia"/>
          <w:lang w:eastAsia="zh-CN"/>
        </w:rPr>
      </w:pPr>
      <w:r>
        <w:rPr>
          <w:rFonts w:hint="eastAsia"/>
          <w:lang w:eastAsia="zh-CN"/>
        </w:rPr>
        <w:drawing>
          <wp:inline distT="0" distB="0" distL="114300" distR="114300">
            <wp:extent cx="5271770" cy="2124075"/>
            <wp:effectExtent l="0" t="0" r="5080" b="9525"/>
            <wp:docPr id="1" name="图片 1" descr="小贷物理部署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小贷物理部署图"/>
                    <pic:cNvPicPr>
                      <a:picLocks noChangeAspect="1"/>
                    </pic:cNvPicPr>
                  </pic:nvPicPr>
                  <pic:blipFill>
                    <a:blip r:embed="rId61"/>
                    <a:stretch>
                      <a:fillRect/>
                    </a:stretch>
                  </pic:blipFill>
                  <pic:spPr>
                    <a:xfrm>
                      <a:off x="0" y="0"/>
                      <a:ext cx="5271770" cy="2124075"/>
                    </a:xfrm>
                    <a:prstGeom prst="rect">
                      <a:avLst/>
                    </a:prstGeom>
                  </pic:spPr>
                </pic:pic>
              </a:graphicData>
            </a:graphic>
          </wp:inline>
        </w:drawing>
      </w:r>
    </w:p>
    <w:p>
      <w:pPr>
        <w:pStyle w:val="3"/>
        <w:ind w:left="725" w:hanging="725"/>
        <w:rPr>
          <w:lang w:eastAsia="zh-CN"/>
        </w:rPr>
      </w:pPr>
      <w:bookmarkStart w:id="32" w:name="_Toc10834"/>
      <w:r>
        <w:rPr>
          <w:rFonts w:hint="eastAsia"/>
          <w:lang w:eastAsia="zh-CN"/>
        </w:rPr>
        <w:t>资产报表系统</w:t>
      </w:r>
      <w:bookmarkEnd w:id="32"/>
    </w:p>
    <w:p>
      <w:pPr>
        <w:rPr>
          <w:lang w:eastAsia="zh-CN"/>
        </w:rPr>
      </w:pPr>
      <w:r>
        <w:object>
          <v:shape id="_x0000_i1047" o:spt="75" type="#_x0000_t75" style="height:120.3pt;width:414.5pt;" o:ole="t" filled="f" o:preferrelative="t" stroked="f" coordsize="21600,21600">
            <v:path/>
            <v:fill on="f" focussize="0,0"/>
            <v:stroke on="f" joinstyle="miter"/>
            <v:imagedata r:id="rId63" o:title=""/>
            <o:lock v:ext="edit" aspectratio="t"/>
            <w10:wrap type="none"/>
            <w10:anchorlock/>
          </v:shape>
          <o:OLEObject Type="Embed" ProgID="Visio.Drawing.15" ShapeID="_x0000_i1047" DrawAspect="Content" ObjectID="_1468075746" r:id="rId62">
            <o:LockedField>false</o:LockedField>
          </o:OLEObject>
        </w:object>
      </w:r>
    </w:p>
    <w:p>
      <w:pPr>
        <w:rPr>
          <w:lang w:eastAsia="zh-CN"/>
        </w:rPr>
      </w:pPr>
    </w:p>
    <w:p>
      <w:pPr>
        <w:pStyle w:val="3"/>
        <w:ind w:left="725" w:hanging="725"/>
        <w:rPr>
          <w:lang w:eastAsia="zh-CN"/>
        </w:rPr>
      </w:pPr>
      <w:bookmarkStart w:id="33" w:name="_Toc22652"/>
      <w:r>
        <w:rPr>
          <w:rFonts w:hint="eastAsia"/>
          <w:lang w:eastAsia="zh-CN"/>
        </w:rPr>
        <w:t>贷后信息服务（LIS）系统</w:t>
      </w:r>
      <w:bookmarkEnd w:id="33"/>
    </w:p>
    <w:p>
      <w:r>
        <w:object>
          <v:shape id="_x0000_i1048" o:spt="75" type="#_x0000_t75" style="height:145.25pt;width:414.5pt;" o:ole="t" filled="f" o:preferrelative="t" stroked="f" coordsize="21600,21600">
            <v:path/>
            <v:fill on="f" focussize="0,0"/>
            <v:stroke on="f" joinstyle="miter"/>
            <v:imagedata r:id="rId65" o:title=""/>
            <o:lock v:ext="edit" aspectratio="t"/>
            <w10:wrap type="none"/>
            <w10:anchorlock/>
          </v:shape>
          <o:OLEObject Type="Embed" ProgID="Visio.Drawing.15" ShapeID="_x0000_i1048" DrawAspect="Content" ObjectID="_1468075747" r:id="rId64">
            <o:LockedField>false</o:LockedField>
          </o:OLEObject>
        </w:object>
      </w:r>
    </w:p>
    <w:p>
      <w:pPr>
        <w:pStyle w:val="2"/>
        <w:rPr>
          <w:lang w:eastAsia="zh-CN"/>
        </w:rPr>
      </w:pPr>
      <w:bookmarkStart w:id="34" w:name="_Toc4148"/>
      <w:r>
        <w:rPr>
          <w:rFonts w:hint="eastAsia"/>
          <w:lang w:eastAsia="zh-CN"/>
        </w:rPr>
        <w:t>备注更新列表补充说明</w:t>
      </w:r>
      <w:bookmarkEnd w:id="34"/>
    </w:p>
    <w:p>
      <w:pPr>
        <w:pStyle w:val="3"/>
        <w:ind w:left="567"/>
        <w:rPr>
          <w:rFonts w:ascii="Times New Roman" w:hAnsi="Times New Roman" w:cstheme="minorBidi"/>
          <w:sz w:val="32"/>
          <w:szCs w:val="44"/>
          <w:lang w:eastAsia="zh-CN"/>
        </w:rPr>
      </w:pPr>
      <w:r>
        <w:rPr>
          <w:rFonts w:hint="eastAsia" w:ascii="Times New Roman" w:hAnsi="Times New Roman" w:cstheme="minorBidi"/>
          <w:sz w:val="32"/>
          <w:szCs w:val="44"/>
          <w:lang w:val="en-US" w:eastAsia="zh-CN"/>
        </w:rPr>
        <w:t xml:space="preserve"> </w:t>
      </w:r>
      <w:bookmarkStart w:id="35" w:name="_Toc18645"/>
      <w:r>
        <w:rPr>
          <w:rFonts w:ascii="Times New Roman" w:hAnsi="Times New Roman" w:cstheme="minorBidi"/>
          <w:sz w:val="32"/>
          <w:szCs w:val="44"/>
          <w:lang w:eastAsia="zh-CN"/>
        </w:rPr>
        <w:t>2017-(0</w:t>
      </w:r>
      <w:r>
        <w:rPr>
          <w:rFonts w:hint="eastAsia" w:ascii="Times New Roman" w:hAnsi="Times New Roman" w:cstheme="minorBidi"/>
          <w:sz w:val="32"/>
          <w:szCs w:val="44"/>
          <w:lang w:eastAsia="zh-CN"/>
        </w:rPr>
        <w:t>7-</w:t>
      </w:r>
      <w:r>
        <w:rPr>
          <w:rFonts w:ascii="Times New Roman" w:hAnsi="Times New Roman" w:cstheme="minorBidi"/>
          <w:sz w:val="32"/>
          <w:szCs w:val="44"/>
          <w:lang w:eastAsia="zh-CN"/>
        </w:rPr>
        <w:t>08)</w:t>
      </w:r>
      <w:bookmarkEnd w:id="35"/>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2.1</w:t>
      </w:r>
      <w:r>
        <w:rPr>
          <w:rFonts w:ascii="Lucida Console" w:hAnsi="Lucida Console" w:cs="Lucida Console"/>
          <w:sz w:val="16"/>
          <w:szCs w:val="16"/>
          <w:lang w:val="zh-CN" w:eastAsia="zh-CN" w:bidi="ar-SA"/>
        </w:rPr>
        <w:tab/>
      </w:r>
      <w:r>
        <w:rPr>
          <w:rFonts w:hint="eastAsia" w:ascii="Lucida Console" w:hAnsi="Lucida Console" w:cs="Lucida Console"/>
          <w:sz w:val="16"/>
          <w:szCs w:val="16"/>
          <w:lang w:val="zh-CN" w:eastAsia="zh-CN" w:bidi="ar-SA"/>
        </w:rPr>
        <w:t>整体架构</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备注</w:t>
      </w:r>
      <w:r>
        <w:rPr>
          <w:rFonts w:ascii="Lucida Console" w:hAnsi="Lucida Console" w:cs="Lucida Console"/>
          <w:sz w:val="16"/>
          <w:szCs w:val="16"/>
          <w:lang w:val="zh-CN" w:eastAsia="zh-CN" w:bidi="ar-SA"/>
        </w:rPr>
        <w:t>(2017-08</w:t>
      </w:r>
      <w:r>
        <w:rPr>
          <w:rFonts w:hint="eastAsia" w:ascii="Lucida Console" w:hAnsi="Lucida Console" w:cs="Lucida Console"/>
          <w:sz w:val="16"/>
          <w:szCs w:val="16"/>
          <w:lang w:val="zh-CN" w:eastAsia="zh-CN" w:bidi="ar-SA"/>
        </w:rPr>
        <w:t>更新</w:t>
      </w:r>
      <w:r>
        <w:rPr>
          <w:rFonts w:ascii="Lucida Console" w:hAnsi="Lucida Console" w:cs="Lucida Console"/>
          <w:sz w:val="16"/>
          <w:szCs w:val="16"/>
          <w:lang w:val="zh-CN" w:eastAsia="zh-CN" w:bidi="ar-SA"/>
        </w:rPr>
        <w:t>)</w:t>
      </w:r>
      <w:r>
        <w:rPr>
          <w:rFonts w:hint="eastAsia" w:ascii="Lucida Console" w:hAnsi="Lucida Console" w:cs="Lucida Console"/>
          <w:sz w:val="16"/>
          <w:szCs w:val="16"/>
          <w:lang w:val="zh-CN" w:eastAsia="zh-CN" w:bidi="ar-SA"/>
        </w:rPr>
        <w:t>：</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账务类里面增加了存管系统。</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2.2</w:t>
      </w:r>
      <w:r>
        <w:rPr>
          <w:rFonts w:ascii="Lucida Console" w:hAnsi="Lucida Console" w:cs="Lucida Console"/>
          <w:sz w:val="16"/>
          <w:szCs w:val="16"/>
          <w:lang w:val="zh-CN" w:eastAsia="zh-CN" w:bidi="ar-SA"/>
        </w:rPr>
        <w:tab/>
      </w:r>
      <w:r>
        <w:rPr>
          <w:rFonts w:hint="eastAsia" w:ascii="Lucida Console" w:hAnsi="Lucida Console" w:cs="Lucida Console"/>
          <w:sz w:val="16"/>
          <w:szCs w:val="16"/>
          <w:lang w:val="zh-CN" w:eastAsia="zh-CN" w:bidi="ar-SA"/>
        </w:rPr>
        <w:t>交互关系概览</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备注</w:t>
      </w:r>
      <w:r>
        <w:rPr>
          <w:rFonts w:ascii="Lucida Console" w:hAnsi="Lucida Console" w:cs="Lucida Console"/>
          <w:sz w:val="16"/>
          <w:szCs w:val="16"/>
          <w:lang w:val="zh-CN" w:eastAsia="zh-CN" w:bidi="ar-SA"/>
        </w:rPr>
        <w:t>(2017-08</w:t>
      </w:r>
      <w:r>
        <w:rPr>
          <w:rFonts w:hint="eastAsia" w:ascii="Lucida Console" w:hAnsi="Lucida Console" w:cs="Lucida Console"/>
          <w:sz w:val="16"/>
          <w:szCs w:val="16"/>
          <w:lang w:val="zh-CN" w:eastAsia="zh-CN" w:bidi="ar-SA"/>
        </w:rPr>
        <w:t>更新</w:t>
      </w:r>
      <w:r>
        <w:rPr>
          <w:rFonts w:ascii="Lucida Console" w:hAnsi="Lucida Console" w:cs="Lucida Console"/>
          <w:sz w:val="16"/>
          <w:szCs w:val="16"/>
          <w:lang w:val="zh-CN" w:eastAsia="zh-CN" w:bidi="ar-SA"/>
        </w:rPr>
        <w:t>)</w:t>
      </w:r>
      <w:r>
        <w:rPr>
          <w:rFonts w:hint="eastAsia" w:ascii="Lucida Console" w:hAnsi="Lucida Console" w:cs="Lucida Console"/>
          <w:sz w:val="16"/>
          <w:szCs w:val="16"/>
          <w:lang w:val="zh-CN" w:eastAsia="zh-CN" w:bidi="ar-SA"/>
        </w:rPr>
        <w:t>：</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更新了接入存管系统（对接华夏银行）后的系统交互情况，主要包括小贷和</w:t>
      </w:r>
      <w:r>
        <w:rPr>
          <w:rFonts w:ascii="Lucida Console" w:hAnsi="Lucida Console" w:cs="Lucida Console"/>
          <w:sz w:val="16"/>
          <w:szCs w:val="16"/>
          <w:lang w:val="zh-CN" w:eastAsia="zh-CN" w:bidi="ar-SA"/>
        </w:rPr>
        <w:t>mgmt</w:t>
      </w:r>
      <w:r>
        <w:rPr>
          <w:rFonts w:hint="eastAsia" w:ascii="Lucida Console" w:hAnsi="Lucida Console" w:cs="Lucida Console"/>
          <w:sz w:val="16"/>
          <w:szCs w:val="16"/>
          <w:lang w:val="zh-CN" w:eastAsia="zh-CN" w:bidi="ar-SA"/>
        </w:rPr>
        <w:t>和存管系统之间的交互，以及快信贷后、柠檬和车贷三个业务系统与小贷之间的交互。</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贷前提供文件去</w:t>
      </w:r>
      <w:r>
        <w:rPr>
          <w:rFonts w:ascii="Lucida Console" w:hAnsi="Lucida Console" w:cs="Lucida Console"/>
          <w:sz w:val="16"/>
          <w:szCs w:val="16"/>
          <w:lang w:val="zh-CN" w:eastAsia="zh-CN" w:bidi="ar-SA"/>
        </w:rPr>
        <w:t>mgmt</w:t>
      </w:r>
      <w:r>
        <w:rPr>
          <w:rFonts w:hint="eastAsia" w:ascii="Lucida Console" w:hAnsi="Lucida Console" w:cs="Lucida Console"/>
          <w:sz w:val="16"/>
          <w:szCs w:val="16"/>
          <w:lang w:val="zh-CN" w:eastAsia="zh-CN" w:bidi="ar-SA"/>
        </w:rPr>
        <w:t>上标的方式也已经去除。</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3.1</w:t>
      </w:r>
      <w:r>
        <w:rPr>
          <w:rFonts w:ascii="Lucida Console" w:hAnsi="Lucida Console" w:cs="Lucida Console"/>
          <w:sz w:val="16"/>
          <w:szCs w:val="16"/>
          <w:lang w:val="zh-CN" w:eastAsia="zh-CN" w:bidi="ar-SA"/>
        </w:rPr>
        <w:tab/>
      </w:r>
      <w:r>
        <w:rPr>
          <w:rFonts w:hint="eastAsia" w:ascii="Lucida Console" w:hAnsi="Lucida Console" w:cs="Lucida Console"/>
          <w:sz w:val="16"/>
          <w:szCs w:val="16"/>
          <w:lang w:val="zh-CN" w:eastAsia="zh-CN" w:bidi="ar-SA"/>
        </w:rPr>
        <w:t>资产端基础服务</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备注</w:t>
      </w:r>
      <w:r>
        <w:rPr>
          <w:rFonts w:ascii="Lucida Console" w:hAnsi="Lucida Console" w:cs="Lucida Console"/>
          <w:sz w:val="16"/>
          <w:szCs w:val="16"/>
          <w:lang w:val="zh-CN" w:eastAsia="zh-CN" w:bidi="ar-SA"/>
        </w:rPr>
        <w:t>(2017-08</w:t>
      </w:r>
      <w:r>
        <w:rPr>
          <w:rFonts w:hint="eastAsia" w:ascii="Lucida Console" w:hAnsi="Lucida Console" w:cs="Lucida Console"/>
          <w:sz w:val="16"/>
          <w:szCs w:val="16"/>
          <w:lang w:val="zh-CN" w:eastAsia="zh-CN" w:bidi="ar-SA"/>
        </w:rPr>
        <w:t>更新</w:t>
      </w:r>
      <w:r>
        <w:rPr>
          <w:rFonts w:ascii="Lucida Console" w:hAnsi="Lucida Console" w:cs="Lucida Console"/>
          <w:sz w:val="16"/>
          <w:szCs w:val="16"/>
          <w:lang w:val="zh-CN" w:eastAsia="zh-CN" w:bidi="ar-SA"/>
        </w:rPr>
        <w:t>)</w:t>
      </w:r>
      <w:r>
        <w:rPr>
          <w:rFonts w:hint="eastAsia" w:ascii="Lucida Console" w:hAnsi="Lucida Console" w:cs="Lucida Console"/>
          <w:sz w:val="16"/>
          <w:szCs w:val="16"/>
          <w:lang w:val="zh-CN" w:eastAsia="zh-CN" w:bidi="ar-SA"/>
        </w:rPr>
        <w:t>：</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增加现金贷系统和</w:t>
      </w:r>
      <w:r>
        <w:rPr>
          <w:rFonts w:ascii="Lucida Console" w:hAnsi="Lucida Console" w:cs="Lucida Console"/>
          <w:sz w:val="16"/>
          <w:szCs w:val="16"/>
          <w:lang w:val="zh-CN" w:eastAsia="zh-CN" w:bidi="ar-SA"/>
        </w:rPr>
        <w:t>SSO</w:t>
      </w:r>
      <w:r>
        <w:rPr>
          <w:rFonts w:hint="eastAsia" w:ascii="Lucida Console" w:hAnsi="Lucida Console" w:cs="Lucida Console"/>
          <w:sz w:val="16"/>
          <w:szCs w:val="16"/>
          <w:lang w:val="zh-CN" w:eastAsia="zh-CN" w:bidi="ar-SA"/>
        </w:rPr>
        <w:t>的交互关系（暂定），现金贷系统只是和</w:t>
      </w:r>
      <w:r>
        <w:rPr>
          <w:rFonts w:ascii="Lucida Console" w:hAnsi="Lucida Console" w:cs="Lucida Console"/>
          <w:sz w:val="16"/>
          <w:szCs w:val="16"/>
          <w:lang w:val="zh-CN" w:eastAsia="zh-CN" w:bidi="ar-SA"/>
        </w:rPr>
        <w:t>CAS</w:t>
      </w:r>
      <w:r>
        <w:rPr>
          <w:rFonts w:hint="eastAsia" w:ascii="Lucida Console" w:hAnsi="Lucida Console" w:cs="Lucida Console"/>
          <w:sz w:val="16"/>
          <w:szCs w:val="16"/>
          <w:lang w:val="zh-CN" w:eastAsia="zh-CN" w:bidi="ar-SA"/>
        </w:rPr>
        <w:t>系统交互，所以没有</w:t>
      </w:r>
      <w:r>
        <w:rPr>
          <w:rFonts w:ascii="Lucida Console" w:hAnsi="Lucida Console" w:cs="Lucida Console"/>
          <w:sz w:val="16"/>
          <w:szCs w:val="16"/>
          <w:lang w:val="zh-CN" w:eastAsia="zh-CN" w:bidi="ar-SA"/>
        </w:rPr>
        <w:t>dubbo</w:t>
      </w:r>
      <w:r>
        <w:rPr>
          <w:rFonts w:hint="eastAsia" w:ascii="Lucida Console" w:hAnsi="Lucida Console" w:cs="Lucida Console"/>
          <w:sz w:val="16"/>
          <w:szCs w:val="16"/>
          <w:lang w:val="zh-CN" w:eastAsia="zh-CN" w:bidi="ar-SA"/>
        </w:rPr>
        <w:t>协议，而且登录完成以后直接跳转到了现金贷自己的系统里，和之前的其他业务系统不一样。</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3.3</w:t>
      </w:r>
      <w:r>
        <w:rPr>
          <w:rFonts w:ascii="Lucida Console" w:hAnsi="Lucida Console" w:cs="Lucida Console"/>
          <w:sz w:val="16"/>
          <w:szCs w:val="16"/>
          <w:lang w:val="zh-CN" w:eastAsia="zh-CN" w:bidi="ar-SA"/>
        </w:rPr>
        <w:tab/>
      </w:r>
      <w:r>
        <w:rPr>
          <w:rFonts w:hint="eastAsia" w:ascii="Lucida Console" w:hAnsi="Lucida Console" w:cs="Lucida Console"/>
          <w:sz w:val="16"/>
          <w:szCs w:val="16"/>
          <w:lang w:val="zh-CN" w:eastAsia="zh-CN" w:bidi="ar-SA"/>
        </w:rPr>
        <w:t>贷后系统</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备注</w:t>
      </w:r>
      <w:r>
        <w:rPr>
          <w:rFonts w:ascii="Lucida Console" w:hAnsi="Lucida Console" w:cs="Lucida Console"/>
          <w:sz w:val="16"/>
          <w:szCs w:val="16"/>
          <w:lang w:val="zh-CN" w:eastAsia="zh-CN" w:bidi="ar-SA"/>
        </w:rPr>
        <w:t>(2017-08</w:t>
      </w:r>
      <w:r>
        <w:rPr>
          <w:rFonts w:hint="eastAsia" w:ascii="Lucida Console" w:hAnsi="Lucida Console" w:cs="Lucida Console"/>
          <w:sz w:val="16"/>
          <w:szCs w:val="16"/>
          <w:lang w:val="zh-CN" w:eastAsia="zh-CN" w:bidi="ar-SA"/>
        </w:rPr>
        <w:t>更新</w:t>
      </w:r>
      <w:r>
        <w:rPr>
          <w:rFonts w:ascii="Lucida Console" w:hAnsi="Lucida Console" w:cs="Lucida Console"/>
          <w:sz w:val="16"/>
          <w:szCs w:val="16"/>
          <w:lang w:val="zh-CN" w:eastAsia="zh-CN" w:bidi="ar-SA"/>
        </w:rPr>
        <w:t>)</w:t>
      </w:r>
      <w:r>
        <w:rPr>
          <w:rFonts w:hint="eastAsia" w:ascii="Lucida Console" w:hAnsi="Lucida Console" w:cs="Lucida Console"/>
          <w:sz w:val="16"/>
          <w:szCs w:val="16"/>
          <w:lang w:val="zh-CN" w:eastAsia="zh-CN" w:bidi="ar-SA"/>
        </w:rPr>
        <w:t>：</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主要更新包括接入存管系统和部分内部功能的增加。贷前提供文件去</w:t>
      </w:r>
      <w:r>
        <w:rPr>
          <w:rFonts w:ascii="Lucida Console" w:hAnsi="Lucida Console" w:cs="Lucida Console"/>
          <w:sz w:val="16"/>
          <w:szCs w:val="16"/>
          <w:lang w:val="zh-CN" w:eastAsia="zh-CN" w:bidi="ar-SA"/>
        </w:rPr>
        <w:t>mgmt</w:t>
      </w:r>
      <w:r>
        <w:rPr>
          <w:rFonts w:hint="eastAsia" w:ascii="Lucida Console" w:hAnsi="Lucida Console" w:cs="Lucida Console"/>
          <w:sz w:val="16"/>
          <w:szCs w:val="16"/>
          <w:lang w:val="zh-CN" w:eastAsia="zh-CN" w:bidi="ar-SA"/>
        </w:rPr>
        <w:t>上标的方式也已经去除。</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3.4</w:t>
      </w:r>
      <w:r>
        <w:rPr>
          <w:rFonts w:ascii="Lucida Console" w:hAnsi="Lucida Console" w:cs="Lucida Console"/>
          <w:sz w:val="16"/>
          <w:szCs w:val="16"/>
          <w:lang w:val="zh-CN" w:eastAsia="zh-CN" w:bidi="ar-SA"/>
        </w:rPr>
        <w:tab/>
      </w:r>
      <w:r>
        <w:rPr>
          <w:rFonts w:hint="eastAsia" w:ascii="Lucida Console" w:hAnsi="Lucida Console" w:cs="Lucida Console"/>
          <w:sz w:val="16"/>
          <w:szCs w:val="16"/>
          <w:lang w:val="zh-CN" w:eastAsia="zh-CN" w:bidi="ar-SA"/>
        </w:rPr>
        <w:t>催收系统</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备注</w:t>
      </w:r>
      <w:r>
        <w:rPr>
          <w:rFonts w:ascii="Lucida Console" w:hAnsi="Lucida Console" w:cs="Lucida Console"/>
          <w:sz w:val="16"/>
          <w:szCs w:val="16"/>
          <w:lang w:val="zh-CN" w:eastAsia="zh-CN" w:bidi="ar-SA"/>
        </w:rPr>
        <w:t>(2017-08</w:t>
      </w:r>
      <w:r>
        <w:rPr>
          <w:rFonts w:hint="eastAsia" w:ascii="Lucida Console" w:hAnsi="Lucida Console" w:cs="Lucida Console"/>
          <w:sz w:val="16"/>
          <w:szCs w:val="16"/>
          <w:lang w:val="zh-CN" w:eastAsia="zh-CN" w:bidi="ar-SA"/>
        </w:rPr>
        <w:t>更新</w:t>
      </w:r>
      <w:r>
        <w:rPr>
          <w:rFonts w:ascii="Lucida Console" w:hAnsi="Lucida Console" w:cs="Lucida Console"/>
          <w:sz w:val="16"/>
          <w:szCs w:val="16"/>
          <w:lang w:val="zh-CN" w:eastAsia="zh-CN" w:bidi="ar-SA"/>
        </w:rPr>
        <w:t>)</w:t>
      </w:r>
      <w:r>
        <w:rPr>
          <w:rFonts w:hint="eastAsia" w:ascii="Lucida Console" w:hAnsi="Lucida Console" w:cs="Lucida Console"/>
          <w:sz w:val="16"/>
          <w:szCs w:val="16"/>
          <w:lang w:val="zh-CN" w:eastAsia="zh-CN" w:bidi="ar-SA"/>
        </w:rPr>
        <w:t>：</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催收系统由于不断的随着业务演进，已经发展为</w:t>
      </w:r>
      <w:r>
        <w:rPr>
          <w:rFonts w:ascii="Lucida Console" w:hAnsi="Lucida Console" w:cs="Lucida Console"/>
          <w:sz w:val="16"/>
          <w:szCs w:val="16"/>
          <w:lang w:val="zh-CN" w:eastAsia="zh-CN" w:bidi="ar-SA"/>
        </w:rPr>
        <w:t>collection</w:t>
      </w:r>
      <w:r>
        <w:rPr>
          <w:rFonts w:hint="eastAsia" w:ascii="Lucida Console" w:hAnsi="Lucida Console" w:cs="Lucida Console"/>
          <w:sz w:val="16"/>
          <w:szCs w:val="16"/>
          <w:lang w:val="zh-CN" w:eastAsia="zh-CN" w:bidi="ar-SA"/>
        </w:rPr>
        <w:t>、</w:t>
      </w:r>
      <w:r>
        <w:rPr>
          <w:rFonts w:ascii="Lucida Console" w:hAnsi="Lucida Console" w:cs="Lucida Console"/>
          <w:sz w:val="16"/>
          <w:szCs w:val="16"/>
          <w:lang w:val="zh-CN" w:eastAsia="zh-CN" w:bidi="ar-SA"/>
        </w:rPr>
        <w:t>rongyicui</w:t>
      </w:r>
      <w:r>
        <w:rPr>
          <w:rFonts w:hint="eastAsia" w:ascii="Lucida Console" w:hAnsi="Lucida Console" w:cs="Lucida Console"/>
          <w:sz w:val="16"/>
          <w:szCs w:val="16"/>
          <w:lang w:val="zh-CN" w:eastAsia="zh-CN" w:bidi="ar-SA"/>
        </w:rPr>
        <w:t>、</w:t>
      </w:r>
      <w:r>
        <w:rPr>
          <w:rFonts w:ascii="Lucida Console" w:hAnsi="Lucida Console" w:cs="Lucida Console"/>
          <w:sz w:val="16"/>
          <w:szCs w:val="16"/>
          <w:lang w:val="zh-CN" w:eastAsia="zh-CN" w:bidi="ar-SA"/>
        </w:rPr>
        <w:t>shouxincui</w:t>
      </w:r>
      <w:r>
        <w:rPr>
          <w:rFonts w:hint="eastAsia" w:ascii="Lucida Console" w:hAnsi="Lucida Console" w:cs="Lucida Console"/>
          <w:sz w:val="16"/>
          <w:szCs w:val="16"/>
          <w:lang w:val="zh-CN" w:eastAsia="zh-CN" w:bidi="ar-SA"/>
        </w:rPr>
        <w:t>和</w:t>
      </w:r>
      <w:r>
        <w:rPr>
          <w:rFonts w:ascii="Lucida Console" w:hAnsi="Lucida Console" w:cs="Lucida Console"/>
          <w:sz w:val="16"/>
          <w:szCs w:val="16"/>
          <w:lang w:val="zh-CN" w:eastAsia="zh-CN" w:bidi="ar-SA"/>
        </w:rPr>
        <w:t>lixincui</w:t>
      </w:r>
      <w:r>
        <w:rPr>
          <w:rFonts w:hint="eastAsia" w:ascii="Lucida Console" w:hAnsi="Lucida Console" w:cs="Lucida Console"/>
          <w:sz w:val="16"/>
          <w:szCs w:val="16"/>
          <w:lang w:val="zh-CN" w:eastAsia="zh-CN" w:bidi="ar-SA"/>
        </w:rPr>
        <w:t>四个不同的版本，且不同的版本之间差异不小。目前已经按照四个不同的版本单独描述。</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3.10</w:t>
      </w:r>
      <w:r>
        <w:rPr>
          <w:rFonts w:ascii="Lucida Console" w:hAnsi="Lucida Console" w:cs="Lucida Console"/>
          <w:sz w:val="16"/>
          <w:szCs w:val="16"/>
          <w:lang w:val="zh-CN" w:eastAsia="zh-CN" w:bidi="ar-SA"/>
        </w:rPr>
        <w:tab/>
      </w:r>
      <w:r>
        <w:rPr>
          <w:rFonts w:hint="eastAsia" w:ascii="Lucida Console" w:hAnsi="Lucida Console" w:cs="Lucida Console"/>
          <w:sz w:val="16"/>
          <w:szCs w:val="16"/>
          <w:lang w:val="zh-CN" w:eastAsia="zh-CN" w:bidi="ar-SA"/>
        </w:rPr>
        <w:t>存管系统</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备注</w:t>
      </w:r>
      <w:r>
        <w:rPr>
          <w:rFonts w:ascii="Lucida Console" w:hAnsi="Lucida Console" w:cs="Lucida Console"/>
          <w:sz w:val="16"/>
          <w:szCs w:val="16"/>
          <w:lang w:val="zh-CN" w:eastAsia="zh-CN" w:bidi="ar-SA"/>
        </w:rPr>
        <w:t>(2017-08</w:t>
      </w:r>
      <w:r>
        <w:rPr>
          <w:rFonts w:hint="eastAsia" w:ascii="Lucida Console" w:hAnsi="Lucida Console" w:cs="Lucida Console"/>
          <w:sz w:val="16"/>
          <w:szCs w:val="16"/>
          <w:lang w:val="zh-CN" w:eastAsia="zh-CN" w:bidi="ar-SA"/>
        </w:rPr>
        <w:t>更新</w:t>
      </w:r>
      <w:r>
        <w:rPr>
          <w:rFonts w:ascii="Lucida Console" w:hAnsi="Lucida Console" w:cs="Lucida Console"/>
          <w:sz w:val="16"/>
          <w:szCs w:val="16"/>
          <w:lang w:val="zh-CN" w:eastAsia="zh-CN" w:bidi="ar-SA"/>
        </w:rPr>
        <w:t>)</w:t>
      </w:r>
      <w:r>
        <w:rPr>
          <w:rFonts w:hint="eastAsia" w:ascii="Lucida Console" w:hAnsi="Lucida Console" w:cs="Lucida Console"/>
          <w:sz w:val="16"/>
          <w:szCs w:val="16"/>
          <w:lang w:val="zh-CN" w:eastAsia="zh-CN" w:bidi="ar-SA"/>
        </w:rPr>
        <w:t>：</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hint="eastAsia" w:ascii="Lucida Console" w:hAnsi="Lucida Console" w:cs="Lucida Console"/>
          <w:sz w:val="16"/>
          <w:szCs w:val="16"/>
          <w:lang w:val="zh-CN" w:eastAsia="zh-CN" w:bidi="ar-SA"/>
        </w:rPr>
        <w:t>新接入存管系统，对接华夏银行。真量、快信贷后、柠檬、车贷等系统通过小贷上标（发</w:t>
      </w:r>
      <w:r>
        <w:rPr>
          <w:rFonts w:ascii="Lucida Console" w:hAnsi="Lucida Console" w:cs="Lucida Console"/>
          <w:sz w:val="16"/>
          <w:szCs w:val="16"/>
          <w:lang w:val="zh-CN" w:eastAsia="zh-CN" w:bidi="ar-SA"/>
        </w:rPr>
        <w:t>MQ</w:t>
      </w:r>
      <w:r>
        <w:rPr>
          <w:rFonts w:hint="eastAsia" w:ascii="Lucida Console" w:hAnsi="Lucida Console" w:cs="Lucida Console"/>
          <w:sz w:val="16"/>
          <w:szCs w:val="16"/>
          <w:lang w:val="zh-CN" w:eastAsia="zh-CN" w:bidi="ar-SA"/>
        </w:rPr>
        <w:t>消息的方式），同时小贷系统给这些业务系统发放款通知（发</w:t>
      </w:r>
      <w:r>
        <w:rPr>
          <w:rFonts w:ascii="Lucida Console" w:hAnsi="Lucida Console" w:cs="Lucida Console"/>
          <w:sz w:val="16"/>
          <w:szCs w:val="16"/>
          <w:lang w:val="zh-CN" w:eastAsia="zh-CN" w:bidi="ar-SA"/>
        </w:rPr>
        <w:t>MQ</w:t>
      </w:r>
      <w:r>
        <w:rPr>
          <w:rFonts w:hint="eastAsia" w:ascii="Lucida Console" w:hAnsi="Lucida Console" w:cs="Lucida Console"/>
          <w:sz w:val="16"/>
          <w:szCs w:val="16"/>
          <w:lang w:val="zh-CN" w:eastAsia="zh-CN" w:bidi="ar-SA"/>
        </w:rPr>
        <w:t>消息的方式）。小贷系统和这些业务系统交互，这些业务系统没有直接和存管系统进行交互。</w:t>
      </w:r>
    </w:p>
    <w:p>
      <w:pPr>
        <w:pStyle w:val="3"/>
        <w:ind w:left="567"/>
        <w:rPr>
          <w:rFonts w:ascii="Times New Roman" w:hAnsi="Times New Roman" w:cstheme="minorBidi"/>
          <w:sz w:val="32"/>
          <w:szCs w:val="44"/>
          <w:lang w:eastAsia="zh-CN"/>
        </w:rPr>
      </w:pPr>
      <w:r>
        <w:rPr>
          <w:rFonts w:hint="eastAsia" w:ascii="Times New Roman" w:hAnsi="Times New Roman" w:cstheme="minorBidi"/>
          <w:sz w:val="32"/>
          <w:szCs w:val="44"/>
          <w:lang w:val="en-US" w:eastAsia="zh-CN"/>
        </w:rPr>
        <w:t xml:space="preserve"> </w:t>
      </w:r>
      <w:bookmarkStart w:id="36" w:name="_Toc19520"/>
      <w:r>
        <w:rPr>
          <w:rFonts w:ascii="Times New Roman" w:hAnsi="Times New Roman" w:cstheme="minorBidi"/>
          <w:sz w:val="32"/>
          <w:szCs w:val="44"/>
          <w:lang w:eastAsia="zh-CN"/>
        </w:rPr>
        <w:t>2017-10</w:t>
      </w:r>
      <w:bookmarkEnd w:id="36"/>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2.1</w:t>
      </w:r>
      <w:r>
        <w:rPr>
          <w:rFonts w:ascii="Lucida Console" w:hAnsi="Lucida Console" w:cs="Lucida Console"/>
          <w:sz w:val="16"/>
          <w:szCs w:val="16"/>
          <w:lang w:val="zh-CN" w:eastAsia="zh-CN" w:bidi="ar-SA"/>
        </w:rPr>
        <w:tab/>
      </w:r>
      <w:r>
        <w:rPr>
          <w:rFonts w:hint="eastAsia" w:ascii="Lucida Console" w:hAnsi="Lucida Console" w:cs="Lucida Console"/>
          <w:sz w:val="16"/>
          <w:szCs w:val="16"/>
          <w:lang w:val="zh-CN" w:eastAsia="zh-CN" w:bidi="ar-SA"/>
        </w:rPr>
        <w:t>整体架构</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2017-10更新：</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业务类里面增加了资金平台。</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2.2</w:t>
      </w:r>
      <w:r>
        <w:rPr>
          <w:rFonts w:ascii="Lucida Console" w:hAnsi="Lucida Console" w:cs="Lucida Console"/>
          <w:sz w:val="16"/>
          <w:szCs w:val="16"/>
          <w:lang w:val="zh-CN" w:eastAsia="zh-CN" w:bidi="ar-SA"/>
        </w:rPr>
        <w:tab/>
      </w:r>
      <w:r>
        <w:rPr>
          <w:rFonts w:hint="eastAsia" w:ascii="Lucida Console" w:hAnsi="Lucida Console" w:cs="Lucida Console"/>
          <w:sz w:val="16"/>
          <w:szCs w:val="16"/>
          <w:lang w:val="zh-CN" w:eastAsia="zh-CN" w:bidi="ar-SA"/>
        </w:rPr>
        <w:t>交互关系概览</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2017-10</w:t>
      </w:r>
      <w:r>
        <w:rPr>
          <w:rFonts w:hint="eastAsia" w:ascii="Lucida Console" w:hAnsi="Lucida Console" w:cs="Lucida Console"/>
          <w:sz w:val="16"/>
          <w:szCs w:val="16"/>
          <w:lang w:val="zh-CN" w:eastAsia="zh-CN" w:bidi="ar-SA"/>
        </w:rPr>
        <w:t>更新</w:t>
      </w:r>
      <w:r>
        <w:rPr>
          <w:rFonts w:ascii="Lucida Console" w:hAnsi="Lucida Console" w:cs="Lucida Console"/>
          <w:sz w:val="16"/>
          <w:szCs w:val="16"/>
          <w:lang w:val="zh-CN" w:eastAsia="zh-CN" w:bidi="ar-SA"/>
        </w:rPr>
        <w:t>：</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增加了资金平台，实现了石嘴山银行、云信、大桔金服的对接。资金平台和车贷系统、快信贷后都存在交互。</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催收里面增加了CDM（催收数据分发管理系统），同时CDM和贷后、催收内部的电催之间存在系统交互。</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3.3</w:t>
      </w:r>
      <w:r>
        <w:rPr>
          <w:rFonts w:ascii="Lucida Console" w:hAnsi="Lucida Console" w:cs="Lucida Console"/>
          <w:sz w:val="16"/>
          <w:szCs w:val="16"/>
          <w:lang w:val="zh-CN" w:eastAsia="zh-CN" w:bidi="ar-SA"/>
        </w:rPr>
        <w:tab/>
      </w:r>
      <w:r>
        <w:rPr>
          <w:rFonts w:hint="eastAsia" w:ascii="Lucida Console" w:hAnsi="Lucida Console" w:cs="Lucida Console"/>
          <w:sz w:val="16"/>
          <w:szCs w:val="16"/>
          <w:lang w:val="zh-CN" w:eastAsia="zh-CN" w:bidi="ar-SA"/>
        </w:rPr>
        <w:t>贷后系统</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2017-10更新：</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快信贷后业务新增了快信利卡贷后系统，同时将原有的快信贷后系统拆分出来了贷后基础服务、快信贷后服务和贷后网页服务三个部分。</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3.4.5</w:t>
      </w:r>
      <w:r>
        <w:rPr>
          <w:rFonts w:ascii="Lucida Console" w:hAnsi="Lucida Console" w:cs="Lucida Console"/>
          <w:sz w:val="16"/>
          <w:szCs w:val="16"/>
          <w:lang w:val="zh-CN" w:eastAsia="zh-CN" w:bidi="ar-SA"/>
        </w:rPr>
        <w:tab/>
      </w:r>
      <w:r>
        <w:rPr>
          <w:rFonts w:hint="eastAsia" w:ascii="Lucida Console" w:hAnsi="Lucida Console" w:cs="Lucida Console"/>
          <w:sz w:val="16"/>
          <w:szCs w:val="16"/>
          <w:lang w:val="zh-CN" w:eastAsia="zh-CN" w:bidi="ar-SA"/>
        </w:rPr>
        <w:t>CDM</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2017-10更新：</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催收系统新增了CDM（催收数据分发系统）系统。</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3.5</w:t>
      </w:r>
      <w:r>
        <w:rPr>
          <w:rFonts w:ascii="Lucida Console" w:hAnsi="Lucida Console" w:cs="Lucida Console"/>
          <w:sz w:val="16"/>
          <w:szCs w:val="16"/>
          <w:lang w:val="zh-CN" w:eastAsia="zh-CN" w:bidi="ar-SA"/>
        </w:rPr>
        <w:tab/>
      </w:r>
      <w:r>
        <w:rPr>
          <w:rFonts w:hint="eastAsia" w:ascii="Lucida Console" w:hAnsi="Lucida Console" w:cs="Lucida Console"/>
          <w:sz w:val="16"/>
          <w:szCs w:val="16"/>
          <w:lang w:val="zh-CN" w:eastAsia="zh-CN" w:bidi="ar-SA"/>
        </w:rPr>
        <w:t>车贷系统</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2017-10更新：</w:t>
      </w:r>
    </w:p>
    <w:p>
      <w:pPr>
        <w:widowControl w:val="0"/>
        <w:autoSpaceDE w:val="0"/>
        <w:autoSpaceDN w:val="0"/>
        <w:adjustRightInd w:val="0"/>
        <w:spacing w:line="240" w:lineRule="auto"/>
        <w:ind w:firstLine="0"/>
        <w:rPr>
          <w:rFonts w:ascii="Lucida Console" w:hAnsi="Lucida Console" w:cs="Lucida Console"/>
          <w:sz w:val="16"/>
          <w:szCs w:val="16"/>
          <w:lang w:val="zh-CN" w:eastAsia="zh-CN" w:bidi="ar-SA"/>
        </w:rPr>
      </w:pPr>
      <w:r>
        <w:rPr>
          <w:rFonts w:ascii="Lucida Console" w:hAnsi="Lucida Console" w:cs="Lucida Console"/>
          <w:sz w:val="16"/>
          <w:szCs w:val="16"/>
          <w:lang w:val="zh-CN" w:eastAsia="zh-CN" w:bidi="ar-SA"/>
        </w:rPr>
        <w:t>增加了资金平台，以及车贷和资金平台之间的交互。</w:t>
      </w:r>
    </w:p>
    <w:p>
      <w:pPr>
        <w:pStyle w:val="3"/>
        <w:ind w:left="567"/>
        <w:rPr>
          <w:rFonts w:ascii="Times New Roman" w:hAnsi="Times New Roman" w:cstheme="minorBidi"/>
          <w:sz w:val="32"/>
          <w:szCs w:val="44"/>
          <w:lang w:val="zh-CN" w:eastAsia="zh-CN"/>
        </w:rPr>
      </w:pPr>
      <w:r>
        <w:rPr>
          <w:rFonts w:hint="eastAsia" w:ascii="Times New Roman" w:hAnsi="Times New Roman" w:cstheme="minorBidi"/>
          <w:sz w:val="32"/>
          <w:szCs w:val="44"/>
          <w:lang w:val="en-US" w:eastAsia="zh-CN"/>
        </w:rPr>
        <w:t xml:space="preserve"> </w:t>
      </w:r>
      <w:bookmarkStart w:id="37" w:name="_Toc5128"/>
      <w:r>
        <w:rPr>
          <w:rFonts w:hint="eastAsia" w:ascii="Times New Roman" w:hAnsi="Times New Roman" w:cstheme="minorBidi"/>
          <w:sz w:val="32"/>
          <w:szCs w:val="44"/>
          <w:lang w:val="en-US" w:eastAsia="zh-CN"/>
        </w:rPr>
        <w:t>2018-08</w:t>
      </w:r>
      <w:bookmarkEnd w:id="37"/>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 xml:space="preserve">3.1基础服务模块  </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备注(2018-08更新)：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基础服务中新增短信平台、redis集群</w:t>
      </w:r>
    </w:p>
    <w:p>
      <w:pPr>
        <w:widowControl w:val="0"/>
        <w:numPr>
          <w:ilvl w:val="0"/>
          <w:numId w:val="0"/>
        </w:numPr>
        <w:autoSpaceDE w:val="0"/>
        <w:autoSpaceDN w:val="0"/>
        <w:adjustRightInd w:val="0"/>
        <w:spacing w:line="240" w:lineRule="auto"/>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新增SSO与EHR之间的http接口互相调用</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Redis集群目前已经接入了催收系统、短信平台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bookmarkStart w:id="38" w:name="OLE_LINK3"/>
      <w:r>
        <w:rPr>
          <w:rFonts w:hint="eastAsia" w:ascii="Lucida Console" w:hAnsi="Lucida Console" w:cs="Lucida Console"/>
          <w:sz w:val="16"/>
          <w:szCs w:val="16"/>
          <w:lang w:val="en-US" w:eastAsia="zh-CN" w:bidi="ar-SA"/>
        </w:rPr>
        <w:t>3.3.1</w:t>
      </w:r>
      <w:bookmarkEnd w:id="38"/>
      <w:r>
        <w:rPr>
          <w:rFonts w:hint="eastAsia" w:ascii="Lucida Console" w:hAnsi="Lucida Console" w:cs="Lucida Console"/>
          <w:sz w:val="16"/>
          <w:szCs w:val="16"/>
          <w:lang w:val="en-US" w:eastAsia="zh-CN" w:bidi="ar-SA"/>
        </w:rPr>
        <w:t>贷后基础服务</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备注：更新于2018-08</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内部使用功能新增上标规则管理</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内部使用功能新增短信模板管理</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SMS新增短信回执查询</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3.3.2快信贷后服务</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备注(2018-08更新)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主动还款与结算平台通过dubbo调用，并通过消息回调。</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上标放款管理拆分为有利上标管理和资金渠道管理 分别调用小贷和资金平台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去掉由贷后导出文件</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3.3.3快信利卡贷后服务</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备注(2018-08更新)：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逾期处理新增案件提前还清</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业务基础ABS业务去掉</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业务基础新增账单管理</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eastAsia="宋体" w:cs="Lucida Console"/>
          <w:sz w:val="16"/>
          <w:szCs w:val="16"/>
          <w:lang w:val="en-US" w:eastAsia="zh-CN" w:bidi="ar-SA"/>
        </w:rPr>
      </w:pPr>
      <w:r>
        <w:rPr>
          <w:rFonts w:hint="eastAsia" w:ascii="Lucida Console" w:hAnsi="Lucida Console" w:cs="Lucida Console"/>
          <w:sz w:val="16"/>
          <w:szCs w:val="16"/>
          <w:lang w:val="en-US" w:eastAsia="zh-CN" w:bidi="ar-SA"/>
        </w:rPr>
        <w:t>3.4.1催收系统collection</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2018-08更新：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添加与CMD平台的dubbo交互</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新增与结算平台的MQ交互</w:t>
      </w:r>
    </w:p>
    <w:p>
      <w:pPr>
        <w:widowControl w:val="0"/>
        <w:autoSpaceDE w:val="0"/>
        <w:autoSpaceDN w:val="0"/>
        <w:adjustRightInd w:val="0"/>
        <w:spacing w:line="240" w:lineRule="auto"/>
        <w:ind w:firstLine="0"/>
        <w:rPr>
          <w:rFonts w:hint="eastAsia" w:ascii="Lucida Console" w:hAnsi="Lucida Console" w:eastAsia="宋体" w:cs="Lucida Console"/>
          <w:sz w:val="16"/>
          <w:szCs w:val="16"/>
          <w:lang w:val="en-US" w:eastAsia="zh-CN" w:bidi="ar-SA"/>
        </w:rPr>
      </w:pPr>
      <w:r>
        <w:rPr>
          <w:rFonts w:hint="eastAsia" w:ascii="Lucida Console" w:hAnsi="Lucida Console" w:cs="Lucida Console"/>
          <w:sz w:val="16"/>
          <w:szCs w:val="16"/>
          <w:lang w:val="en-US" w:eastAsia="zh-CN" w:bidi="ar-SA"/>
        </w:rPr>
        <w:t>新增与通讯录服务的http交互</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删除逾期文件解析和异常案件补发</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3.4.2催收系统rongyicui</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2018-08更新：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增加与贷后实时结案的交互</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删除逾期文件解析</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3.4.3催收系统shouxincui</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2018-08更新：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增加与CDM的转委外交互</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删除逾期文件解析</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bookmarkStart w:id="39" w:name="OLE_LINK5"/>
      <w:r>
        <w:rPr>
          <w:rFonts w:hint="eastAsia" w:ascii="Lucida Console" w:hAnsi="Lucida Console" w:cs="Lucida Console"/>
          <w:sz w:val="16"/>
          <w:szCs w:val="16"/>
          <w:lang w:val="en-US" w:eastAsia="zh-CN" w:bidi="ar-SA"/>
        </w:rPr>
        <w:t>3.4.4催收系统lixincui</w:t>
      </w:r>
      <w:bookmarkEnd w:id="39"/>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2018-08更新：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增加与贷后实时结案交互和与直催的交互</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删除逾期文件解析</w:t>
      </w:r>
    </w:p>
    <w:p>
      <w:pPr>
        <w:ind w:left="0" w:leftChars="0" w:firstLine="0" w:firstLineChars="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3.4.5催收系统 直催</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2018-08更新：</w:t>
      </w:r>
    </w:p>
    <w:p>
      <w:pPr>
        <w:ind w:left="0" w:leftChars="0" w:firstLine="0" w:firstLineChars="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新增模块</w:t>
      </w:r>
    </w:p>
    <w:p>
      <w:pPr>
        <w:ind w:left="0" w:leftChars="0" w:firstLine="0" w:firstLineChars="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3.4.6 催收系统 车贷合规回访</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2018-08更新：</w:t>
      </w:r>
    </w:p>
    <w:p>
      <w:pPr>
        <w:ind w:left="0" w:leftChars="0" w:firstLine="0" w:firstLineChars="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新增模块</w:t>
      </w:r>
    </w:p>
    <w:p>
      <w:pPr>
        <w:ind w:left="0" w:leftChars="0" w:firstLine="0" w:firstLineChars="0"/>
        <w:rPr>
          <w:lang w:val="en-US" w:eastAsia="zh-CN"/>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3.4.7 催收系统 CDM</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2018-08更新：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增加与shouxincui和直催系统的转委外交互，添加法务案件功能</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3.5车贷系统</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2018-08 更新：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规则引擎去掉</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注册表信息交互改用MQ</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所有外部dubbo调用封装代理层dubbo proxy</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原小贷模块改为车贷贷后</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rules模块去掉</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3.6结算系统</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新增扩展业务线 真量，利通车贷，贷后普惠快信，贷后利卡，消金，利卡，信贷事业部，小贷，资金平台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3.7小贷账务系统：</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2018-08更新：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小贷系统重构，更新小贷系统结构图</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更新小贷系统物理结构部署图</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3.10存管系统</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2018-08更新：</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r>
        <w:rPr>
          <w:rFonts w:hint="eastAsia" w:ascii="Lucida Console" w:hAnsi="Lucida Console" w:cs="Lucida Console"/>
          <w:sz w:val="16"/>
          <w:szCs w:val="16"/>
          <w:lang w:val="en-US" w:eastAsia="zh-CN" w:bidi="ar-SA"/>
        </w:rPr>
        <w:t>存管系统进行整体架构升级</w:t>
      </w:r>
    </w:p>
    <w:p>
      <w:pPr>
        <w:widowControl w:val="0"/>
        <w:autoSpaceDE w:val="0"/>
        <w:autoSpaceDN w:val="0"/>
        <w:adjustRightInd w:val="0"/>
        <w:spacing w:line="240" w:lineRule="auto"/>
        <w:ind w:firstLine="0"/>
        <w:rPr>
          <w:rFonts w:hint="eastAsia" w:ascii="Lucida Console" w:hAnsi="Lucida Console" w:cs="Lucida Console"/>
          <w:sz w:val="16"/>
          <w:szCs w:val="16"/>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Light">
    <w:altName w:val="宋体"/>
    <w:panose1 w:val="02010600030101010101"/>
    <w:charset w:val="86"/>
    <w:family w:val="auto"/>
    <w:pitch w:val="default"/>
    <w:sig w:usb0="00000000" w:usb1="00000000" w:usb2="00000016" w:usb3="00000000" w:csb0="0004000F" w:csb1="00000000"/>
  </w:font>
  <w:font w:name="等线">
    <w:altName w:val="宋体"/>
    <w:panose1 w:val="02010600030101010101"/>
    <w:charset w:val="86"/>
    <w:family w:val="auto"/>
    <w:pitch w:val="default"/>
    <w:sig w:usb0="00000000" w:usb1="00000000" w:usb2="00000016" w:usb3="00000000" w:csb0="0004000F" w:csb1="00000000"/>
  </w:font>
  <w:font w:name="微软雅黑">
    <w:panose1 w:val="020B0503020204020204"/>
    <w:charset w:val="86"/>
    <w:family w:val="swiss"/>
    <w:pitch w:val="default"/>
    <w:sig w:usb0="80000287" w:usb1="280F3C52" w:usb2="00000016" w:usb3="00000000" w:csb0="0004001F" w:csb1="00000000"/>
  </w:font>
  <w:font w:name="Lucida Console">
    <w:panose1 w:val="020B0609040504020204"/>
    <w:charset w:val="00"/>
    <w:family w:val="modern"/>
    <w:pitch w:val="default"/>
    <w:sig w:usb0="8000028F" w:usb1="00001800" w:usb2="00000000" w:usb3="00000000" w:csb0="0000001F" w:csb1="D7D7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8813608"/>
    </w:sdtPr>
    <w:sdtContent>
      <w:p>
        <w:pPr>
          <w:pStyle w:val="12"/>
          <w:jc w:val="center"/>
        </w:pPr>
        <w:r>
          <w:fldChar w:fldCharType="begin"/>
        </w:r>
        <w:r>
          <w:instrText xml:space="preserve">PAGE   \* MERGEFORMAT</w:instrText>
        </w:r>
        <w:r>
          <w:fldChar w:fldCharType="separate"/>
        </w:r>
        <w:r>
          <w:rPr>
            <w:lang w:val="zh-CN" w:eastAsia="zh-CN"/>
          </w:rPr>
          <w:t>23</w:t>
        </w:r>
        <w:r>
          <w:fldChar w:fldCharType="end"/>
        </w:r>
      </w:p>
    </w:sdtContent>
  </w:sdt>
  <w:p>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0AFCABA"/>
    <w:multiLevelType w:val="singleLevel"/>
    <w:tmpl w:val="F0AFCABA"/>
    <w:lvl w:ilvl="0" w:tentative="0">
      <w:start w:val="1"/>
      <w:numFmt w:val="decimal"/>
      <w:suff w:val="nothing"/>
      <w:lvlText w:val="%1、"/>
      <w:lvlJc w:val="left"/>
    </w:lvl>
  </w:abstractNum>
  <w:abstractNum w:abstractNumId="1">
    <w:nsid w:val="0E336BB7"/>
    <w:multiLevelType w:val="multilevel"/>
    <w:tmpl w:val="0E336BB7"/>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pStyle w:val="4"/>
      <w:lvlText w:val="%1.%2.%3"/>
      <w:lvlJc w:val="left"/>
      <w:pPr>
        <w:ind w:left="1417" w:hanging="567"/>
      </w:pPr>
      <w:rPr>
        <w:rFonts w:hint="eastAsia"/>
      </w:rPr>
    </w:lvl>
    <w:lvl w:ilvl="3" w:tentative="0">
      <w:start w:val="1"/>
      <w:numFmt w:val="decimal"/>
      <w:pStyle w:val="5"/>
      <w:lvlText w:val="%1.%2.%3.%4"/>
      <w:lvlJc w:val="left"/>
      <w:pPr>
        <w:ind w:left="1984" w:hanging="708"/>
      </w:pPr>
      <w:rPr>
        <w:rFonts w:hint="eastAsia"/>
      </w:rPr>
    </w:lvl>
    <w:lvl w:ilvl="4" w:tentative="0">
      <w:start w:val="1"/>
      <w:numFmt w:val="decimal"/>
      <w:pStyle w:val="6"/>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338B54B5"/>
    <w:multiLevelType w:val="singleLevel"/>
    <w:tmpl w:val="338B54B5"/>
    <w:lvl w:ilvl="0" w:tentative="0">
      <w:start w:val="1"/>
      <w:numFmt w:val="decimal"/>
      <w:suff w:val="nothing"/>
      <w:lvlText w:val="%1、"/>
      <w:lvlJc w:val="left"/>
    </w:lvl>
  </w:abstractNum>
  <w:abstractNum w:abstractNumId="3">
    <w:nsid w:val="56862A97"/>
    <w:multiLevelType w:val="multilevel"/>
    <w:tmpl w:val="56862A9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5FB62C62"/>
    <w:multiLevelType w:val="singleLevel"/>
    <w:tmpl w:val="5FB62C62"/>
    <w:lvl w:ilvl="0" w:tentative="0">
      <w:start w:val="1"/>
      <w:numFmt w:val="decimal"/>
      <w:suff w:val="nothing"/>
      <w:lvlText w:val="%1、"/>
      <w:lvlJc w:val="left"/>
    </w:lvl>
  </w:abstractNum>
  <w:abstractNum w:abstractNumId="5">
    <w:nsid w:val="746845D4"/>
    <w:multiLevelType w:val="singleLevel"/>
    <w:tmpl w:val="746845D4"/>
    <w:lvl w:ilvl="0" w:tentative="0">
      <w:start w:val="1"/>
      <w:numFmt w:val="decimal"/>
      <w:suff w:val="nothing"/>
      <w:lvlText w:val="%1、"/>
      <w:lvlJc w:val="left"/>
    </w:lvl>
  </w:abstractNum>
  <w:num w:numId="1">
    <w:abstractNumId w:val="1"/>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0A8"/>
    <w:rsid w:val="00002F5A"/>
    <w:rsid w:val="000064A2"/>
    <w:rsid w:val="00011AB0"/>
    <w:rsid w:val="00013D9E"/>
    <w:rsid w:val="00022170"/>
    <w:rsid w:val="00025915"/>
    <w:rsid w:val="00026098"/>
    <w:rsid w:val="00027CCB"/>
    <w:rsid w:val="000338A8"/>
    <w:rsid w:val="00033F87"/>
    <w:rsid w:val="000418F0"/>
    <w:rsid w:val="000448C4"/>
    <w:rsid w:val="00046C17"/>
    <w:rsid w:val="00047D24"/>
    <w:rsid w:val="00050BD7"/>
    <w:rsid w:val="0005467E"/>
    <w:rsid w:val="00055752"/>
    <w:rsid w:val="00057887"/>
    <w:rsid w:val="00057D62"/>
    <w:rsid w:val="00063FD2"/>
    <w:rsid w:val="0006422A"/>
    <w:rsid w:val="00065E5B"/>
    <w:rsid w:val="00070178"/>
    <w:rsid w:val="000716DD"/>
    <w:rsid w:val="00071B85"/>
    <w:rsid w:val="00071C7D"/>
    <w:rsid w:val="00073F64"/>
    <w:rsid w:val="000772C6"/>
    <w:rsid w:val="000826AC"/>
    <w:rsid w:val="00082B16"/>
    <w:rsid w:val="00083D0D"/>
    <w:rsid w:val="00084316"/>
    <w:rsid w:val="00086261"/>
    <w:rsid w:val="00086484"/>
    <w:rsid w:val="00087630"/>
    <w:rsid w:val="00087BA3"/>
    <w:rsid w:val="00091AA7"/>
    <w:rsid w:val="00095469"/>
    <w:rsid w:val="000A6A6D"/>
    <w:rsid w:val="000A7BE8"/>
    <w:rsid w:val="000A7E3E"/>
    <w:rsid w:val="000B5D5F"/>
    <w:rsid w:val="000C0D6C"/>
    <w:rsid w:val="000C689B"/>
    <w:rsid w:val="000D1EB6"/>
    <w:rsid w:val="000D2850"/>
    <w:rsid w:val="000D3062"/>
    <w:rsid w:val="000E3F14"/>
    <w:rsid w:val="000E6787"/>
    <w:rsid w:val="000F1745"/>
    <w:rsid w:val="000F287E"/>
    <w:rsid w:val="000F5EA5"/>
    <w:rsid w:val="00103008"/>
    <w:rsid w:val="001062B5"/>
    <w:rsid w:val="00107CEF"/>
    <w:rsid w:val="00110580"/>
    <w:rsid w:val="00113535"/>
    <w:rsid w:val="00113A02"/>
    <w:rsid w:val="00113E5D"/>
    <w:rsid w:val="00114751"/>
    <w:rsid w:val="00125B5F"/>
    <w:rsid w:val="001358B6"/>
    <w:rsid w:val="00141128"/>
    <w:rsid w:val="00141DC3"/>
    <w:rsid w:val="001428D8"/>
    <w:rsid w:val="00145DC0"/>
    <w:rsid w:val="00146039"/>
    <w:rsid w:val="0014658C"/>
    <w:rsid w:val="00146741"/>
    <w:rsid w:val="00146D1A"/>
    <w:rsid w:val="00155AAD"/>
    <w:rsid w:val="00163E74"/>
    <w:rsid w:val="00164FCB"/>
    <w:rsid w:val="00171CC8"/>
    <w:rsid w:val="00172DEF"/>
    <w:rsid w:val="00173823"/>
    <w:rsid w:val="0018350C"/>
    <w:rsid w:val="00184A45"/>
    <w:rsid w:val="00185E6F"/>
    <w:rsid w:val="001864A7"/>
    <w:rsid w:val="00193EFD"/>
    <w:rsid w:val="001943E1"/>
    <w:rsid w:val="00194A8A"/>
    <w:rsid w:val="001A1B12"/>
    <w:rsid w:val="001A1E6D"/>
    <w:rsid w:val="001A236B"/>
    <w:rsid w:val="001A2D59"/>
    <w:rsid w:val="001A3A23"/>
    <w:rsid w:val="001A3FFE"/>
    <w:rsid w:val="001A4CF2"/>
    <w:rsid w:val="001A7C00"/>
    <w:rsid w:val="001B3444"/>
    <w:rsid w:val="001B57D5"/>
    <w:rsid w:val="001B74CE"/>
    <w:rsid w:val="001C42D8"/>
    <w:rsid w:val="001C5DC1"/>
    <w:rsid w:val="001D7646"/>
    <w:rsid w:val="001E3E6E"/>
    <w:rsid w:val="001E61FF"/>
    <w:rsid w:val="001E76D2"/>
    <w:rsid w:val="001F516B"/>
    <w:rsid w:val="001F5AA5"/>
    <w:rsid w:val="001F7BAB"/>
    <w:rsid w:val="002002F7"/>
    <w:rsid w:val="00200373"/>
    <w:rsid w:val="00206683"/>
    <w:rsid w:val="002076BE"/>
    <w:rsid w:val="00211896"/>
    <w:rsid w:val="002123D8"/>
    <w:rsid w:val="0021444B"/>
    <w:rsid w:val="002209E8"/>
    <w:rsid w:val="00220D7D"/>
    <w:rsid w:val="00221003"/>
    <w:rsid w:val="00221065"/>
    <w:rsid w:val="00226072"/>
    <w:rsid w:val="00227B5E"/>
    <w:rsid w:val="00240AF9"/>
    <w:rsid w:val="00244045"/>
    <w:rsid w:val="002473C3"/>
    <w:rsid w:val="00247F4D"/>
    <w:rsid w:val="00250FB4"/>
    <w:rsid w:val="00251BD6"/>
    <w:rsid w:val="002525DC"/>
    <w:rsid w:val="00261FF9"/>
    <w:rsid w:val="00265B83"/>
    <w:rsid w:val="00267AE3"/>
    <w:rsid w:val="002728DD"/>
    <w:rsid w:val="00272CF7"/>
    <w:rsid w:val="00276763"/>
    <w:rsid w:val="00281383"/>
    <w:rsid w:val="00283980"/>
    <w:rsid w:val="002840F3"/>
    <w:rsid w:val="00284BCF"/>
    <w:rsid w:val="00292BA9"/>
    <w:rsid w:val="0029372A"/>
    <w:rsid w:val="00296EC5"/>
    <w:rsid w:val="002A1EDD"/>
    <w:rsid w:val="002A288F"/>
    <w:rsid w:val="002B6969"/>
    <w:rsid w:val="002C2342"/>
    <w:rsid w:val="002C3AFF"/>
    <w:rsid w:val="002C6B68"/>
    <w:rsid w:val="002D2A3B"/>
    <w:rsid w:val="002E1D23"/>
    <w:rsid w:val="002E230F"/>
    <w:rsid w:val="002E329D"/>
    <w:rsid w:val="002E61EE"/>
    <w:rsid w:val="002F1EE5"/>
    <w:rsid w:val="002F6B4E"/>
    <w:rsid w:val="00300E0B"/>
    <w:rsid w:val="003030B4"/>
    <w:rsid w:val="003048E2"/>
    <w:rsid w:val="003105F6"/>
    <w:rsid w:val="003114D6"/>
    <w:rsid w:val="003179A6"/>
    <w:rsid w:val="00320033"/>
    <w:rsid w:val="00325641"/>
    <w:rsid w:val="00325FC5"/>
    <w:rsid w:val="0033262D"/>
    <w:rsid w:val="0033492D"/>
    <w:rsid w:val="003363ED"/>
    <w:rsid w:val="003448B8"/>
    <w:rsid w:val="00344B1D"/>
    <w:rsid w:val="00352B6D"/>
    <w:rsid w:val="003533DB"/>
    <w:rsid w:val="003543E6"/>
    <w:rsid w:val="00356B65"/>
    <w:rsid w:val="00364A9A"/>
    <w:rsid w:val="00364E52"/>
    <w:rsid w:val="0037098C"/>
    <w:rsid w:val="0037207E"/>
    <w:rsid w:val="003829B0"/>
    <w:rsid w:val="00385B99"/>
    <w:rsid w:val="00386311"/>
    <w:rsid w:val="00386D06"/>
    <w:rsid w:val="0039064A"/>
    <w:rsid w:val="00390C32"/>
    <w:rsid w:val="0039288A"/>
    <w:rsid w:val="003A0A00"/>
    <w:rsid w:val="003A259A"/>
    <w:rsid w:val="003A75B5"/>
    <w:rsid w:val="003A75D5"/>
    <w:rsid w:val="003A795E"/>
    <w:rsid w:val="003B496D"/>
    <w:rsid w:val="003B637F"/>
    <w:rsid w:val="003C1E22"/>
    <w:rsid w:val="003C32A2"/>
    <w:rsid w:val="003C50D7"/>
    <w:rsid w:val="003C756C"/>
    <w:rsid w:val="003D2447"/>
    <w:rsid w:val="003D7153"/>
    <w:rsid w:val="003E23EB"/>
    <w:rsid w:val="003E53B1"/>
    <w:rsid w:val="003E6BDD"/>
    <w:rsid w:val="003F07FD"/>
    <w:rsid w:val="003F2EED"/>
    <w:rsid w:val="003F7408"/>
    <w:rsid w:val="00400416"/>
    <w:rsid w:val="00400AEF"/>
    <w:rsid w:val="00401B25"/>
    <w:rsid w:val="00402445"/>
    <w:rsid w:val="004033BA"/>
    <w:rsid w:val="004046CF"/>
    <w:rsid w:val="00404F37"/>
    <w:rsid w:val="00407067"/>
    <w:rsid w:val="0041400C"/>
    <w:rsid w:val="00414694"/>
    <w:rsid w:val="00417BBD"/>
    <w:rsid w:val="00424D86"/>
    <w:rsid w:val="004304B5"/>
    <w:rsid w:val="00431D65"/>
    <w:rsid w:val="00432C0C"/>
    <w:rsid w:val="004419BB"/>
    <w:rsid w:val="00443665"/>
    <w:rsid w:val="00444EE9"/>
    <w:rsid w:val="00445CC6"/>
    <w:rsid w:val="00451DFC"/>
    <w:rsid w:val="004558DD"/>
    <w:rsid w:val="004570D8"/>
    <w:rsid w:val="00457A24"/>
    <w:rsid w:val="00460900"/>
    <w:rsid w:val="00460973"/>
    <w:rsid w:val="00460BD0"/>
    <w:rsid w:val="00466029"/>
    <w:rsid w:val="004663BC"/>
    <w:rsid w:val="00472DEE"/>
    <w:rsid w:val="00472E28"/>
    <w:rsid w:val="00474631"/>
    <w:rsid w:val="00474CA5"/>
    <w:rsid w:val="00476CD3"/>
    <w:rsid w:val="004865CE"/>
    <w:rsid w:val="004977EE"/>
    <w:rsid w:val="004A0348"/>
    <w:rsid w:val="004A0C79"/>
    <w:rsid w:val="004A27B1"/>
    <w:rsid w:val="004A41F1"/>
    <w:rsid w:val="004A633C"/>
    <w:rsid w:val="004A7066"/>
    <w:rsid w:val="004B0A26"/>
    <w:rsid w:val="004B0CDD"/>
    <w:rsid w:val="004B3216"/>
    <w:rsid w:val="004B3F42"/>
    <w:rsid w:val="004B5E22"/>
    <w:rsid w:val="004C4A89"/>
    <w:rsid w:val="004C71E7"/>
    <w:rsid w:val="004D19A1"/>
    <w:rsid w:val="004D1A8E"/>
    <w:rsid w:val="004D3347"/>
    <w:rsid w:val="004D4F58"/>
    <w:rsid w:val="004D645C"/>
    <w:rsid w:val="004E4A18"/>
    <w:rsid w:val="004E5B5D"/>
    <w:rsid w:val="004F050C"/>
    <w:rsid w:val="004F17BE"/>
    <w:rsid w:val="00500332"/>
    <w:rsid w:val="0050167A"/>
    <w:rsid w:val="00501F65"/>
    <w:rsid w:val="00502985"/>
    <w:rsid w:val="00504822"/>
    <w:rsid w:val="00510C91"/>
    <w:rsid w:val="00514E20"/>
    <w:rsid w:val="0051693C"/>
    <w:rsid w:val="00516BE4"/>
    <w:rsid w:val="00524A89"/>
    <w:rsid w:val="00532ED2"/>
    <w:rsid w:val="00533556"/>
    <w:rsid w:val="005407FA"/>
    <w:rsid w:val="00541DDD"/>
    <w:rsid w:val="00541E67"/>
    <w:rsid w:val="00546CAE"/>
    <w:rsid w:val="00546EAF"/>
    <w:rsid w:val="005476A3"/>
    <w:rsid w:val="0055282E"/>
    <w:rsid w:val="00552C28"/>
    <w:rsid w:val="00560D16"/>
    <w:rsid w:val="00560DB2"/>
    <w:rsid w:val="00560E8D"/>
    <w:rsid w:val="005629D9"/>
    <w:rsid w:val="00570773"/>
    <w:rsid w:val="00571838"/>
    <w:rsid w:val="0057289D"/>
    <w:rsid w:val="00582290"/>
    <w:rsid w:val="00582BBD"/>
    <w:rsid w:val="005830CF"/>
    <w:rsid w:val="00583781"/>
    <w:rsid w:val="005842D4"/>
    <w:rsid w:val="00585C16"/>
    <w:rsid w:val="005954C9"/>
    <w:rsid w:val="005A0B9E"/>
    <w:rsid w:val="005A3D28"/>
    <w:rsid w:val="005A538A"/>
    <w:rsid w:val="005A64C5"/>
    <w:rsid w:val="005A70E3"/>
    <w:rsid w:val="005A7B9D"/>
    <w:rsid w:val="005B318D"/>
    <w:rsid w:val="005B5601"/>
    <w:rsid w:val="005C1B14"/>
    <w:rsid w:val="005C3C09"/>
    <w:rsid w:val="005D1355"/>
    <w:rsid w:val="005D197C"/>
    <w:rsid w:val="005D416F"/>
    <w:rsid w:val="005E5895"/>
    <w:rsid w:val="005F26DD"/>
    <w:rsid w:val="00601D92"/>
    <w:rsid w:val="00607A74"/>
    <w:rsid w:val="006115D0"/>
    <w:rsid w:val="00614681"/>
    <w:rsid w:val="0062208F"/>
    <w:rsid w:val="006235E6"/>
    <w:rsid w:val="0062681A"/>
    <w:rsid w:val="00636B92"/>
    <w:rsid w:val="006372C3"/>
    <w:rsid w:val="006449FE"/>
    <w:rsid w:val="00653510"/>
    <w:rsid w:val="00653B1D"/>
    <w:rsid w:val="00653C23"/>
    <w:rsid w:val="00655014"/>
    <w:rsid w:val="00657026"/>
    <w:rsid w:val="006650DA"/>
    <w:rsid w:val="00665B86"/>
    <w:rsid w:val="006711E1"/>
    <w:rsid w:val="006719A2"/>
    <w:rsid w:val="00681A1B"/>
    <w:rsid w:val="006824C1"/>
    <w:rsid w:val="00691222"/>
    <w:rsid w:val="00693FFE"/>
    <w:rsid w:val="006A2CC4"/>
    <w:rsid w:val="006A4B84"/>
    <w:rsid w:val="006B3233"/>
    <w:rsid w:val="006B4E10"/>
    <w:rsid w:val="006B5883"/>
    <w:rsid w:val="006C2007"/>
    <w:rsid w:val="006C2137"/>
    <w:rsid w:val="006C2159"/>
    <w:rsid w:val="006C31BE"/>
    <w:rsid w:val="006C4DC1"/>
    <w:rsid w:val="006C63E2"/>
    <w:rsid w:val="006C7EC6"/>
    <w:rsid w:val="006D56B0"/>
    <w:rsid w:val="006D67F7"/>
    <w:rsid w:val="006E283D"/>
    <w:rsid w:val="006E4420"/>
    <w:rsid w:val="006E5CC5"/>
    <w:rsid w:val="006E6269"/>
    <w:rsid w:val="006E7941"/>
    <w:rsid w:val="006F3202"/>
    <w:rsid w:val="006F3672"/>
    <w:rsid w:val="006F5C20"/>
    <w:rsid w:val="006F6F94"/>
    <w:rsid w:val="007025E1"/>
    <w:rsid w:val="00706845"/>
    <w:rsid w:val="00707E78"/>
    <w:rsid w:val="00711151"/>
    <w:rsid w:val="007142BF"/>
    <w:rsid w:val="0071713F"/>
    <w:rsid w:val="00721F59"/>
    <w:rsid w:val="007233C5"/>
    <w:rsid w:val="00724C2E"/>
    <w:rsid w:val="00734211"/>
    <w:rsid w:val="00741ADB"/>
    <w:rsid w:val="00745218"/>
    <w:rsid w:val="007461C5"/>
    <w:rsid w:val="00747049"/>
    <w:rsid w:val="007521E3"/>
    <w:rsid w:val="007549D8"/>
    <w:rsid w:val="00754F9A"/>
    <w:rsid w:val="00763706"/>
    <w:rsid w:val="007641E0"/>
    <w:rsid w:val="00771151"/>
    <w:rsid w:val="0077267B"/>
    <w:rsid w:val="0077485F"/>
    <w:rsid w:val="007751E1"/>
    <w:rsid w:val="00776EC7"/>
    <w:rsid w:val="0078239B"/>
    <w:rsid w:val="00782661"/>
    <w:rsid w:val="00784325"/>
    <w:rsid w:val="007857F1"/>
    <w:rsid w:val="0078754A"/>
    <w:rsid w:val="00796638"/>
    <w:rsid w:val="007A09E9"/>
    <w:rsid w:val="007A2B18"/>
    <w:rsid w:val="007A7DFD"/>
    <w:rsid w:val="007B18A5"/>
    <w:rsid w:val="007B2657"/>
    <w:rsid w:val="007B276D"/>
    <w:rsid w:val="007B2EA9"/>
    <w:rsid w:val="007B583A"/>
    <w:rsid w:val="007B59CC"/>
    <w:rsid w:val="007B6725"/>
    <w:rsid w:val="007C1438"/>
    <w:rsid w:val="007C187D"/>
    <w:rsid w:val="007C6F92"/>
    <w:rsid w:val="007D148E"/>
    <w:rsid w:val="007D30A8"/>
    <w:rsid w:val="007D31C4"/>
    <w:rsid w:val="007D7E81"/>
    <w:rsid w:val="007E2DFB"/>
    <w:rsid w:val="007E3B9D"/>
    <w:rsid w:val="007E3DB3"/>
    <w:rsid w:val="007E5BD4"/>
    <w:rsid w:val="007F0AEE"/>
    <w:rsid w:val="007F2D7B"/>
    <w:rsid w:val="007F364B"/>
    <w:rsid w:val="007F6800"/>
    <w:rsid w:val="008009FE"/>
    <w:rsid w:val="00806BA2"/>
    <w:rsid w:val="008113F2"/>
    <w:rsid w:val="00813F81"/>
    <w:rsid w:val="008145D8"/>
    <w:rsid w:val="00815F60"/>
    <w:rsid w:val="008173F4"/>
    <w:rsid w:val="00822EFF"/>
    <w:rsid w:val="00822FFF"/>
    <w:rsid w:val="008234DD"/>
    <w:rsid w:val="00825E24"/>
    <w:rsid w:val="008277AB"/>
    <w:rsid w:val="00842A04"/>
    <w:rsid w:val="00846557"/>
    <w:rsid w:val="0084760E"/>
    <w:rsid w:val="00854F6E"/>
    <w:rsid w:val="008603FA"/>
    <w:rsid w:val="0086122A"/>
    <w:rsid w:val="008628BB"/>
    <w:rsid w:val="00880DEA"/>
    <w:rsid w:val="008865FF"/>
    <w:rsid w:val="00886BCB"/>
    <w:rsid w:val="00894BDA"/>
    <w:rsid w:val="00896FA1"/>
    <w:rsid w:val="008A3529"/>
    <w:rsid w:val="008A652C"/>
    <w:rsid w:val="008A66F7"/>
    <w:rsid w:val="008B0BEA"/>
    <w:rsid w:val="008B0D42"/>
    <w:rsid w:val="008B632F"/>
    <w:rsid w:val="008B7510"/>
    <w:rsid w:val="008C0103"/>
    <w:rsid w:val="008C3354"/>
    <w:rsid w:val="008C48B0"/>
    <w:rsid w:val="008C5876"/>
    <w:rsid w:val="008D4575"/>
    <w:rsid w:val="008D57D7"/>
    <w:rsid w:val="008D6FF0"/>
    <w:rsid w:val="008E05FE"/>
    <w:rsid w:val="008E2E51"/>
    <w:rsid w:val="008F119A"/>
    <w:rsid w:val="008F3986"/>
    <w:rsid w:val="008F45A5"/>
    <w:rsid w:val="00900BB3"/>
    <w:rsid w:val="00906F2A"/>
    <w:rsid w:val="00911471"/>
    <w:rsid w:val="00912869"/>
    <w:rsid w:val="009129EC"/>
    <w:rsid w:val="00917581"/>
    <w:rsid w:val="00921112"/>
    <w:rsid w:val="00923027"/>
    <w:rsid w:val="00927AAF"/>
    <w:rsid w:val="00927BEE"/>
    <w:rsid w:val="009312C4"/>
    <w:rsid w:val="00932451"/>
    <w:rsid w:val="00946F3A"/>
    <w:rsid w:val="00947D9B"/>
    <w:rsid w:val="00950240"/>
    <w:rsid w:val="00951A58"/>
    <w:rsid w:val="009561EE"/>
    <w:rsid w:val="009635AC"/>
    <w:rsid w:val="00965142"/>
    <w:rsid w:val="009651C5"/>
    <w:rsid w:val="00965F26"/>
    <w:rsid w:val="0097472D"/>
    <w:rsid w:val="00981381"/>
    <w:rsid w:val="009824C9"/>
    <w:rsid w:val="009825C9"/>
    <w:rsid w:val="00984290"/>
    <w:rsid w:val="00984F2E"/>
    <w:rsid w:val="00987F5A"/>
    <w:rsid w:val="00994C61"/>
    <w:rsid w:val="00997227"/>
    <w:rsid w:val="00997424"/>
    <w:rsid w:val="009A3165"/>
    <w:rsid w:val="009A60E4"/>
    <w:rsid w:val="009A6FC4"/>
    <w:rsid w:val="009B016C"/>
    <w:rsid w:val="009B1D8C"/>
    <w:rsid w:val="009B3486"/>
    <w:rsid w:val="009B4A55"/>
    <w:rsid w:val="009B58FA"/>
    <w:rsid w:val="009C0DC8"/>
    <w:rsid w:val="009D0697"/>
    <w:rsid w:val="009D096D"/>
    <w:rsid w:val="009D1B25"/>
    <w:rsid w:val="009D1DF5"/>
    <w:rsid w:val="009D2046"/>
    <w:rsid w:val="009D23BD"/>
    <w:rsid w:val="009E29E8"/>
    <w:rsid w:val="009E70CB"/>
    <w:rsid w:val="009F1999"/>
    <w:rsid w:val="009F231C"/>
    <w:rsid w:val="009F2537"/>
    <w:rsid w:val="009F2749"/>
    <w:rsid w:val="009F3F57"/>
    <w:rsid w:val="00A0320B"/>
    <w:rsid w:val="00A04573"/>
    <w:rsid w:val="00A0560E"/>
    <w:rsid w:val="00A06A86"/>
    <w:rsid w:val="00A06D36"/>
    <w:rsid w:val="00A070B9"/>
    <w:rsid w:val="00A07866"/>
    <w:rsid w:val="00A11E43"/>
    <w:rsid w:val="00A139F1"/>
    <w:rsid w:val="00A155EC"/>
    <w:rsid w:val="00A16E67"/>
    <w:rsid w:val="00A17567"/>
    <w:rsid w:val="00A213B6"/>
    <w:rsid w:val="00A2394C"/>
    <w:rsid w:val="00A24FA4"/>
    <w:rsid w:val="00A258F4"/>
    <w:rsid w:val="00A267DB"/>
    <w:rsid w:val="00A26DEF"/>
    <w:rsid w:val="00A3185B"/>
    <w:rsid w:val="00A3230C"/>
    <w:rsid w:val="00A353B7"/>
    <w:rsid w:val="00A37C7A"/>
    <w:rsid w:val="00A4208F"/>
    <w:rsid w:val="00A43993"/>
    <w:rsid w:val="00A455F5"/>
    <w:rsid w:val="00A52537"/>
    <w:rsid w:val="00A5283C"/>
    <w:rsid w:val="00A5367C"/>
    <w:rsid w:val="00A5426C"/>
    <w:rsid w:val="00A54AD3"/>
    <w:rsid w:val="00A5699B"/>
    <w:rsid w:val="00A620DF"/>
    <w:rsid w:val="00A64423"/>
    <w:rsid w:val="00A7178D"/>
    <w:rsid w:val="00A751C0"/>
    <w:rsid w:val="00A7617A"/>
    <w:rsid w:val="00A80248"/>
    <w:rsid w:val="00A81068"/>
    <w:rsid w:val="00A858C4"/>
    <w:rsid w:val="00A85965"/>
    <w:rsid w:val="00A910A3"/>
    <w:rsid w:val="00A93739"/>
    <w:rsid w:val="00A96EEC"/>
    <w:rsid w:val="00A97123"/>
    <w:rsid w:val="00AA0D3F"/>
    <w:rsid w:val="00AA29F2"/>
    <w:rsid w:val="00AA7DFF"/>
    <w:rsid w:val="00AB0457"/>
    <w:rsid w:val="00AB21DF"/>
    <w:rsid w:val="00AC5BA8"/>
    <w:rsid w:val="00AC7C01"/>
    <w:rsid w:val="00AD307F"/>
    <w:rsid w:val="00AD3A10"/>
    <w:rsid w:val="00AE0AE7"/>
    <w:rsid w:val="00AE468B"/>
    <w:rsid w:val="00AF065C"/>
    <w:rsid w:val="00AF36DC"/>
    <w:rsid w:val="00AF46BB"/>
    <w:rsid w:val="00AF602B"/>
    <w:rsid w:val="00AF72E6"/>
    <w:rsid w:val="00B065D6"/>
    <w:rsid w:val="00B06810"/>
    <w:rsid w:val="00B12375"/>
    <w:rsid w:val="00B1344D"/>
    <w:rsid w:val="00B13519"/>
    <w:rsid w:val="00B15A0D"/>
    <w:rsid w:val="00B2010B"/>
    <w:rsid w:val="00B20945"/>
    <w:rsid w:val="00B21CB8"/>
    <w:rsid w:val="00B21DCC"/>
    <w:rsid w:val="00B250EA"/>
    <w:rsid w:val="00B2677A"/>
    <w:rsid w:val="00B348DA"/>
    <w:rsid w:val="00B35B0E"/>
    <w:rsid w:val="00B41152"/>
    <w:rsid w:val="00B423D4"/>
    <w:rsid w:val="00B44319"/>
    <w:rsid w:val="00B47DDD"/>
    <w:rsid w:val="00B6010D"/>
    <w:rsid w:val="00B6030A"/>
    <w:rsid w:val="00B60758"/>
    <w:rsid w:val="00B67921"/>
    <w:rsid w:val="00B704EA"/>
    <w:rsid w:val="00B71C21"/>
    <w:rsid w:val="00B7398A"/>
    <w:rsid w:val="00B7404E"/>
    <w:rsid w:val="00B7546C"/>
    <w:rsid w:val="00B75F0F"/>
    <w:rsid w:val="00B92FB5"/>
    <w:rsid w:val="00B93151"/>
    <w:rsid w:val="00B95C48"/>
    <w:rsid w:val="00BB02B6"/>
    <w:rsid w:val="00BB1142"/>
    <w:rsid w:val="00BB5733"/>
    <w:rsid w:val="00BB5E52"/>
    <w:rsid w:val="00BB64EC"/>
    <w:rsid w:val="00BC0CA7"/>
    <w:rsid w:val="00BC1AEE"/>
    <w:rsid w:val="00BC2C1D"/>
    <w:rsid w:val="00BC341C"/>
    <w:rsid w:val="00BC404A"/>
    <w:rsid w:val="00BC46FD"/>
    <w:rsid w:val="00BC5160"/>
    <w:rsid w:val="00BC5642"/>
    <w:rsid w:val="00BC5929"/>
    <w:rsid w:val="00BC7D8D"/>
    <w:rsid w:val="00BE19FA"/>
    <w:rsid w:val="00BE3224"/>
    <w:rsid w:val="00BE4F51"/>
    <w:rsid w:val="00BE6406"/>
    <w:rsid w:val="00BF1316"/>
    <w:rsid w:val="00BF24A4"/>
    <w:rsid w:val="00BF42FB"/>
    <w:rsid w:val="00BF4785"/>
    <w:rsid w:val="00BF79FB"/>
    <w:rsid w:val="00C026BF"/>
    <w:rsid w:val="00C03AC5"/>
    <w:rsid w:val="00C0466F"/>
    <w:rsid w:val="00C068CF"/>
    <w:rsid w:val="00C16984"/>
    <w:rsid w:val="00C172B4"/>
    <w:rsid w:val="00C2082E"/>
    <w:rsid w:val="00C2113B"/>
    <w:rsid w:val="00C22D89"/>
    <w:rsid w:val="00C2441D"/>
    <w:rsid w:val="00C35B3F"/>
    <w:rsid w:val="00C35D3F"/>
    <w:rsid w:val="00C42699"/>
    <w:rsid w:val="00C43369"/>
    <w:rsid w:val="00C4406E"/>
    <w:rsid w:val="00C44B37"/>
    <w:rsid w:val="00C46065"/>
    <w:rsid w:val="00C47000"/>
    <w:rsid w:val="00C5236C"/>
    <w:rsid w:val="00C56A28"/>
    <w:rsid w:val="00C753FB"/>
    <w:rsid w:val="00C82541"/>
    <w:rsid w:val="00C9234E"/>
    <w:rsid w:val="00C92FA3"/>
    <w:rsid w:val="00C930CF"/>
    <w:rsid w:val="00C94433"/>
    <w:rsid w:val="00C970F1"/>
    <w:rsid w:val="00C974F9"/>
    <w:rsid w:val="00C97E92"/>
    <w:rsid w:val="00CA2032"/>
    <w:rsid w:val="00CA24CF"/>
    <w:rsid w:val="00CA4E72"/>
    <w:rsid w:val="00CB04C4"/>
    <w:rsid w:val="00CB0731"/>
    <w:rsid w:val="00CB1CD2"/>
    <w:rsid w:val="00CB281A"/>
    <w:rsid w:val="00CB41A5"/>
    <w:rsid w:val="00CB6043"/>
    <w:rsid w:val="00CB79B9"/>
    <w:rsid w:val="00CC0BD5"/>
    <w:rsid w:val="00CC0E94"/>
    <w:rsid w:val="00CC241D"/>
    <w:rsid w:val="00CC6809"/>
    <w:rsid w:val="00CE731F"/>
    <w:rsid w:val="00CE746C"/>
    <w:rsid w:val="00CE7B38"/>
    <w:rsid w:val="00CE7F86"/>
    <w:rsid w:val="00CF40BB"/>
    <w:rsid w:val="00D00278"/>
    <w:rsid w:val="00D045D7"/>
    <w:rsid w:val="00D0707B"/>
    <w:rsid w:val="00D0733D"/>
    <w:rsid w:val="00D102FA"/>
    <w:rsid w:val="00D139D7"/>
    <w:rsid w:val="00D14297"/>
    <w:rsid w:val="00D14FEF"/>
    <w:rsid w:val="00D218BF"/>
    <w:rsid w:val="00D2437A"/>
    <w:rsid w:val="00D24A07"/>
    <w:rsid w:val="00D32CEC"/>
    <w:rsid w:val="00D36035"/>
    <w:rsid w:val="00D3628D"/>
    <w:rsid w:val="00D36758"/>
    <w:rsid w:val="00D36F66"/>
    <w:rsid w:val="00D40A39"/>
    <w:rsid w:val="00D426E5"/>
    <w:rsid w:val="00D44B4A"/>
    <w:rsid w:val="00D4700F"/>
    <w:rsid w:val="00D563A7"/>
    <w:rsid w:val="00D56B6F"/>
    <w:rsid w:val="00D65209"/>
    <w:rsid w:val="00D65DF5"/>
    <w:rsid w:val="00D70D56"/>
    <w:rsid w:val="00D7651A"/>
    <w:rsid w:val="00D76565"/>
    <w:rsid w:val="00D775E6"/>
    <w:rsid w:val="00D80DDA"/>
    <w:rsid w:val="00D813DC"/>
    <w:rsid w:val="00D81AB8"/>
    <w:rsid w:val="00D8485F"/>
    <w:rsid w:val="00D86934"/>
    <w:rsid w:val="00D87A74"/>
    <w:rsid w:val="00D90E78"/>
    <w:rsid w:val="00D9261A"/>
    <w:rsid w:val="00DA5B86"/>
    <w:rsid w:val="00DA74AD"/>
    <w:rsid w:val="00DB1B5A"/>
    <w:rsid w:val="00DB2A79"/>
    <w:rsid w:val="00DB2E72"/>
    <w:rsid w:val="00DB7703"/>
    <w:rsid w:val="00DC1BC1"/>
    <w:rsid w:val="00DC401E"/>
    <w:rsid w:val="00DC5BC1"/>
    <w:rsid w:val="00DC7F0A"/>
    <w:rsid w:val="00DD1316"/>
    <w:rsid w:val="00DD4B11"/>
    <w:rsid w:val="00DD5577"/>
    <w:rsid w:val="00DE27FE"/>
    <w:rsid w:val="00DE7A4B"/>
    <w:rsid w:val="00DF0936"/>
    <w:rsid w:val="00DF1FD7"/>
    <w:rsid w:val="00E00CBB"/>
    <w:rsid w:val="00E03329"/>
    <w:rsid w:val="00E042EF"/>
    <w:rsid w:val="00E054EF"/>
    <w:rsid w:val="00E06425"/>
    <w:rsid w:val="00E07EE7"/>
    <w:rsid w:val="00E11480"/>
    <w:rsid w:val="00E11DD9"/>
    <w:rsid w:val="00E138B5"/>
    <w:rsid w:val="00E13A5D"/>
    <w:rsid w:val="00E16509"/>
    <w:rsid w:val="00E20DA9"/>
    <w:rsid w:val="00E22C27"/>
    <w:rsid w:val="00E2433D"/>
    <w:rsid w:val="00E26E3D"/>
    <w:rsid w:val="00E404C7"/>
    <w:rsid w:val="00E417BA"/>
    <w:rsid w:val="00E60CE8"/>
    <w:rsid w:val="00E61DD4"/>
    <w:rsid w:val="00E71692"/>
    <w:rsid w:val="00E73D4A"/>
    <w:rsid w:val="00E75AA8"/>
    <w:rsid w:val="00E81373"/>
    <w:rsid w:val="00E87D60"/>
    <w:rsid w:val="00E90C93"/>
    <w:rsid w:val="00E97A8F"/>
    <w:rsid w:val="00EA04A5"/>
    <w:rsid w:val="00EA1445"/>
    <w:rsid w:val="00EA3FCF"/>
    <w:rsid w:val="00EA5457"/>
    <w:rsid w:val="00EB393B"/>
    <w:rsid w:val="00EB3A26"/>
    <w:rsid w:val="00EC0B7C"/>
    <w:rsid w:val="00EC10F2"/>
    <w:rsid w:val="00EC3B4B"/>
    <w:rsid w:val="00EC7EBF"/>
    <w:rsid w:val="00ED307E"/>
    <w:rsid w:val="00ED7F63"/>
    <w:rsid w:val="00EE3972"/>
    <w:rsid w:val="00EF1524"/>
    <w:rsid w:val="00EF2594"/>
    <w:rsid w:val="00EF3B7A"/>
    <w:rsid w:val="00EF51A5"/>
    <w:rsid w:val="00F01E8C"/>
    <w:rsid w:val="00F043C1"/>
    <w:rsid w:val="00F1545C"/>
    <w:rsid w:val="00F23294"/>
    <w:rsid w:val="00F24632"/>
    <w:rsid w:val="00F25438"/>
    <w:rsid w:val="00F25DB4"/>
    <w:rsid w:val="00F26CB8"/>
    <w:rsid w:val="00F278F4"/>
    <w:rsid w:val="00F31D6B"/>
    <w:rsid w:val="00F31E42"/>
    <w:rsid w:val="00F33DE0"/>
    <w:rsid w:val="00F34B6F"/>
    <w:rsid w:val="00F362CD"/>
    <w:rsid w:val="00F37E7F"/>
    <w:rsid w:val="00F47D97"/>
    <w:rsid w:val="00F501FE"/>
    <w:rsid w:val="00F50C21"/>
    <w:rsid w:val="00F51A87"/>
    <w:rsid w:val="00F55953"/>
    <w:rsid w:val="00F60D55"/>
    <w:rsid w:val="00F665CE"/>
    <w:rsid w:val="00F67216"/>
    <w:rsid w:val="00F67552"/>
    <w:rsid w:val="00F67C5C"/>
    <w:rsid w:val="00F70179"/>
    <w:rsid w:val="00F71308"/>
    <w:rsid w:val="00F71A57"/>
    <w:rsid w:val="00F73D2D"/>
    <w:rsid w:val="00F81D95"/>
    <w:rsid w:val="00F82EEA"/>
    <w:rsid w:val="00F92CA0"/>
    <w:rsid w:val="00F9378A"/>
    <w:rsid w:val="00F95E57"/>
    <w:rsid w:val="00FA147D"/>
    <w:rsid w:val="00FA433F"/>
    <w:rsid w:val="00FA666D"/>
    <w:rsid w:val="00FB037E"/>
    <w:rsid w:val="00FB1A39"/>
    <w:rsid w:val="00FB3C89"/>
    <w:rsid w:val="00FB6622"/>
    <w:rsid w:val="00FB6AD7"/>
    <w:rsid w:val="00FC1391"/>
    <w:rsid w:val="00FC1FB6"/>
    <w:rsid w:val="00FC7FCA"/>
    <w:rsid w:val="00FD4EC4"/>
    <w:rsid w:val="00FD7344"/>
    <w:rsid w:val="00FE7536"/>
    <w:rsid w:val="00FF31C4"/>
    <w:rsid w:val="00FF52FE"/>
    <w:rsid w:val="00FF5E29"/>
    <w:rsid w:val="072C6BAA"/>
    <w:rsid w:val="082B2BA9"/>
    <w:rsid w:val="09E77176"/>
    <w:rsid w:val="0C2F6E88"/>
    <w:rsid w:val="0CF06E65"/>
    <w:rsid w:val="0EE34195"/>
    <w:rsid w:val="1B1C3273"/>
    <w:rsid w:val="1C31472A"/>
    <w:rsid w:val="22DC4301"/>
    <w:rsid w:val="2545431B"/>
    <w:rsid w:val="27806632"/>
    <w:rsid w:val="288C4A48"/>
    <w:rsid w:val="2C805C60"/>
    <w:rsid w:val="2CAE1386"/>
    <w:rsid w:val="3223314F"/>
    <w:rsid w:val="34B806DC"/>
    <w:rsid w:val="3B650E82"/>
    <w:rsid w:val="3CB94F29"/>
    <w:rsid w:val="47F22525"/>
    <w:rsid w:val="4C457B08"/>
    <w:rsid w:val="51E3038F"/>
    <w:rsid w:val="51F30705"/>
    <w:rsid w:val="55DE388F"/>
    <w:rsid w:val="623209B8"/>
    <w:rsid w:val="688057D0"/>
    <w:rsid w:val="6ABE2B7A"/>
    <w:rsid w:val="6E7345B2"/>
    <w:rsid w:val="745B7E56"/>
    <w:rsid w:val="77FD40DD"/>
    <w:rsid w:val="787F6EE0"/>
    <w:rsid w:val="79DF3E31"/>
    <w:rsid w:val="7A214FBD"/>
    <w:rsid w:val="7BCD5294"/>
    <w:rsid w:val="7DB028FA"/>
    <w:rsid w:val="7DF234B8"/>
    <w:rsid w:val="7F850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357"/>
    </w:pPr>
    <w:rPr>
      <w:rFonts w:ascii="Times New Roman" w:hAnsi="Times New Roman" w:eastAsia="宋体" w:cstheme="minorBidi"/>
      <w:sz w:val="24"/>
      <w:szCs w:val="21"/>
      <w:lang w:val="en-US" w:eastAsia="en-US" w:bidi="en-US"/>
    </w:rPr>
  </w:style>
  <w:style w:type="paragraph" w:styleId="2">
    <w:name w:val="heading 1"/>
    <w:basedOn w:val="1"/>
    <w:next w:val="1"/>
    <w:link w:val="23"/>
    <w:qFormat/>
    <w:uiPriority w:val="9"/>
    <w:pPr>
      <w:keepNext/>
      <w:keepLines/>
      <w:numPr>
        <w:ilvl w:val="0"/>
        <w:numId w:val="1"/>
      </w:numPr>
      <w:spacing w:before="340" w:after="330" w:line="578" w:lineRule="auto"/>
      <w:outlineLvl w:val="0"/>
    </w:pPr>
    <w:rPr>
      <w:rFonts w:eastAsia="黑体"/>
      <w:b/>
      <w:bCs/>
      <w:kern w:val="44"/>
      <w:sz w:val="32"/>
      <w:szCs w:val="44"/>
    </w:rPr>
  </w:style>
  <w:style w:type="paragraph" w:styleId="3">
    <w:name w:val="heading 2"/>
    <w:basedOn w:val="1"/>
    <w:next w:val="1"/>
    <w:link w:val="24"/>
    <w:unhideWhenUsed/>
    <w:qFormat/>
    <w:uiPriority w:val="9"/>
    <w:pPr>
      <w:keepNext/>
      <w:keepLines/>
      <w:numPr>
        <w:ilvl w:val="1"/>
        <w:numId w:val="1"/>
      </w:numPr>
      <w:spacing w:before="260" w:after="260" w:line="415" w:lineRule="auto"/>
      <w:outlineLvl w:val="1"/>
    </w:pPr>
    <w:rPr>
      <w:rFonts w:eastAsia="黑体" w:asciiTheme="majorHAnsi" w:hAnsiTheme="majorHAnsi" w:cstheme="majorBidi"/>
      <w:b/>
      <w:bCs/>
      <w:sz w:val="28"/>
      <w:szCs w:val="32"/>
    </w:rPr>
  </w:style>
  <w:style w:type="paragraph" w:styleId="4">
    <w:name w:val="heading 3"/>
    <w:basedOn w:val="1"/>
    <w:next w:val="1"/>
    <w:link w:val="25"/>
    <w:unhideWhenUsed/>
    <w:qFormat/>
    <w:uiPriority w:val="9"/>
    <w:pPr>
      <w:keepNext/>
      <w:keepLines/>
      <w:numPr>
        <w:ilvl w:val="2"/>
        <w:numId w:val="1"/>
      </w:numPr>
      <w:spacing w:before="260" w:after="260" w:line="415" w:lineRule="auto"/>
      <w:outlineLvl w:val="2"/>
    </w:pPr>
    <w:rPr>
      <w:b/>
      <w:bCs/>
      <w:szCs w:val="32"/>
    </w:rPr>
  </w:style>
  <w:style w:type="paragraph" w:styleId="5">
    <w:name w:val="heading 4"/>
    <w:basedOn w:val="1"/>
    <w:next w:val="1"/>
    <w:link w:val="26"/>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7"/>
    <w:unhideWhenUsed/>
    <w:qFormat/>
    <w:uiPriority w:val="9"/>
    <w:pPr>
      <w:keepNext/>
      <w:keepLines/>
      <w:numPr>
        <w:ilvl w:val="4"/>
        <w:numId w:val="1"/>
      </w:numPr>
      <w:spacing w:before="280" w:after="290" w:line="376" w:lineRule="auto"/>
      <w:outlineLvl w:val="4"/>
    </w:pPr>
    <w:rPr>
      <w:b/>
      <w:bCs/>
      <w:sz w:val="28"/>
      <w:szCs w:val="28"/>
    </w:rPr>
  </w:style>
  <w:style w:type="character" w:default="1" w:styleId="17">
    <w:name w:val="Default Paragraph Font"/>
    <w:semiHidden/>
    <w:unhideWhenUsed/>
    <w:qFormat/>
    <w:uiPriority w:val="1"/>
  </w:style>
  <w:style w:type="table" w:default="1" w:styleId="21">
    <w:name w:val="Normal Table"/>
    <w:semiHidden/>
    <w:unhideWhenUsed/>
    <w:qFormat/>
    <w:uiPriority w:val="99"/>
    <w:tblPr>
      <w:tblLayout w:type="fixed"/>
      <w:tblCellMar>
        <w:top w:w="0" w:type="dxa"/>
        <w:left w:w="108" w:type="dxa"/>
        <w:bottom w:w="0" w:type="dxa"/>
        <w:right w:w="108" w:type="dxa"/>
      </w:tblCellMar>
    </w:tblPr>
  </w:style>
  <w:style w:type="paragraph" w:styleId="7">
    <w:name w:val="annotation subject"/>
    <w:basedOn w:val="8"/>
    <w:next w:val="8"/>
    <w:link w:val="30"/>
    <w:unhideWhenUsed/>
    <w:qFormat/>
    <w:uiPriority w:val="99"/>
    <w:rPr>
      <w:b/>
      <w:bCs/>
    </w:rPr>
  </w:style>
  <w:style w:type="paragraph" w:styleId="8">
    <w:name w:val="annotation text"/>
    <w:basedOn w:val="1"/>
    <w:link w:val="29"/>
    <w:unhideWhenUsed/>
    <w:qFormat/>
    <w:uiPriority w:val="99"/>
  </w:style>
  <w:style w:type="paragraph" w:styleId="9">
    <w:name w:val="caption"/>
    <w:basedOn w:val="1"/>
    <w:next w:val="1"/>
    <w:unhideWhenUsed/>
    <w:qFormat/>
    <w:uiPriority w:val="0"/>
    <w:pPr>
      <w:ind w:firstLine="560" w:firstLineChars="200"/>
      <w:jc w:val="center"/>
    </w:pPr>
    <w:rPr>
      <w:rFonts w:ascii="Arial" w:hAnsi="Arial" w:eastAsia="黑体" w:cs="Times New Roman"/>
      <w:sz w:val="20"/>
      <w:szCs w:val="24"/>
    </w:rPr>
  </w:style>
  <w:style w:type="paragraph" w:styleId="10">
    <w:name w:val="Body Text Indent"/>
    <w:basedOn w:val="1"/>
    <w:link w:val="35"/>
    <w:unhideWhenUsed/>
    <w:qFormat/>
    <w:uiPriority w:val="99"/>
    <w:pPr>
      <w:spacing w:after="120"/>
      <w:ind w:left="420" w:leftChars="200"/>
    </w:pPr>
  </w:style>
  <w:style w:type="paragraph" w:styleId="11">
    <w:name w:val="Balloon Text"/>
    <w:basedOn w:val="1"/>
    <w:link w:val="31"/>
    <w:unhideWhenUsed/>
    <w:qFormat/>
    <w:uiPriority w:val="99"/>
    <w:pPr>
      <w:spacing w:line="240" w:lineRule="auto"/>
    </w:pPr>
    <w:rPr>
      <w:sz w:val="18"/>
      <w:szCs w:val="18"/>
    </w:rPr>
  </w:style>
  <w:style w:type="paragraph" w:styleId="12">
    <w:name w:val="footer"/>
    <w:basedOn w:val="1"/>
    <w:link w:val="33"/>
    <w:unhideWhenUsed/>
    <w:qFormat/>
    <w:uiPriority w:val="99"/>
    <w:pPr>
      <w:tabs>
        <w:tab w:val="center" w:pos="4153"/>
        <w:tab w:val="right" w:pos="8306"/>
      </w:tabs>
      <w:snapToGrid w:val="0"/>
      <w:spacing w:line="240" w:lineRule="auto"/>
    </w:pPr>
    <w:rPr>
      <w:sz w:val="18"/>
      <w:szCs w:val="18"/>
    </w:rPr>
  </w:style>
  <w:style w:type="paragraph" w:styleId="13">
    <w:name w:val="Body Text First Indent 2"/>
    <w:basedOn w:val="10"/>
    <w:link w:val="36"/>
    <w:qFormat/>
    <w:uiPriority w:val="0"/>
    <w:pPr>
      <w:widowControl w:val="0"/>
      <w:adjustRightInd w:val="0"/>
      <w:spacing w:after="0"/>
      <w:ind w:left="0" w:leftChars="0" w:firstLine="200" w:firstLineChars="200"/>
      <w:jc w:val="both"/>
      <w:textAlignment w:val="baseline"/>
    </w:pPr>
    <w:rPr>
      <w:rFonts w:cs="Times New Roman"/>
      <w:szCs w:val="20"/>
      <w:lang w:eastAsia="zh-CN" w:bidi="ar-SA"/>
    </w:rPr>
  </w:style>
  <w:style w:type="paragraph" w:styleId="14">
    <w:name w:val="header"/>
    <w:basedOn w:val="1"/>
    <w:link w:val="32"/>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5">
    <w:name w:val="toc 1"/>
    <w:basedOn w:val="1"/>
    <w:next w:val="1"/>
    <w:unhideWhenUsed/>
    <w:qFormat/>
    <w:uiPriority w:val="39"/>
  </w:style>
  <w:style w:type="paragraph" w:styleId="16">
    <w:name w:val="toc 2"/>
    <w:basedOn w:val="1"/>
    <w:next w:val="1"/>
    <w:unhideWhenUsed/>
    <w:qFormat/>
    <w:uiPriority w:val="39"/>
    <w:pPr>
      <w:ind w:left="420" w:leftChars="200"/>
    </w:pPr>
  </w:style>
  <w:style w:type="character" w:styleId="18">
    <w:name w:val="FollowedHyperlink"/>
    <w:basedOn w:val="17"/>
    <w:unhideWhenUsed/>
    <w:qFormat/>
    <w:uiPriority w:val="99"/>
    <w:rPr>
      <w:color w:val="954F72" w:themeColor="followedHyperlink"/>
      <w:u w:val="single"/>
      <w14:textFill>
        <w14:solidFill>
          <w14:schemeClr w14:val="folHlink"/>
        </w14:solidFill>
      </w14:textFill>
    </w:rPr>
  </w:style>
  <w:style w:type="character" w:styleId="19">
    <w:name w:val="Hyperlink"/>
    <w:basedOn w:val="17"/>
    <w:unhideWhenUsed/>
    <w:qFormat/>
    <w:uiPriority w:val="99"/>
    <w:rPr>
      <w:color w:val="0563C1" w:themeColor="hyperlink"/>
      <w:u w:val="single"/>
      <w14:textFill>
        <w14:solidFill>
          <w14:schemeClr w14:val="hlink"/>
        </w14:solidFill>
      </w14:textFill>
    </w:rPr>
  </w:style>
  <w:style w:type="character" w:styleId="20">
    <w:name w:val="annotation reference"/>
    <w:basedOn w:val="17"/>
    <w:unhideWhenUsed/>
    <w:qFormat/>
    <w:uiPriority w:val="99"/>
    <w:rPr>
      <w:sz w:val="21"/>
      <w:szCs w:val="21"/>
    </w:rPr>
  </w:style>
  <w:style w:type="table" w:styleId="22">
    <w:name w:val="Table Grid"/>
    <w:basedOn w:val="21"/>
    <w:qFormat/>
    <w:uiPriority w:val="39"/>
    <w:rPr>
      <w:rFonts w:asciiTheme="minorHAnsi" w:eastAsiaTheme="minorEastAsia"/>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23">
    <w:name w:val="标题 1 Char"/>
    <w:basedOn w:val="17"/>
    <w:link w:val="2"/>
    <w:qFormat/>
    <w:uiPriority w:val="9"/>
    <w:rPr>
      <w:rFonts w:ascii="Times New Roman" w:hAnsi="Times New Roman" w:eastAsia="黑体"/>
      <w:b/>
      <w:bCs/>
      <w:kern w:val="44"/>
      <w:sz w:val="32"/>
      <w:szCs w:val="44"/>
      <w:lang w:eastAsia="en-US" w:bidi="en-US"/>
    </w:rPr>
  </w:style>
  <w:style w:type="character" w:customStyle="1" w:styleId="24">
    <w:name w:val="标题 2 Char"/>
    <w:basedOn w:val="17"/>
    <w:link w:val="3"/>
    <w:qFormat/>
    <w:uiPriority w:val="9"/>
    <w:rPr>
      <w:rFonts w:eastAsia="黑体" w:asciiTheme="majorHAnsi" w:hAnsiTheme="majorHAnsi" w:cstheme="majorBidi"/>
      <w:b/>
      <w:bCs/>
      <w:kern w:val="0"/>
      <w:sz w:val="28"/>
      <w:szCs w:val="32"/>
      <w:lang w:eastAsia="en-US" w:bidi="en-US"/>
    </w:rPr>
  </w:style>
  <w:style w:type="character" w:customStyle="1" w:styleId="25">
    <w:name w:val="标题 3 Char"/>
    <w:basedOn w:val="17"/>
    <w:link w:val="4"/>
    <w:qFormat/>
    <w:uiPriority w:val="9"/>
    <w:rPr>
      <w:rFonts w:ascii="Times New Roman" w:hAnsi="Times New Roman"/>
      <w:b/>
      <w:bCs/>
      <w:kern w:val="0"/>
      <w:szCs w:val="32"/>
      <w:lang w:eastAsia="en-US" w:bidi="en-US"/>
    </w:rPr>
  </w:style>
  <w:style w:type="character" w:customStyle="1" w:styleId="26">
    <w:name w:val="标题 4 Char"/>
    <w:basedOn w:val="17"/>
    <w:link w:val="5"/>
    <w:semiHidden/>
    <w:qFormat/>
    <w:uiPriority w:val="9"/>
    <w:rPr>
      <w:rFonts w:asciiTheme="majorHAnsi" w:hAnsiTheme="majorHAnsi" w:eastAsiaTheme="majorEastAsia" w:cstheme="majorBidi"/>
      <w:b/>
      <w:bCs/>
      <w:kern w:val="0"/>
      <w:sz w:val="28"/>
      <w:szCs w:val="28"/>
      <w:lang w:eastAsia="en-US" w:bidi="en-US"/>
    </w:rPr>
  </w:style>
  <w:style w:type="character" w:customStyle="1" w:styleId="27">
    <w:name w:val="标题 5 Char"/>
    <w:basedOn w:val="17"/>
    <w:link w:val="6"/>
    <w:semiHidden/>
    <w:qFormat/>
    <w:uiPriority w:val="9"/>
    <w:rPr>
      <w:rFonts w:ascii="Times New Roman" w:hAnsi="Times New Roman"/>
      <w:b/>
      <w:bCs/>
      <w:kern w:val="0"/>
      <w:sz w:val="28"/>
      <w:szCs w:val="28"/>
      <w:lang w:eastAsia="en-US" w:bidi="en-US"/>
    </w:rPr>
  </w:style>
  <w:style w:type="paragraph" w:customStyle="1" w:styleId="28">
    <w:name w:val="列出段落1"/>
    <w:basedOn w:val="1"/>
    <w:qFormat/>
    <w:uiPriority w:val="34"/>
    <w:pPr>
      <w:ind w:left="720"/>
      <w:contextualSpacing/>
    </w:pPr>
  </w:style>
  <w:style w:type="character" w:customStyle="1" w:styleId="29">
    <w:name w:val="批注文字 Char"/>
    <w:basedOn w:val="17"/>
    <w:link w:val="8"/>
    <w:semiHidden/>
    <w:qFormat/>
    <w:uiPriority w:val="99"/>
    <w:rPr>
      <w:rFonts w:asciiTheme="minorHAnsi" w:eastAsiaTheme="minorEastAsia"/>
      <w:kern w:val="0"/>
      <w:sz w:val="22"/>
      <w:szCs w:val="21"/>
      <w:lang w:eastAsia="en-US" w:bidi="en-US"/>
    </w:rPr>
  </w:style>
  <w:style w:type="character" w:customStyle="1" w:styleId="30">
    <w:name w:val="批注主题 Char"/>
    <w:basedOn w:val="29"/>
    <w:link w:val="7"/>
    <w:semiHidden/>
    <w:qFormat/>
    <w:uiPriority w:val="99"/>
    <w:rPr>
      <w:rFonts w:asciiTheme="minorHAnsi" w:eastAsiaTheme="minorEastAsia"/>
      <w:b/>
      <w:bCs/>
      <w:kern w:val="0"/>
      <w:sz w:val="22"/>
      <w:szCs w:val="21"/>
      <w:lang w:eastAsia="en-US" w:bidi="en-US"/>
    </w:rPr>
  </w:style>
  <w:style w:type="character" w:customStyle="1" w:styleId="31">
    <w:name w:val="批注框文本 Char"/>
    <w:basedOn w:val="17"/>
    <w:link w:val="11"/>
    <w:semiHidden/>
    <w:qFormat/>
    <w:uiPriority w:val="99"/>
    <w:rPr>
      <w:rFonts w:asciiTheme="minorHAnsi" w:eastAsiaTheme="minorEastAsia"/>
      <w:kern w:val="0"/>
      <w:sz w:val="18"/>
      <w:szCs w:val="18"/>
      <w:lang w:eastAsia="en-US" w:bidi="en-US"/>
    </w:rPr>
  </w:style>
  <w:style w:type="character" w:customStyle="1" w:styleId="32">
    <w:name w:val="页眉 Char"/>
    <w:basedOn w:val="17"/>
    <w:link w:val="14"/>
    <w:qFormat/>
    <w:uiPriority w:val="99"/>
    <w:rPr>
      <w:rFonts w:asciiTheme="minorHAnsi" w:eastAsiaTheme="minorEastAsia"/>
      <w:kern w:val="0"/>
      <w:sz w:val="18"/>
      <w:szCs w:val="18"/>
      <w:lang w:eastAsia="en-US" w:bidi="en-US"/>
    </w:rPr>
  </w:style>
  <w:style w:type="character" w:customStyle="1" w:styleId="33">
    <w:name w:val="页脚 Char"/>
    <w:basedOn w:val="17"/>
    <w:link w:val="12"/>
    <w:qFormat/>
    <w:uiPriority w:val="99"/>
    <w:rPr>
      <w:rFonts w:asciiTheme="minorHAnsi" w:eastAsiaTheme="minorEastAsia"/>
      <w:kern w:val="0"/>
      <w:sz w:val="18"/>
      <w:szCs w:val="18"/>
      <w:lang w:eastAsia="en-US" w:bidi="en-US"/>
    </w:rPr>
  </w:style>
  <w:style w:type="paragraph" w:customStyle="1" w:styleId="34">
    <w:name w:val="修订1"/>
    <w:hidden/>
    <w:semiHidden/>
    <w:qFormat/>
    <w:uiPriority w:val="99"/>
    <w:rPr>
      <w:rFonts w:asciiTheme="minorHAnsi" w:hAnsiTheme="minorHAnsi" w:eastAsiaTheme="minorEastAsia" w:cstheme="minorBidi"/>
      <w:sz w:val="22"/>
      <w:szCs w:val="21"/>
      <w:lang w:val="en-US" w:eastAsia="en-US" w:bidi="en-US"/>
    </w:rPr>
  </w:style>
  <w:style w:type="character" w:customStyle="1" w:styleId="35">
    <w:name w:val="正文文本缩进 Char"/>
    <w:basedOn w:val="17"/>
    <w:link w:val="10"/>
    <w:semiHidden/>
    <w:qFormat/>
    <w:uiPriority w:val="99"/>
    <w:rPr>
      <w:rFonts w:ascii="Times New Roman" w:hAnsi="Times New Roman"/>
      <w:kern w:val="0"/>
      <w:szCs w:val="21"/>
      <w:lang w:eastAsia="en-US" w:bidi="en-US"/>
    </w:rPr>
  </w:style>
  <w:style w:type="character" w:customStyle="1" w:styleId="36">
    <w:name w:val="正文首行缩进 2 Char"/>
    <w:basedOn w:val="35"/>
    <w:link w:val="13"/>
    <w:qFormat/>
    <w:uiPriority w:val="0"/>
    <w:rPr>
      <w:rFonts w:ascii="Times New Roman" w:hAnsi="Times New Roman" w:cs="Times New Roman"/>
      <w:kern w:val="0"/>
      <w:szCs w:val="20"/>
      <w:lang w:eastAsia="en-US" w:bidi="en-US"/>
    </w:rPr>
  </w:style>
  <w:style w:type="paragraph" w:customStyle="1" w:styleId="37">
    <w:name w:val="正文样式(正式)"/>
    <w:basedOn w:val="1"/>
    <w:next w:val="1"/>
    <w:qFormat/>
    <w:uiPriority w:val="0"/>
    <w:pPr>
      <w:widowControl w:val="0"/>
      <w:spacing w:line="360" w:lineRule="exact"/>
      <w:ind w:firstLine="0"/>
      <w:jc w:val="both"/>
    </w:pPr>
    <w:rPr>
      <w:rFonts w:ascii="微软雅黑" w:hAnsi="微软雅黑" w:eastAsia="微软雅黑"/>
      <w:kern w:val="2"/>
      <w:szCs w:val="24"/>
      <w:lang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emf"/><Relationship Id="rId7" Type="http://schemas.openxmlformats.org/officeDocument/2006/relationships/oleObject" Target="embeddings/oleObject2.bin"/><Relationship Id="rId69" Type="http://schemas.openxmlformats.org/officeDocument/2006/relationships/fontTable" Target="fontTable.xml"/><Relationship Id="rId68" Type="http://schemas.openxmlformats.org/officeDocument/2006/relationships/customXml" Target="../customXml/item2.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38.emf"/><Relationship Id="rId64" Type="http://schemas.openxmlformats.org/officeDocument/2006/relationships/oleObject" Target="embeddings/oleObject23.bin"/><Relationship Id="rId63" Type="http://schemas.openxmlformats.org/officeDocument/2006/relationships/image" Target="media/image37.emf"/><Relationship Id="rId62" Type="http://schemas.openxmlformats.org/officeDocument/2006/relationships/oleObject" Target="embeddings/oleObject22.bin"/><Relationship Id="rId61" Type="http://schemas.openxmlformats.org/officeDocument/2006/relationships/image" Target="media/image36.png"/><Relationship Id="rId60" Type="http://schemas.openxmlformats.org/officeDocument/2006/relationships/image" Target="media/image35.emf"/><Relationship Id="rId6" Type="http://schemas.openxmlformats.org/officeDocument/2006/relationships/image" Target="media/image1.emf"/><Relationship Id="rId59" Type="http://schemas.openxmlformats.org/officeDocument/2006/relationships/oleObject" Target="embeddings/oleObject21.bin"/><Relationship Id="rId58" Type="http://schemas.openxmlformats.org/officeDocument/2006/relationships/image" Target="media/image34.emf"/><Relationship Id="rId57" Type="http://schemas.openxmlformats.org/officeDocument/2006/relationships/oleObject" Target="embeddings/oleObject20.bin"/><Relationship Id="rId56" Type="http://schemas.openxmlformats.org/officeDocument/2006/relationships/image" Target="media/image33.emf"/><Relationship Id="rId55" Type="http://schemas.openxmlformats.org/officeDocument/2006/relationships/oleObject" Target="embeddings/oleObject19.bin"/><Relationship Id="rId54" Type="http://schemas.openxmlformats.org/officeDocument/2006/relationships/image" Target="media/image32.emf"/><Relationship Id="rId53" Type="http://schemas.openxmlformats.org/officeDocument/2006/relationships/oleObject" Target="embeddings/oleObject18.bin"/><Relationship Id="rId52" Type="http://schemas.openxmlformats.org/officeDocument/2006/relationships/image" Target="media/image31.png"/><Relationship Id="rId51" Type="http://schemas.openxmlformats.org/officeDocument/2006/relationships/image" Target="media/image30.emf"/><Relationship Id="rId50" Type="http://schemas.openxmlformats.org/officeDocument/2006/relationships/oleObject" Target="embeddings/oleObject17.bin"/><Relationship Id="rId5" Type="http://schemas.openxmlformats.org/officeDocument/2006/relationships/oleObject" Target="embeddings/oleObject1.bin"/><Relationship Id="rId49" Type="http://schemas.openxmlformats.org/officeDocument/2006/relationships/image" Target="media/image29.emf"/><Relationship Id="rId48" Type="http://schemas.openxmlformats.org/officeDocument/2006/relationships/oleObject" Target="embeddings/oleObject16.bin"/><Relationship Id="rId47" Type="http://schemas.openxmlformats.org/officeDocument/2006/relationships/image" Target="media/image28.emf"/><Relationship Id="rId46" Type="http://schemas.openxmlformats.org/officeDocument/2006/relationships/oleObject" Target="embeddings/oleObject15.bin"/><Relationship Id="rId45" Type="http://schemas.openxmlformats.org/officeDocument/2006/relationships/image" Target="media/image27.emf"/><Relationship Id="rId44" Type="http://schemas.openxmlformats.org/officeDocument/2006/relationships/oleObject" Target="embeddings/oleObject14.bin"/><Relationship Id="rId43" Type="http://schemas.openxmlformats.org/officeDocument/2006/relationships/image" Target="media/image26.emf"/><Relationship Id="rId42" Type="http://schemas.openxmlformats.org/officeDocument/2006/relationships/oleObject" Target="embeddings/oleObject13.bin"/><Relationship Id="rId41" Type="http://schemas.openxmlformats.org/officeDocument/2006/relationships/image" Target="media/image25.emf"/><Relationship Id="rId40" Type="http://schemas.openxmlformats.org/officeDocument/2006/relationships/oleObject" Target="embeddings/oleObject12.bin"/><Relationship Id="rId4" Type="http://schemas.openxmlformats.org/officeDocument/2006/relationships/theme" Target="theme/theme1.xml"/><Relationship Id="rId39" Type="http://schemas.openxmlformats.org/officeDocument/2006/relationships/image" Target="media/image24.emf"/><Relationship Id="rId38" Type="http://schemas.openxmlformats.org/officeDocument/2006/relationships/oleObject" Target="embeddings/oleObject11.bin"/><Relationship Id="rId37" Type="http://schemas.openxmlformats.org/officeDocument/2006/relationships/image" Target="media/image23.png"/><Relationship Id="rId36" Type="http://schemas.openxmlformats.org/officeDocument/2006/relationships/image" Target="media/image22.emf"/><Relationship Id="rId35" Type="http://schemas.openxmlformats.org/officeDocument/2006/relationships/oleObject" Target="embeddings/oleObject10.bin"/><Relationship Id="rId34" Type="http://schemas.openxmlformats.org/officeDocument/2006/relationships/image" Target="media/image21.emf"/><Relationship Id="rId33" Type="http://schemas.openxmlformats.org/officeDocument/2006/relationships/image" Target="media/image20.png"/><Relationship Id="rId32" Type="http://schemas.openxmlformats.org/officeDocument/2006/relationships/image" Target="media/image19.emf"/><Relationship Id="rId31" Type="http://schemas.openxmlformats.org/officeDocument/2006/relationships/oleObject" Target="embeddings/oleObject9.bin"/><Relationship Id="rId30" Type="http://schemas.openxmlformats.org/officeDocument/2006/relationships/image" Target="media/image18.pn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e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oleObject" Target="embeddings/oleObject7.bin"/><Relationship Id="rId17" Type="http://schemas.openxmlformats.org/officeDocument/2006/relationships/image" Target="media/image7.emf"/><Relationship Id="rId16" Type="http://schemas.openxmlformats.org/officeDocument/2006/relationships/oleObject" Target="embeddings/oleObject6.bin"/><Relationship Id="rId15" Type="http://schemas.openxmlformats.org/officeDocument/2006/relationships/image" Target="media/image6.emf"/><Relationship Id="rId14" Type="http://schemas.openxmlformats.org/officeDocument/2006/relationships/oleObject" Target="embeddings/oleObject5.bin"/><Relationship Id="rId13" Type="http://schemas.openxmlformats.org/officeDocument/2006/relationships/image" Target="media/image5.png"/><Relationship Id="rId12" Type="http://schemas.openxmlformats.org/officeDocument/2006/relationships/image" Target="media/image4.emf"/><Relationship Id="rId11" Type="http://schemas.openxmlformats.org/officeDocument/2006/relationships/oleObject" Target="embeddings/oleObject4.bin"/><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CADB3-1A0F-4477-8CCF-0F97BA8762C5}">
  <ds:schemaRefs/>
</ds:datastoreItem>
</file>

<file path=docProps/app.xml><?xml version="1.0" encoding="utf-8"?>
<Properties xmlns="http://schemas.openxmlformats.org/officeDocument/2006/extended-properties" xmlns:vt="http://schemas.openxmlformats.org/officeDocument/2006/docPropsVTypes">
  <Template>Normal.dotm</Template>
  <Pages>31</Pages>
  <Words>987</Words>
  <Characters>5629</Characters>
  <Lines>46</Lines>
  <Paragraphs>13</Paragraphs>
  <TotalTime>7</TotalTime>
  <ScaleCrop>false</ScaleCrop>
  <LinksUpToDate>false</LinksUpToDate>
  <CharactersWithSpaces>6603</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2017-06-13T09:28:00Z</dcterms:created>
  <dc:creator>ZhaoYuqi</dc:creator>
  <cp:lastModifiedBy>lenovo</cp:lastModifiedBy>
  <cp:lastPrinted>2017-10-24T07:26:00Z</cp:lastPrinted>
  <dcterms:modified xsi:type="dcterms:W3CDTF">2018-08-29T08:27:37Z</dcterms:modified>
  <cp:revision>353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