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0">
      <w:pPr>
        <w:pStyle w:val="6"/>
        <w:spacing w:after="240"/>
        <w:jc w:val="both"/>
        <w:rPr>
          <w:rFonts w:hint="default" w:ascii="Times New Roman" w:hAnsi="Times New Roman" w:cs="Times New Roman"/>
        </w:rPr>
      </w:pPr>
      <w:r>
        <w:rPr>
          <w:rFonts w:hint="default" w:ascii="Times New Roman" w:hAnsi="Times New Roman" w:cs="Times New Roman"/>
          <w:b/>
          <w:sz w:val="56"/>
        </w:rPr>
        <w:t>Health Insurance EDA — Medical Cost Personal Dataset</w:t>
      </w:r>
    </w:p>
    <w:p w14:paraId="00100002">
      <w:pPr>
        <w:spacing w:after="120"/>
        <w:jc w:val="both"/>
        <w:rPr>
          <w:rFonts w:hint="default" w:ascii="Times New Roman" w:hAnsi="Times New Roman" w:cs="Times New Roman"/>
        </w:rPr>
      </w:pPr>
      <w:r>
        <w:rPr>
          <w:rFonts w:hint="default" w:ascii="Times New Roman" w:hAnsi="Times New Roman" w:cs="Times New Roman"/>
          <w:sz w:val="26"/>
        </w:rPr>
        <w:t>Author: Lucky Saxena</w:t>
      </w:r>
    </w:p>
    <w:p w14:paraId="00100004">
      <w:pPr>
        <w:spacing w:after="120"/>
        <w:jc w:val="both"/>
        <w:rPr>
          <w:rFonts w:hint="default" w:ascii="Times New Roman" w:hAnsi="Times New Roman" w:cs="Times New Roman"/>
        </w:rPr>
      </w:pPr>
      <w:r>
        <w:rPr>
          <w:rFonts w:hint="default" w:ascii="Times New Roman" w:hAnsi="Times New Roman" w:cs="Times New Roman"/>
          <w:sz w:val="24"/>
        </w:rPr>
        <w:t>Dataset: US Health Insurance — Kaggle (mirichoi0218)</w:t>
      </w:r>
    </w:p>
    <w:p w14:paraId="00100006">
      <w:pPr>
        <w:spacing w:after="120"/>
        <w:jc w:val="both"/>
        <w:rPr>
          <w:rFonts w:hint="default" w:ascii="Times New Roman" w:hAnsi="Times New Roman" w:cs="Times New Roman"/>
        </w:rPr>
      </w:pPr>
      <w:r>
        <w:rPr>
          <w:rFonts w:hint="default" w:ascii="Times New Roman" w:hAnsi="Times New Roman" w:cs="Times New Roman"/>
          <w:i/>
          <w:sz w:val="24"/>
        </w:rPr>
        <w:t>IBM SkillsBuild Data Analytics with AI Academic Internship Program</w:t>
      </w:r>
    </w:p>
    <w:p w14:paraId="0010000A">
      <w:pPr>
        <w:spacing w:after="480"/>
        <w:jc w:val="both"/>
        <w:rPr>
          <w:rFonts w:hint="default" w:ascii="Times New Roman" w:hAnsi="Times New Roman" w:cs="Times New Roman"/>
        </w:rPr>
      </w:pPr>
      <w:r>
        <w:rPr>
          <w:rFonts w:hint="default" w:ascii="Times New Roman" w:hAnsi="Times New Roman" w:cs="Times New Roman"/>
          <w:sz w:val="24"/>
        </w:rPr>
        <w:t>Date: July 2025</w:t>
      </w:r>
    </w:p>
    <w:p w14:paraId="0010000C">
      <w:pPr>
        <w:pStyle w:val="2"/>
        <w:spacing w:after="160"/>
        <w:jc w:val="both"/>
        <w:rPr>
          <w:rFonts w:hint="default" w:ascii="Times New Roman" w:hAnsi="Times New Roman" w:cs="Times New Roman"/>
        </w:rPr>
      </w:pPr>
      <w:r>
        <w:rPr>
          <w:rFonts w:hint="default" w:ascii="Times New Roman" w:hAnsi="Times New Roman" w:cs="Times New Roman"/>
          <w:b/>
          <w:sz w:val="32"/>
        </w:rPr>
        <w:t>Table of Contents</w:t>
      </w:r>
    </w:p>
    <w:p w14:paraId="0010000E">
      <w:pPr>
        <w:spacing w:after="80"/>
        <w:jc w:val="both"/>
        <w:rPr>
          <w:rFonts w:hint="default" w:ascii="Times New Roman" w:hAnsi="Times New Roman" w:cs="Times New Roman"/>
        </w:rPr>
      </w:pPr>
      <w:r>
        <w:rPr>
          <w:rFonts w:hint="default" w:ascii="Times New Roman" w:hAnsi="Times New Roman" w:cs="Times New Roman"/>
          <w:sz w:val="22"/>
        </w:rPr>
        <w:t>1. Introduction &amp; Objective</w:t>
      </w:r>
    </w:p>
    <w:p w14:paraId="00100010">
      <w:pPr>
        <w:spacing w:after="80"/>
        <w:jc w:val="both"/>
        <w:rPr>
          <w:rFonts w:hint="default" w:ascii="Times New Roman" w:hAnsi="Times New Roman" w:cs="Times New Roman"/>
        </w:rPr>
      </w:pPr>
      <w:r>
        <w:rPr>
          <w:rFonts w:hint="default" w:ascii="Times New Roman" w:hAnsi="Times New Roman" w:cs="Times New Roman"/>
          <w:sz w:val="22"/>
        </w:rPr>
        <w:t>2. Dataset Overview</w:t>
      </w:r>
    </w:p>
    <w:p w14:paraId="00100012">
      <w:pPr>
        <w:spacing w:after="80"/>
        <w:jc w:val="both"/>
        <w:rPr>
          <w:rFonts w:hint="default" w:ascii="Times New Roman" w:hAnsi="Times New Roman" w:cs="Times New Roman"/>
        </w:rPr>
      </w:pPr>
      <w:r>
        <w:rPr>
          <w:rFonts w:hint="default" w:ascii="Times New Roman" w:hAnsi="Times New Roman" w:cs="Times New Roman"/>
          <w:sz w:val="22"/>
        </w:rPr>
        <w:t>3. Data Cleaning</w:t>
      </w:r>
    </w:p>
    <w:p w14:paraId="00100014">
      <w:pPr>
        <w:spacing w:after="80"/>
        <w:jc w:val="both"/>
        <w:rPr>
          <w:rFonts w:hint="default" w:ascii="Times New Roman" w:hAnsi="Times New Roman" w:cs="Times New Roman"/>
        </w:rPr>
      </w:pPr>
      <w:r>
        <w:rPr>
          <w:rFonts w:hint="default" w:ascii="Times New Roman" w:hAnsi="Times New Roman" w:cs="Times New Roman"/>
          <w:sz w:val="22"/>
        </w:rPr>
        <w:t>4. Exploratory Data Analysis</w:t>
      </w:r>
    </w:p>
    <w:p w14:paraId="00100016">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4.1 Age Distribution</w:t>
      </w:r>
    </w:p>
    <w:p w14:paraId="00100018">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4.2 BMI Distribution</w:t>
      </w:r>
    </w:p>
    <w:p w14:paraId="0010001A">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4.3 Charges Distribution</w:t>
      </w:r>
    </w:p>
    <w:p w14:paraId="0010001C">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4.4 Charges vs Smoker Status</w:t>
      </w:r>
    </w:p>
    <w:p w14:paraId="0010001E">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4.5 Age vs Charges (by Smoker)</w:t>
      </w:r>
    </w:p>
    <w:p w14:paraId="00100020">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4.6 BMI vs Charges (by Smoker)</w:t>
      </w:r>
    </w:p>
    <w:p w14:paraId="00100022">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4.7 Charges vs Region</w:t>
      </w:r>
    </w:p>
    <w:p w14:paraId="00100024">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4.8 Charges vs Children</w:t>
      </w:r>
    </w:p>
    <w:p w14:paraId="00100026">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4.9 Correlation Heatmap</w:t>
      </w:r>
    </w:p>
    <w:p w14:paraId="00100028">
      <w:pPr>
        <w:spacing w:after="80"/>
        <w:ind w:firstLine="500" w:firstLineChars="0"/>
        <w:jc w:val="both"/>
        <w:rPr>
          <w:rFonts w:hint="default" w:ascii="Times New Roman" w:hAnsi="Times New Roman" w:cs="Times New Roman"/>
        </w:rPr>
      </w:pPr>
      <w:r>
        <w:rPr>
          <w:rFonts w:hint="default" w:ascii="Times New Roman" w:hAnsi="Times New Roman" w:cs="Times New Roman"/>
          <w:sz w:val="22"/>
        </w:rPr>
        <w:t>4.10 Outlier Detection &amp; Analysis</w:t>
      </w:r>
    </w:p>
    <w:p w14:paraId="0010002A">
      <w:pPr>
        <w:spacing w:after="80"/>
        <w:jc w:val="both"/>
        <w:rPr>
          <w:rFonts w:hint="default" w:ascii="Times New Roman" w:hAnsi="Times New Roman" w:cs="Times New Roman"/>
        </w:rPr>
      </w:pPr>
      <w:r>
        <w:rPr>
          <w:rFonts w:hint="default" w:ascii="Times New Roman" w:hAnsi="Times New Roman" w:cs="Times New Roman"/>
          <w:sz w:val="22"/>
        </w:rPr>
        <w:t>5. Key Insights &amp; Questions Answered</w:t>
      </w:r>
    </w:p>
    <w:p w14:paraId="0010002C">
      <w:pPr>
        <w:spacing w:after="80"/>
        <w:jc w:val="both"/>
        <w:rPr>
          <w:rFonts w:hint="default" w:ascii="Times New Roman" w:hAnsi="Times New Roman" w:cs="Times New Roman"/>
        </w:rPr>
      </w:pPr>
      <w:r>
        <w:rPr>
          <w:rFonts w:hint="default" w:ascii="Times New Roman" w:hAnsi="Times New Roman" w:cs="Times New Roman"/>
          <w:sz w:val="22"/>
        </w:rPr>
        <w:t>6. Key Findings Summary</w:t>
      </w:r>
    </w:p>
    <w:p w14:paraId="0010002E">
      <w:pPr>
        <w:spacing w:after="480"/>
        <w:jc w:val="both"/>
        <w:rPr>
          <w:rFonts w:hint="default" w:ascii="Times New Roman" w:hAnsi="Times New Roman" w:cs="Times New Roman"/>
        </w:rPr>
      </w:pPr>
      <w:r>
        <w:rPr>
          <w:rFonts w:hint="default" w:ascii="Times New Roman" w:hAnsi="Times New Roman" w:cs="Times New Roman"/>
          <w:sz w:val="22"/>
        </w:rPr>
        <w:t>7. Conclusion</w:t>
      </w:r>
    </w:p>
    <w:p w14:paraId="00100030">
      <w:pPr>
        <w:pStyle w:val="2"/>
        <w:spacing w:before="240" w:after="160"/>
        <w:jc w:val="both"/>
        <w:rPr>
          <w:rFonts w:hint="default" w:ascii="Times New Roman" w:hAnsi="Times New Roman" w:cs="Times New Roman"/>
        </w:rPr>
      </w:pPr>
      <w:r>
        <w:rPr>
          <w:rFonts w:hint="default" w:ascii="Times New Roman" w:hAnsi="Times New Roman" w:cs="Times New Roman"/>
          <w:b/>
          <w:sz w:val="32"/>
        </w:rPr>
        <w:t>1. Introduction &amp; Objective</w:t>
      </w:r>
    </w:p>
    <w:p w14:paraId="00100032">
      <w:pPr>
        <w:spacing w:after="160"/>
        <w:jc w:val="both"/>
        <w:rPr>
          <w:rFonts w:hint="default" w:ascii="Times New Roman" w:hAnsi="Times New Roman" w:cs="Times New Roman"/>
        </w:rPr>
      </w:pPr>
      <w:r>
        <w:rPr>
          <w:rFonts w:hint="default" w:ascii="Times New Roman" w:hAnsi="Times New Roman" w:cs="Times New Roman"/>
          <w:sz w:val="22"/>
        </w:rPr>
        <w:t>Health insurance costs in the United States are driven by a complex interplay of personal health metrics, lifestyle choices, and demographic factors. For insurers, actuaries, and healthcare policy analysts, understanding which factors most strongly predict high-cost customers is both operationally important and strategically valuable — it enables better risk segmentation, pricing, and preventative care targeting.</w:t>
      </w:r>
    </w:p>
    <w:p w14:paraId="00100034">
      <w:pPr>
        <w:spacing w:after="160"/>
        <w:jc w:val="both"/>
        <w:rPr>
          <w:rFonts w:hint="default" w:ascii="Times New Roman" w:hAnsi="Times New Roman" w:cs="Times New Roman"/>
        </w:rPr>
      </w:pPr>
      <w:r>
        <w:rPr>
          <w:rFonts w:hint="default" w:ascii="Times New Roman" w:hAnsi="Times New Roman" w:cs="Times New Roman"/>
          <w:sz w:val="22"/>
        </w:rPr>
        <w:t>This project performs a complete Exploratory Data Analysis (EDA) on the Medical Cost Personal Dataset (Kaggle), using Python (pandas, numpy, matplotlib, seaborn) to investigate the relationships between customer characteristics and annual insurance charges. No machine-learning models are built; the objective is purely analytical understanding.</w:t>
      </w:r>
    </w:p>
    <w:p w14:paraId="00100036">
      <w:pPr>
        <w:pStyle w:val="3"/>
        <w:spacing w:before="160" w:after="120"/>
        <w:jc w:val="both"/>
        <w:rPr>
          <w:rFonts w:hint="default" w:ascii="Times New Roman" w:hAnsi="Times New Roman" w:cs="Times New Roman"/>
        </w:rPr>
      </w:pPr>
      <w:r>
        <w:rPr>
          <w:rFonts w:hint="default" w:ascii="Times New Roman" w:hAnsi="Times New Roman" w:cs="Times New Roman"/>
          <w:b/>
          <w:sz w:val="26"/>
        </w:rPr>
        <w:t>Central Business Question</w:t>
      </w:r>
    </w:p>
    <w:p w14:paraId="00100038">
      <w:pPr>
        <w:spacing w:after="120"/>
        <w:jc w:val="both"/>
        <w:rPr>
          <w:rFonts w:hint="default" w:ascii="Times New Roman" w:hAnsi="Times New Roman" w:cs="Times New Roman"/>
        </w:rPr>
      </w:pPr>
      <w:r>
        <w:rPr>
          <w:rFonts w:hint="default" w:ascii="Times New Roman" w:hAnsi="Times New Roman" w:cs="Times New Roman"/>
          <w:i/>
          <w:sz w:val="22"/>
        </w:rPr>
        <w:t>"Which customer characteristics (smoking status, BMI, age, region, number of children) are associated with unusually high insurance charges, and which individuals represent cost outliers worth flagging for review?"</w:t>
      </w:r>
    </w:p>
    <w:p w14:paraId="0010003A">
      <w:pPr>
        <w:spacing w:after="320"/>
        <w:jc w:val="both"/>
        <w:rPr>
          <w:rFonts w:hint="default" w:ascii="Times New Roman" w:hAnsi="Times New Roman" w:cs="Times New Roman"/>
        </w:rPr>
      </w:pPr>
      <w:r>
        <w:rPr>
          <w:rFonts w:hint="default" w:ascii="Times New Roman" w:hAnsi="Times New Roman" w:cs="Times New Roman"/>
          <w:sz w:val="22"/>
        </w:rPr>
        <w:t>This central question is broken into six targeted sub-questions, each answered by a specific chart and written insight in Section 4.</w:t>
      </w:r>
    </w:p>
    <w:p w14:paraId="0010003C">
      <w:pPr>
        <w:pStyle w:val="2"/>
        <w:spacing w:before="240" w:after="160"/>
        <w:jc w:val="both"/>
        <w:rPr>
          <w:rFonts w:hint="default" w:ascii="Times New Roman" w:hAnsi="Times New Roman" w:cs="Times New Roman"/>
        </w:rPr>
      </w:pPr>
      <w:r>
        <w:rPr>
          <w:rFonts w:hint="default" w:ascii="Times New Roman" w:hAnsi="Times New Roman" w:cs="Times New Roman"/>
          <w:b/>
          <w:sz w:val="32"/>
        </w:rPr>
        <w:t>2. Dataset Overview</w:t>
      </w:r>
    </w:p>
    <w:p w14:paraId="0010003E">
      <w:pPr>
        <w:spacing w:after="120"/>
        <w:jc w:val="both"/>
        <w:rPr>
          <w:rFonts w:hint="default" w:ascii="Times New Roman" w:hAnsi="Times New Roman" w:cs="Times New Roman"/>
        </w:rPr>
      </w:pPr>
      <w:r>
        <w:rPr>
          <w:rFonts w:hint="default" w:ascii="Times New Roman" w:hAnsi="Times New Roman" w:cs="Times New Roman"/>
          <w:sz w:val="22"/>
        </w:rPr>
        <w:t>Source: https://www.kaggle.com/datasets/mirichoi0218/insurance</w:t>
      </w:r>
    </w:p>
    <w:p w14:paraId="00100040">
      <w:pPr>
        <w:spacing w:after="160"/>
        <w:jc w:val="both"/>
        <w:rPr>
          <w:rFonts w:hint="default" w:ascii="Times New Roman" w:hAnsi="Times New Roman" w:cs="Times New Roman"/>
        </w:rPr>
      </w:pPr>
      <w:r>
        <w:rPr>
          <w:rFonts w:hint="default" w:ascii="Times New Roman" w:hAnsi="Times New Roman" w:cs="Times New Roman"/>
          <w:sz w:val="22"/>
        </w:rPr>
        <w:t>The dataset contains 1,338 rows and 7 columns representing individual insurance policy holders in the United States. Each row corresponds to one individual and their associated annual medical insurance charge.</w:t>
      </w:r>
    </w:p>
    <w:p w14:paraId="00100042">
      <w:pPr>
        <w:pStyle w:val="3"/>
        <w:spacing w:before="120" w:after="120"/>
        <w:jc w:val="both"/>
        <w:rPr>
          <w:rFonts w:hint="default" w:ascii="Times New Roman" w:hAnsi="Times New Roman" w:cs="Times New Roman"/>
        </w:rPr>
      </w:pPr>
      <w:r>
        <w:rPr>
          <w:rFonts w:hint="default" w:ascii="Times New Roman" w:hAnsi="Times New Roman" w:cs="Times New Roman"/>
          <w:b/>
          <w:sz w:val="26"/>
        </w:rPr>
        <w:t>Column Descriptions</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9"/>
        <w:gridCol w:w="572"/>
        <w:gridCol w:w="6995"/>
      </w:tblGrid>
      <w:tr w14:paraId="6CFD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p w14:paraId="00100044">
            <w:pPr>
              <w:jc w:val="both"/>
              <w:rPr>
                <w:rFonts w:hint="default" w:ascii="Times New Roman" w:hAnsi="Times New Roman" w:cs="Times New Roman"/>
              </w:rPr>
            </w:pPr>
            <w:r>
              <w:rPr>
                <w:rFonts w:hint="default" w:ascii="Times New Roman" w:hAnsi="Times New Roman" w:cs="Times New Roman"/>
              </w:rPr>
              <w:t>Column</w:t>
            </w:r>
          </w:p>
        </w:tc>
        <w:tc>
          <w:p w14:paraId="00100046">
            <w:pPr>
              <w:jc w:val="both"/>
              <w:rPr>
                <w:rFonts w:hint="default" w:ascii="Times New Roman" w:hAnsi="Times New Roman" w:cs="Times New Roman"/>
              </w:rPr>
            </w:pPr>
            <w:r>
              <w:rPr>
                <w:rFonts w:hint="default" w:ascii="Times New Roman" w:hAnsi="Times New Roman" w:cs="Times New Roman"/>
              </w:rPr>
              <w:t>Type</w:t>
            </w:r>
          </w:p>
        </w:tc>
        <w:tc>
          <w:p w14:paraId="00100048">
            <w:pPr>
              <w:jc w:val="both"/>
              <w:rPr>
                <w:rFonts w:hint="default" w:ascii="Times New Roman" w:hAnsi="Times New Roman" w:cs="Times New Roman"/>
              </w:rPr>
            </w:pPr>
            <w:r>
              <w:rPr>
                <w:rFonts w:hint="default" w:ascii="Times New Roman" w:hAnsi="Times New Roman" w:cs="Times New Roman"/>
              </w:rPr>
              <w:t>Description</w:t>
            </w:r>
          </w:p>
        </w:tc>
      </w:tr>
      <w:tr w14:paraId="2918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A">
            <w:pPr>
              <w:jc w:val="both"/>
              <w:rPr>
                <w:rFonts w:hint="default" w:ascii="Times New Roman" w:hAnsi="Times New Roman" w:cs="Times New Roman"/>
              </w:rPr>
            </w:pPr>
            <w:r>
              <w:rPr>
                <w:rFonts w:hint="default" w:ascii="Times New Roman" w:hAnsi="Times New Roman" w:cs="Times New Roman"/>
              </w:rPr>
              <w:t>age</w:t>
            </w:r>
          </w:p>
        </w:tc>
        <w:tc>
          <w:p w14:paraId="0010004C">
            <w:pPr>
              <w:jc w:val="both"/>
              <w:rPr>
                <w:rFonts w:hint="default" w:ascii="Times New Roman" w:hAnsi="Times New Roman" w:cs="Times New Roman"/>
              </w:rPr>
            </w:pPr>
            <w:r>
              <w:rPr>
                <w:rFonts w:hint="default" w:ascii="Times New Roman" w:hAnsi="Times New Roman" w:cs="Times New Roman"/>
              </w:rPr>
              <w:t>int</w:t>
            </w:r>
          </w:p>
        </w:tc>
        <w:tc>
          <w:p w14:paraId="0010004E">
            <w:pPr>
              <w:jc w:val="both"/>
              <w:rPr>
                <w:rFonts w:hint="default" w:ascii="Times New Roman" w:hAnsi="Times New Roman" w:cs="Times New Roman"/>
              </w:rPr>
            </w:pPr>
            <w:r>
              <w:rPr>
                <w:rFonts w:hint="default" w:ascii="Times New Roman" w:hAnsi="Times New Roman" w:cs="Times New Roman"/>
              </w:rPr>
              <w:t>Age of the primary beneficiary (18–64)</w:t>
            </w:r>
          </w:p>
        </w:tc>
      </w:tr>
      <w:tr w14:paraId="129F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0">
            <w:pPr>
              <w:jc w:val="both"/>
              <w:rPr>
                <w:rFonts w:hint="default" w:ascii="Times New Roman" w:hAnsi="Times New Roman" w:cs="Times New Roman"/>
              </w:rPr>
            </w:pPr>
            <w:r>
              <w:rPr>
                <w:rFonts w:hint="default" w:ascii="Times New Roman" w:hAnsi="Times New Roman" w:cs="Times New Roman"/>
              </w:rPr>
              <w:t>sex</w:t>
            </w:r>
          </w:p>
        </w:tc>
        <w:tc>
          <w:p w14:paraId="00100052">
            <w:pPr>
              <w:jc w:val="both"/>
              <w:rPr>
                <w:rFonts w:hint="default" w:ascii="Times New Roman" w:hAnsi="Times New Roman" w:cs="Times New Roman"/>
              </w:rPr>
            </w:pPr>
            <w:r>
              <w:rPr>
                <w:rFonts w:hint="default" w:ascii="Times New Roman" w:hAnsi="Times New Roman" w:cs="Times New Roman"/>
              </w:rPr>
              <w:t>object</w:t>
            </w:r>
          </w:p>
        </w:tc>
        <w:tc>
          <w:p w14:paraId="00100054">
            <w:pPr>
              <w:jc w:val="both"/>
              <w:rPr>
                <w:rFonts w:hint="default" w:ascii="Times New Roman" w:hAnsi="Times New Roman" w:cs="Times New Roman"/>
              </w:rPr>
            </w:pPr>
            <w:r>
              <w:rPr>
                <w:rFonts w:hint="default" w:ascii="Times New Roman" w:hAnsi="Times New Roman" w:cs="Times New Roman"/>
              </w:rPr>
              <w:t>Biological sex of the insured (male / female)</w:t>
            </w:r>
          </w:p>
        </w:tc>
      </w:tr>
      <w:tr w14:paraId="63B0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00100056">
            <w:pPr>
              <w:jc w:val="both"/>
              <w:rPr>
                <w:rFonts w:hint="default" w:ascii="Times New Roman" w:hAnsi="Times New Roman" w:cs="Times New Roman"/>
              </w:rPr>
            </w:pPr>
            <w:r>
              <w:rPr>
                <w:rFonts w:hint="default" w:ascii="Times New Roman" w:hAnsi="Times New Roman" w:cs="Times New Roman"/>
              </w:rPr>
              <w:t>bmi</w:t>
            </w:r>
          </w:p>
        </w:tc>
        <w:tc>
          <w:p w14:paraId="00100058">
            <w:pPr>
              <w:jc w:val="both"/>
              <w:rPr>
                <w:rFonts w:hint="default" w:ascii="Times New Roman" w:hAnsi="Times New Roman" w:cs="Times New Roman"/>
              </w:rPr>
            </w:pPr>
            <w:r>
              <w:rPr>
                <w:rFonts w:hint="default" w:ascii="Times New Roman" w:hAnsi="Times New Roman" w:cs="Times New Roman"/>
              </w:rPr>
              <w:t>float</w:t>
            </w:r>
          </w:p>
        </w:tc>
        <w:tc>
          <w:p w14:paraId="0010005A">
            <w:pPr>
              <w:jc w:val="both"/>
              <w:rPr>
                <w:rFonts w:hint="default" w:ascii="Times New Roman" w:hAnsi="Times New Roman" w:cs="Times New Roman"/>
              </w:rPr>
            </w:pPr>
            <w:r>
              <w:rPr>
                <w:rFonts w:hint="default" w:ascii="Times New Roman" w:hAnsi="Times New Roman" w:cs="Times New Roman"/>
              </w:rPr>
              <w:t>Body Mass Index — weight (kg) / height (m)^2</w:t>
            </w:r>
          </w:p>
        </w:tc>
      </w:tr>
      <w:tr w14:paraId="11511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C">
            <w:pPr>
              <w:jc w:val="both"/>
              <w:rPr>
                <w:rFonts w:hint="default" w:ascii="Times New Roman" w:hAnsi="Times New Roman" w:cs="Times New Roman"/>
              </w:rPr>
            </w:pPr>
            <w:r>
              <w:rPr>
                <w:rFonts w:hint="default" w:ascii="Times New Roman" w:hAnsi="Times New Roman" w:cs="Times New Roman"/>
              </w:rPr>
              <w:t>children</w:t>
            </w:r>
          </w:p>
        </w:tc>
        <w:tc>
          <w:p w14:paraId="0010005E">
            <w:pPr>
              <w:jc w:val="both"/>
              <w:rPr>
                <w:rFonts w:hint="default" w:ascii="Times New Roman" w:hAnsi="Times New Roman" w:cs="Times New Roman"/>
              </w:rPr>
            </w:pPr>
            <w:r>
              <w:rPr>
                <w:rFonts w:hint="default" w:ascii="Times New Roman" w:hAnsi="Times New Roman" w:cs="Times New Roman"/>
              </w:rPr>
              <w:t>int</w:t>
            </w:r>
          </w:p>
        </w:tc>
        <w:tc>
          <w:p w14:paraId="00100060">
            <w:pPr>
              <w:jc w:val="both"/>
              <w:rPr>
                <w:rFonts w:hint="default" w:ascii="Times New Roman" w:hAnsi="Times New Roman" w:cs="Times New Roman"/>
              </w:rPr>
            </w:pPr>
            <w:r>
              <w:rPr>
                <w:rFonts w:hint="default" w:ascii="Times New Roman" w:hAnsi="Times New Roman" w:cs="Times New Roman"/>
              </w:rPr>
              <w:t>Number of children / dependents covered (0–5)</w:t>
            </w:r>
          </w:p>
        </w:tc>
      </w:tr>
      <w:tr w14:paraId="3546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62">
            <w:pPr>
              <w:jc w:val="both"/>
              <w:rPr>
                <w:rFonts w:hint="default" w:ascii="Times New Roman" w:hAnsi="Times New Roman" w:cs="Times New Roman"/>
              </w:rPr>
            </w:pPr>
            <w:r>
              <w:rPr>
                <w:rFonts w:hint="default" w:ascii="Times New Roman" w:hAnsi="Times New Roman" w:cs="Times New Roman"/>
              </w:rPr>
              <w:t>smoker</w:t>
            </w:r>
          </w:p>
        </w:tc>
        <w:tc>
          <w:p w14:paraId="00100064">
            <w:pPr>
              <w:jc w:val="both"/>
              <w:rPr>
                <w:rFonts w:hint="default" w:ascii="Times New Roman" w:hAnsi="Times New Roman" w:cs="Times New Roman"/>
              </w:rPr>
            </w:pPr>
            <w:r>
              <w:rPr>
                <w:rFonts w:hint="default" w:ascii="Times New Roman" w:hAnsi="Times New Roman" w:cs="Times New Roman"/>
              </w:rPr>
              <w:t>object</w:t>
            </w:r>
          </w:p>
        </w:tc>
        <w:tc>
          <w:p w14:paraId="00100066">
            <w:pPr>
              <w:jc w:val="both"/>
              <w:rPr>
                <w:rFonts w:hint="default" w:ascii="Times New Roman" w:hAnsi="Times New Roman" w:cs="Times New Roman"/>
              </w:rPr>
            </w:pPr>
            <w:r>
              <w:rPr>
                <w:rFonts w:hint="default" w:ascii="Times New Roman" w:hAnsi="Times New Roman" w:cs="Times New Roman"/>
              </w:rPr>
              <w:t>Whether the individual smokes (yes / no)</w:t>
            </w:r>
          </w:p>
        </w:tc>
      </w:tr>
      <w:tr w14:paraId="6034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68">
            <w:pPr>
              <w:jc w:val="both"/>
              <w:rPr>
                <w:rFonts w:hint="default" w:ascii="Times New Roman" w:hAnsi="Times New Roman" w:cs="Times New Roman"/>
              </w:rPr>
            </w:pPr>
            <w:r>
              <w:rPr>
                <w:rFonts w:hint="default" w:ascii="Times New Roman" w:hAnsi="Times New Roman" w:cs="Times New Roman"/>
              </w:rPr>
              <w:t>region</w:t>
            </w:r>
          </w:p>
        </w:tc>
        <w:tc>
          <w:p w14:paraId="0010006A">
            <w:pPr>
              <w:jc w:val="both"/>
              <w:rPr>
                <w:rFonts w:hint="default" w:ascii="Times New Roman" w:hAnsi="Times New Roman" w:cs="Times New Roman"/>
              </w:rPr>
            </w:pPr>
            <w:r>
              <w:rPr>
                <w:rFonts w:hint="default" w:ascii="Times New Roman" w:hAnsi="Times New Roman" w:cs="Times New Roman"/>
              </w:rPr>
              <w:t>object</w:t>
            </w:r>
          </w:p>
        </w:tc>
        <w:tc>
          <w:p w14:paraId="0010006C">
            <w:pPr>
              <w:jc w:val="both"/>
              <w:rPr>
                <w:rFonts w:hint="default" w:ascii="Times New Roman" w:hAnsi="Times New Roman" w:cs="Times New Roman"/>
              </w:rPr>
            </w:pPr>
            <w:r>
              <w:rPr>
                <w:rFonts w:hint="default" w:ascii="Times New Roman" w:hAnsi="Times New Roman" w:cs="Times New Roman"/>
              </w:rPr>
              <w:t>US region of residence (northeast / northwest / southeast / southwest)</w:t>
            </w:r>
          </w:p>
        </w:tc>
      </w:tr>
      <w:tr w14:paraId="50EF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6E">
            <w:pPr>
              <w:jc w:val="both"/>
              <w:rPr>
                <w:rFonts w:hint="default" w:ascii="Times New Roman" w:hAnsi="Times New Roman" w:cs="Times New Roman"/>
              </w:rPr>
            </w:pPr>
            <w:r>
              <w:rPr>
                <w:rFonts w:hint="default" w:ascii="Times New Roman" w:hAnsi="Times New Roman" w:cs="Times New Roman"/>
              </w:rPr>
              <w:t>charges</w:t>
            </w:r>
          </w:p>
        </w:tc>
        <w:tc>
          <w:p w14:paraId="00100070">
            <w:pPr>
              <w:jc w:val="both"/>
              <w:rPr>
                <w:rFonts w:hint="default" w:ascii="Times New Roman" w:hAnsi="Times New Roman" w:cs="Times New Roman"/>
              </w:rPr>
            </w:pPr>
            <w:r>
              <w:rPr>
                <w:rFonts w:hint="default" w:ascii="Times New Roman" w:hAnsi="Times New Roman" w:cs="Times New Roman"/>
              </w:rPr>
              <w:t>float</w:t>
            </w:r>
          </w:p>
        </w:tc>
        <w:tc>
          <w:p w14:paraId="00100072">
            <w:pPr>
              <w:jc w:val="both"/>
              <w:rPr>
                <w:rFonts w:hint="default" w:ascii="Times New Roman" w:hAnsi="Times New Roman" w:cs="Times New Roman"/>
              </w:rPr>
            </w:pPr>
            <w:r>
              <w:rPr>
                <w:rFonts w:hint="default" w:ascii="Times New Roman" w:hAnsi="Times New Roman" w:cs="Times New Roman"/>
              </w:rPr>
              <w:t>Annual medical insurance cost billed by insurer (USD) — TARGET variable</w:t>
            </w:r>
          </w:p>
        </w:tc>
      </w:tr>
    </w:tbl>
    <w:p w14:paraId="00100074">
      <w:pPr>
        <w:pStyle w:val="3"/>
        <w:spacing w:before="240" w:after="120"/>
        <w:jc w:val="both"/>
        <w:rPr>
          <w:rFonts w:hint="default" w:ascii="Times New Roman" w:hAnsi="Times New Roman" w:cs="Times New Roman"/>
        </w:rPr>
      </w:pPr>
      <w:r>
        <w:rPr>
          <w:rFonts w:hint="default" w:ascii="Times New Roman" w:hAnsi="Times New Roman" w:cs="Times New Roman"/>
          <w:b/>
          <w:sz w:val="26"/>
        </w:rPr>
        <w:t>Dataset Snapshot (df.head())</w:t>
      </w:r>
    </w:p>
    <w:p w14:paraId="00100076">
      <w:pPr>
        <w:spacing w:after="120"/>
        <w:jc w:val="both"/>
        <w:rPr>
          <w:rFonts w:hint="default" w:ascii="Times New Roman" w:hAnsi="Times New Roman" w:cs="Times New Roman"/>
        </w:rPr>
      </w:pPr>
      <w:r>
        <w:rPr>
          <w:rFonts w:hint="default" w:ascii="Times New Roman" w:hAnsi="Times New Roman" w:cs="Times New Roman"/>
          <w:sz w:val="22"/>
        </w:rPr>
        <w:t>The first five rows of the raw dataset are shown below:</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5"/>
        <w:gridCol w:w="1054"/>
        <w:gridCol w:w="1064"/>
        <w:gridCol w:w="1262"/>
        <w:gridCol w:w="1138"/>
        <w:gridCol w:w="1533"/>
        <w:gridCol w:w="1720"/>
      </w:tblGrid>
      <w:tr w14:paraId="46F1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p w14:paraId="00100078">
            <w:pPr>
              <w:jc w:val="both"/>
              <w:rPr>
                <w:rFonts w:hint="default" w:ascii="Times New Roman" w:hAnsi="Times New Roman" w:cs="Times New Roman"/>
              </w:rPr>
            </w:pPr>
            <w:r>
              <w:rPr>
                <w:rFonts w:hint="default" w:ascii="Times New Roman" w:hAnsi="Times New Roman" w:cs="Times New Roman"/>
              </w:rPr>
              <w:t>age</w:t>
            </w:r>
          </w:p>
        </w:tc>
        <w:tc>
          <w:p w14:paraId="0010007A">
            <w:pPr>
              <w:jc w:val="both"/>
              <w:rPr>
                <w:rFonts w:hint="default" w:ascii="Times New Roman" w:hAnsi="Times New Roman" w:cs="Times New Roman"/>
              </w:rPr>
            </w:pPr>
            <w:r>
              <w:rPr>
                <w:rFonts w:hint="default" w:ascii="Times New Roman" w:hAnsi="Times New Roman" w:cs="Times New Roman"/>
              </w:rPr>
              <w:t>sex</w:t>
            </w:r>
          </w:p>
        </w:tc>
        <w:tc>
          <w:p w14:paraId="0010007C">
            <w:pPr>
              <w:jc w:val="both"/>
              <w:rPr>
                <w:rFonts w:hint="default" w:ascii="Times New Roman" w:hAnsi="Times New Roman" w:cs="Times New Roman"/>
              </w:rPr>
            </w:pPr>
            <w:r>
              <w:rPr>
                <w:rFonts w:hint="default" w:ascii="Times New Roman" w:hAnsi="Times New Roman" w:cs="Times New Roman"/>
              </w:rPr>
              <w:t>bmi</w:t>
            </w:r>
          </w:p>
        </w:tc>
        <w:tc>
          <w:p w14:paraId="0010007E">
            <w:pPr>
              <w:jc w:val="both"/>
              <w:rPr>
                <w:rFonts w:hint="default" w:ascii="Times New Roman" w:hAnsi="Times New Roman" w:cs="Times New Roman"/>
              </w:rPr>
            </w:pPr>
            <w:r>
              <w:rPr>
                <w:rFonts w:hint="default" w:ascii="Times New Roman" w:hAnsi="Times New Roman" w:cs="Times New Roman"/>
              </w:rPr>
              <w:t>children</w:t>
            </w:r>
          </w:p>
        </w:tc>
        <w:tc>
          <w:p w14:paraId="00100080">
            <w:pPr>
              <w:jc w:val="both"/>
              <w:rPr>
                <w:rFonts w:hint="default" w:ascii="Times New Roman" w:hAnsi="Times New Roman" w:cs="Times New Roman"/>
              </w:rPr>
            </w:pPr>
            <w:r>
              <w:rPr>
                <w:rFonts w:hint="default" w:ascii="Times New Roman" w:hAnsi="Times New Roman" w:cs="Times New Roman"/>
              </w:rPr>
              <w:t>smoker</w:t>
            </w:r>
          </w:p>
        </w:tc>
        <w:tc>
          <w:p w14:paraId="00100082">
            <w:pPr>
              <w:jc w:val="both"/>
              <w:rPr>
                <w:rFonts w:hint="default" w:ascii="Times New Roman" w:hAnsi="Times New Roman" w:cs="Times New Roman"/>
              </w:rPr>
            </w:pPr>
            <w:r>
              <w:rPr>
                <w:rFonts w:hint="default" w:ascii="Times New Roman" w:hAnsi="Times New Roman" w:cs="Times New Roman"/>
              </w:rPr>
              <w:t>region</w:t>
            </w:r>
          </w:p>
        </w:tc>
        <w:tc>
          <w:p w14:paraId="00100084">
            <w:pPr>
              <w:jc w:val="both"/>
              <w:rPr>
                <w:rFonts w:hint="default" w:ascii="Times New Roman" w:hAnsi="Times New Roman" w:cs="Times New Roman"/>
              </w:rPr>
            </w:pPr>
            <w:r>
              <w:rPr>
                <w:rFonts w:hint="default" w:ascii="Times New Roman" w:hAnsi="Times New Roman" w:cs="Times New Roman"/>
              </w:rPr>
              <w:t>charges</w:t>
            </w:r>
          </w:p>
        </w:tc>
      </w:tr>
      <w:tr w14:paraId="5122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86">
            <w:pPr>
              <w:jc w:val="both"/>
              <w:rPr>
                <w:rFonts w:hint="default" w:ascii="Times New Roman" w:hAnsi="Times New Roman" w:cs="Times New Roman"/>
              </w:rPr>
            </w:pPr>
            <w:r>
              <w:rPr>
                <w:rFonts w:hint="default" w:ascii="Times New Roman" w:hAnsi="Times New Roman" w:cs="Times New Roman"/>
              </w:rPr>
              <w:t>19</w:t>
            </w:r>
          </w:p>
        </w:tc>
        <w:tc>
          <w:p w14:paraId="00100088">
            <w:pPr>
              <w:jc w:val="both"/>
              <w:rPr>
                <w:rFonts w:hint="default" w:ascii="Times New Roman" w:hAnsi="Times New Roman" w:cs="Times New Roman"/>
              </w:rPr>
            </w:pPr>
            <w:r>
              <w:rPr>
                <w:rFonts w:hint="default" w:ascii="Times New Roman" w:hAnsi="Times New Roman" w:cs="Times New Roman"/>
              </w:rPr>
              <w:t>female</w:t>
            </w:r>
          </w:p>
        </w:tc>
        <w:tc>
          <w:p w14:paraId="0010008A">
            <w:pPr>
              <w:jc w:val="both"/>
              <w:rPr>
                <w:rFonts w:hint="default" w:ascii="Times New Roman" w:hAnsi="Times New Roman" w:cs="Times New Roman"/>
              </w:rPr>
            </w:pPr>
            <w:r>
              <w:rPr>
                <w:rFonts w:hint="default" w:ascii="Times New Roman" w:hAnsi="Times New Roman" w:cs="Times New Roman"/>
              </w:rPr>
              <w:t>27.90</w:t>
            </w:r>
          </w:p>
        </w:tc>
        <w:tc>
          <w:p w14:paraId="0010008C">
            <w:pPr>
              <w:jc w:val="both"/>
              <w:rPr>
                <w:rFonts w:hint="default" w:ascii="Times New Roman" w:hAnsi="Times New Roman" w:cs="Times New Roman"/>
              </w:rPr>
            </w:pPr>
            <w:r>
              <w:rPr>
                <w:rFonts w:hint="default" w:ascii="Times New Roman" w:hAnsi="Times New Roman" w:cs="Times New Roman"/>
              </w:rPr>
              <w:t>0</w:t>
            </w:r>
          </w:p>
        </w:tc>
        <w:tc>
          <w:p w14:paraId="0010008E">
            <w:pPr>
              <w:jc w:val="both"/>
              <w:rPr>
                <w:rFonts w:hint="default" w:ascii="Times New Roman" w:hAnsi="Times New Roman" w:cs="Times New Roman"/>
              </w:rPr>
            </w:pPr>
            <w:r>
              <w:rPr>
                <w:rFonts w:hint="default" w:ascii="Times New Roman" w:hAnsi="Times New Roman" w:cs="Times New Roman"/>
              </w:rPr>
              <w:t>yes</w:t>
            </w:r>
          </w:p>
        </w:tc>
        <w:tc>
          <w:p w14:paraId="00100090">
            <w:pPr>
              <w:jc w:val="both"/>
              <w:rPr>
                <w:rFonts w:hint="default" w:ascii="Times New Roman" w:hAnsi="Times New Roman" w:cs="Times New Roman"/>
              </w:rPr>
            </w:pPr>
            <w:r>
              <w:rPr>
                <w:rFonts w:hint="default" w:ascii="Times New Roman" w:hAnsi="Times New Roman" w:cs="Times New Roman"/>
              </w:rPr>
              <w:t>southwest</w:t>
            </w:r>
          </w:p>
        </w:tc>
        <w:tc>
          <w:p w14:paraId="00100092">
            <w:pPr>
              <w:jc w:val="both"/>
              <w:rPr>
                <w:rFonts w:hint="default" w:ascii="Times New Roman" w:hAnsi="Times New Roman" w:cs="Times New Roman"/>
              </w:rPr>
            </w:pPr>
            <w:r>
              <w:rPr>
                <w:rFonts w:hint="default" w:ascii="Times New Roman" w:hAnsi="Times New Roman" w:cs="Times New Roman"/>
              </w:rPr>
              <w:t>$16,884.92</w:t>
            </w:r>
          </w:p>
        </w:tc>
      </w:tr>
      <w:tr w14:paraId="5C2A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94">
            <w:pPr>
              <w:jc w:val="both"/>
              <w:rPr>
                <w:rFonts w:hint="default" w:ascii="Times New Roman" w:hAnsi="Times New Roman" w:cs="Times New Roman"/>
              </w:rPr>
            </w:pPr>
            <w:r>
              <w:rPr>
                <w:rFonts w:hint="default" w:ascii="Times New Roman" w:hAnsi="Times New Roman" w:cs="Times New Roman"/>
              </w:rPr>
              <w:t>18</w:t>
            </w:r>
          </w:p>
        </w:tc>
        <w:tc>
          <w:p w14:paraId="00100096">
            <w:pPr>
              <w:jc w:val="both"/>
              <w:rPr>
                <w:rFonts w:hint="default" w:ascii="Times New Roman" w:hAnsi="Times New Roman" w:cs="Times New Roman"/>
              </w:rPr>
            </w:pPr>
            <w:r>
              <w:rPr>
                <w:rFonts w:hint="default" w:ascii="Times New Roman" w:hAnsi="Times New Roman" w:cs="Times New Roman"/>
              </w:rPr>
              <w:t>male</w:t>
            </w:r>
          </w:p>
        </w:tc>
        <w:tc>
          <w:p w14:paraId="00100098">
            <w:pPr>
              <w:jc w:val="both"/>
              <w:rPr>
                <w:rFonts w:hint="default" w:ascii="Times New Roman" w:hAnsi="Times New Roman" w:cs="Times New Roman"/>
              </w:rPr>
            </w:pPr>
            <w:r>
              <w:rPr>
                <w:rFonts w:hint="default" w:ascii="Times New Roman" w:hAnsi="Times New Roman" w:cs="Times New Roman"/>
              </w:rPr>
              <w:t>33.77</w:t>
            </w:r>
          </w:p>
        </w:tc>
        <w:tc>
          <w:p w14:paraId="0010009A">
            <w:pPr>
              <w:jc w:val="both"/>
              <w:rPr>
                <w:rFonts w:hint="default" w:ascii="Times New Roman" w:hAnsi="Times New Roman" w:cs="Times New Roman"/>
              </w:rPr>
            </w:pPr>
            <w:r>
              <w:rPr>
                <w:rFonts w:hint="default" w:ascii="Times New Roman" w:hAnsi="Times New Roman" w:cs="Times New Roman"/>
              </w:rPr>
              <w:t>1</w:t>
            </w:r>
          </w:p>
        </w:tc>
        <w:tc>
          <w:p w14:paraId="0010009C">
            <w:pPr>
              <w:jc w:val="both"/>
              <w:rPr>
                <w:rFonts w:hint="default" w:ascii="Times New Roman" w:hAnsi="Times New Roman" w:cs="Times New Roman"/>
              </w:rPr>
            </w:pPr>
            <w:r>
              <w:rPr>
                <w:rFonts w:hint="default" w:ascii="Times New Roman" w:hAnsi="Times New Roman" w:cs="Times New Roman"/>
              </w:rPr>
              <w:t>no</w:t>
            </w:r>
          </w:p>
        </w:tc>
        <w:tc>
          <w:p w14:paraId="0010009E">
            <w:pPr>
              <w:jc w:val="both"/>
              <w:rPr>
                <w:rFonts w:hint="default" w:ascii="Times New Roman" w:hAnsi="Times New Roman" w:cs="Times New Roman"/>
              </w:rPr>
            </w:pPr>
            <w:r>
              <w:rPr>
                <w:rFonts w:hint="default" w:ascii="Times New Roman" w:hAnsi="Times New Roman" w:cs="Times New Roman"/>
              </w:rPr>
              <w:t>southeast</w:t>
            </w:r>
          </w:p>
        </w:tc>
        <w:tc>
          <w:p w14:paraId="001000A0">
            <w:pPr>
              <w:jc w:val="both"/>
              <w:rPr>
                <w:rFonts w:hint="default" w:ascii="Times New Roman" w:hAnsi="Times New Roman" w:cs="Times New Roman"/>
              </w:rPr>
            </w:pPr>
            <w:r>
              <w:rPr>
                <w:rFonts w:hint="default" w:ascii="Times New Roman" w:hAnsi="Times New Roman" w:cs="Times New Roman"/>
              </w:rPr>
              <w:t>$1,725.55</w:t>
            </w:r>
          </w:p>
        </w:tc>
      </w:tr>
      <w:tr w14:paraId="01E6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A2">
            <w:pPr>
              <w:jc w:val="both"/>
              <w:rPr>
                <w:rFonts w:hint="default" w:ascii="Times New Roman" w:hAnsi="Times New Roman" w:cs="Times New Roman"/>
              </w:rPr>
            </w:pPr>
            <w:r>
              <w:rPr>
                <w:rFonts w:hint="default" w:ascii="Times New Roman" w:hAnsi="Times New Roman" w:cs="Times New Roman"/>
              </w:rPr>
              <w:t>28</w:t>
            </w:r>
          </w:p>
        </w:tc>
        <w:tc>
          <w:p w14:paraId="001000A4">
            <w:pPr>
              <w:jc w:val="both"/>
              <w:rPr>
                <w:rFonts w:hint="default" w:ascii="Times New Roman" w:hAnsi="Times New Roman" w:cs="Times New Roman"/>
              </w:rPr>
            </w:pPr>
            <w:r>
              <w:rPr>
                <w:rFonts w:hint="default" w:ascii="Times New Roman" w:hAnsi="Times New Roman" w:cs="Times New Roman"/>
              </w:rPr>
              <w:t>male</w:t>
            </w:r>
          </w:p>
        </w:tc>
        <w:tc>
          <w:p w14:paraId="001000A6">
            <w:pPr>
              <w:jc w:val="both"/>
              <w:rPr>
                <w:rFonts w:hint="default" w:ascii="Times New Roman" w:hAnsi="Times New Roman" w:cs="Times New Roman"/>
              </w:rPr>
            </w:pPr>
            <w:r>
              <w:rPr>
                <w:rFonts w:hint="default" w:ascii="Times New Roman" w:hAnsi="Times New Roman" w:cs="Times New Roman"/>
              </w:rPr>
              <w:t>33.00</w:t>
            </w:r>
          </w:p>
        </w:tc>
        <w:tc>
          <w:p w14:paraId="001000A8">
            <w:pPr>
              <w:jc w:val="both"/>
              <w:rPr>
                <w:rFonts w:hint="default" w:ascii="Times New Roman" w:hAnsi="Times New Roman" w:cs="Times New Roman"/>
              </w:rPr>
            </w:pPr>
            <w:r>
              <w:rPr>
                <w:rFonts w:hint="default" w:ascii="Times New Roman" w:hAnsi="Times New Roman" w:cs="Times New Roman"/>
              </w:rPr>
              <w:t>3</w:t>
            </w:r>
          </w:p>
        </w:tc>
        <w:tc>
          <w:p w14:paraId="001000AA">
            <w:pPr>
              <w:jc w:val="both"/>
              <w:rPr>
                <w:rFonts w:hint="default" w:ascii="Times New Roman" w:hAnsi="Times New Roman" w:cs="Times New Roman"/>
              </w:rPr>
            </w:pPr>
            <w:r>
              <w:rPr>
                <w:rFonts w:hint="default" w:ascii="Times New Roman" w:hAnsi="Times New Roman" w:cs="Times New Roman"/>
              </w:rPr>
              <w:t>no</w:t>
            </w:r>
          </w:p>
        </w:tc>
        <w:tc>
          <w:p w14:paraId="001000AC">
            <w:pPr>
              <w:jc w:val="both"/>
              <w:rPr>
                <w:rFonts w:hint="default" w:ascii="Times New Roman" w:hAnsi="Times New Roman" w:cs="Times New Roman"/>
              </w:rPr>
            </w:pPr>
            <w:r>
              <w:rPr>
                <w:rFonts w:hint="default" w:ascii="Times New Roman" w:hAnsi="Times New Roman" w:cs="Times New Roman"/>
              </w:rPr>
              <w:t>southeast</w:t>
            </w:r>
          </w:p>
        </w:tc>
        <w:tc>
          <w:p w14:paraId="001000AE">
            <w:pPr>
              <w:jc w:val="both"/>
              <w:rPr>
                <w:rFonts w:hint="default" w:ascii="Times New Roman" w:hAnsi="Times New Roman" w:cs="Times New Roman"/>
              </w:rPr>
            </w:pPr>
            <w:r>
              <w:rPr>
                <w:rFonts w:hint="default" w:ascii="Times New Roman" w:hAnsi="Times New Roman" w:cs="Times New Roman"/>
              </w:rPr>
              <w:t>$4,449.46</w:t>
            </w:r>
          </w:p>
        </w:tc>
      </w:tr>
      <w:tr w14:paraId="4FFA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B0">
            <w:pPr>
              <w:jc w:val="both"/>
              <w:rPr>
                <w:rFonts w:hint="default" w:ascii="Times New Roman" w:hAnsi="Times New Roman" w:cs="Times New Roman"/>
              </w:rPr>
            </w:pPr>
            <w:r>
              <w:rPr>
                <w:rFonts w:hint="default" w:ascii="Times New Roman" w:hAnsi="Times New Roman" w:cs="Times New Roman"/>
              </w:rPr>
              <w:t>33</w:t>
            </w:r>
          </w:p>
        </w:tc>
        <w:tc>
          <w:p w14:paraId="001000B2">
            <w:pPr>
              <w:jc w:val="both"/>
              <w:rPr>
                <w:rFonts w:hint="default" w:ascii="Times New Roman" w:hAnsi="Times New Roman" w:cs="Times New Roman"/>
              </w:rPr>
            </w:pPr>
            <w:r>
              <w:rPr>
                <w:rFonts w:hint="default" w:ascii="Times New Roman" w:hAnsi="Times New Roman" w:cs="Times New Roman"/>
              </w:rPr>
              <w:t>male</w:t>
            </w:r>
          </w:p>
        </w:tc>
        <w:tc>
          <w:p w14:paraId="001000B4">
            <w:pPr>
              <w:jc w:val="both"/>
              <w:rPr>
                <w:rFonts w:hint="default" w:ascii="Times New Roman" w:hAnsi="Times New Roman" w:cs="Times New Roman"/>
              </w:rPr>
            </w:pPr>
            <w:r>
              <w:rPr>
                <w:rFonts w:hint="default" w:ascii="Times New Roman" w:hAnsi="Times New Roman" w:cs="Times New Roman"/>
              </w:rPr>
              <w:t>22.705</w:t>
            </w:r>
          </w:p>
        </w:tc>
        <w:tc>
          <w:p w14:paraId="001000B6">
            <w:pPr>
              <w:jc w:val="both"/>
              <w:rPr>
                <w:rFonts w:hint="default" w:ascii="Times New Roman" w:hAnsi="Times New Roman" w:cs="Times New Roman"/>
              </w:rPr>
            </w:pPr>
            <w:r>
              <w:rPr>
                <w:rFonts w:hint="default" w:ascii="Times New Roman" w:hAnsi="Times New Roman" w:cs="Times New Roman"/>
              </w:rPr>
              <w:t>0</w:t>
            </w:r>
          </w:p>
        </w:tc>
        <w:tc>
          <w:p w14:paraId="001000B8">
            <w:pPr>
              <w:jc w:val="both"/>
              <w:rPr>
                <w:rFonts w:hint="default" w:ascii="Times New Roman" w:hAnsi="Times New Roman" w:cs="Times New Roman"/>
              </w:rPr>
            </w:pPr>
            <w:r>
              <w:rPr>
                <w:rFonts w:hint="default" w:ascii="Times New Roman" w:hAnsi="Times New Roman" w:cs="Times New Roman"/>
              </w:rPr>
              <w:t>no</w:t>
            </w:r>
          </w:p>
        </w:tc>
        <w:tc>
          <w:p w14:paraId="001000BA">
            <w:pPr>
              <w:jc w:val="both"/>
              <w:rPr>
                <w:rFonts w:hint="default" w:ascii="Times New Roman" w:hAnsi="Times New Roman" w:cs="Times New Roman"/>
              </w:rPr>
            </w:pPr>
            <w:r>
              <w:rPr>
                <w:rFonts w:hint="default" w:ascii="Times New Roman" w:hAnsi="Times New Roman" w:cs="Times New Roman"/>
              </w:rPr>
              <w:t>northwest</w:t>
            </w:r>
          </w:p>
        </w:tc>
        <w:tc>
          <w:p w14:paraId="001000BC">
            <w:pPr>
              <w:jc w:val="both"/>
              <w:rPr>
                <w:rFonts w:hint="default" w:ascii="Times New Roman" w:hAnsi="Times New Roman" w:cs="Times New Roman"/>
              </w:rPr>
            </w:pPr>
            <w:r>
              <w:rPr>
                <w:rFonts w:hint="default" w:ascii="Times New Roman" w:hAnsi="Times New Roman" w:cs="Times New Roman"/>
              </w:rPr>
              <w:t>$21,984.47</w:t>
            </w:r>
          </w:p>
        </w:tc>
      </w:tr>
      <w:tr w14:paraId="1F34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BE">
            <w:pPr>
              <w:jc w:val="both"/>
              <w:rPr>
                <w:rFonts w:hint="default" w:ascii="Times New Roman" w:hAnsi="Times New Roman" w:cs="Times New Roman"/>
              </w:rPr>
            </w:pPr>
            <w:r>
              <w:rPr>
                <w:rFonts w:hint="default" w:ascii="Times New Roman" w:hAnsi="Times New Roman" w:cs="Times New Roman"/>
              </w:rPr>
              <w:t>32</w:t>
            </w:r>
          </w:p>
        </w:tc>
        <w:tc>
          <w:p w14:paraId="001000C0">
            <w:pPr>
              <w:jc w:val="both"/>
              <w:rPr>
                <w:rFonts w:hint="default" w:ascii="Times New Roman" w:hAnsi="Times New Roman" w:cs="Times New Roman"/>
              </w:rPr>
            </w:pPr>
            <w:r>
              <w:rPr>
                <w:rFonts w:hint="default" w:ascii="Times New Roman" w:hAnsi="Times New Roman" w:cs="Times New Roman"/>
              </w:rPr>
              <w:t>male</w:t>
            </w:r>
          </w:p>
        </w:tc>
        <w:tc>
          <w:p w14:paraId="001000C2">
            <w:pPr>
              <w:jc w:val="both"/>
              <w:rPr>
                <w:rFonts w:hint="default" w:ascii="Times New Roman" w:hAnsi="Times New Roman" w:cs="Times New Roman"/>
              </w:rPr>
            </w:pPr>
            <w:r>
              <w:rPr>
                <w:rFonts w:hint="default" w:ascii="Times New Roman" w:hAnsi="Times New Roman" w:cs="Times New Roman"/>
              </w:rPr>
              <w:t>28.88</w:t>
            </w:r>
          </w:p>
        </w:tc>
        <w:tc>
          <w:p w14:paraId="001000C4">
            <w:pPr>
              <w:jc w:val="both"/>
              <w:rPr>
                <w:rFonts w:hint="default" w:ascii="Times New Roman" w:hAnsi="Times New Roman" w:cs="Times New Roman"/>
              </w:rPr>
            </w:pPr>
            <w:r>
              <w:rPr>
                <w:rFonts w:hint="default" w:ascii="Times New Roman" w:hAnsi="Times New Roman" w:cs="Times New Roman"/>
              </w:rPr>
              <w:t>0</w:t>
            </w:r>
          </w:p>
        </w:tc>
        <w:tc>
          <w:p w14:paraId="001000C6">
            <w:pPr>
              <w:jc w:val="both"/>
              <w:rPr>
                <w:rFonts w:hint="default" w:ascii="Times New Roman" w:hAnsi="Times New Roman" w:cs="Times New Roman"/>
              </w:rPr>
            </w:pPr>
            <w:r>
              <w:rPr>
                <w:rFonts w:hint="default" w:ascii="Times New Roman" w:hAnsi="Times New Roman" w:cs="Times New Roman"/>
              </w:rPr>
              <w:t>no</w:t>
            </w:r>
          </w:p>
        </w:tc>
        <w:tc>
          <w:p w14:paraId="001000C8">
            <w:pPr>
              <w:jc w:val="both"/>
              <w:rPr>
                <w:rFonts w:hint="default" w:ascii="Times New Roman" w:hAnsi="Times New Roman" w:cs="Times New Roman"/>
              </w:rPr>
            </w:pPr>
            <w:r>
              <w:rPr>
                <w:rFonts w:hint="default" w:ascii="Times New Roman" w:hAnsi="Times New Roman" w:cs="Times New Roman"/>
              </w:rPr>
              <w:t>northwest</w:t>
            </w:r>
          </w:p>
        </w:tc>
        <w:tc>
          <w:p w14:paraId="001000CA">
            <w:pPr>
              <w:jc w:val="both"/>
              <w:rPr>
                <w:rFonts w:hint="default" w:ascii="Times New Roman" w:hAnsi="Times New Roman" w:cs="Times New Roman"/>
              </w:rPr>
            </w:pPr>
            <w:r>
              <w:rPr>
                <w:rFonts w:hint="default" w:ascii="Times New Roman" w:hAnsi="Times New Roman" w:cs="Times New Roman"/>
              </w:rPr>
              <w:t>$3,866.86</w:t>
            </w:r>
          </w:p>
        </w:tc>
      </w:tr>
    </w:tbl>
    <w:p w14:paraId="001000CC">
      <w:pPr>
        <w:pStyle w:val="3"/>
        <w:spacing w:before="240" w:after="120"/>
        <w:jc w:val="both"/>
        <w:rPr>
          <w:rFonts w:hint="default" w:ascii="Times New Roman" w:hAnsi="Times New Roman" w:cs="Times New Roman"/>
        </w:rPr>
      </w:pPr>
      <w:r>
        <w:rPr>
          <w:rFonts w:hint="default" w:ascii="Times New Roman" w:hAnsi="Times New Roman" w:cs="Times New Roman"/>
          <w:b/>
          <w:sz w:val="26"/>
        </w:rPr>
        <w:t>df.info() Summary</w:t>
      </w:r>
    </w:p>
    <w:p w14:paraId="001000CE">
      <w:pPr>
        <w:spacing w:after="320"/>
        <w:jc w:val="both"/>
        <w:rPr>
          <w:rFonts w:hint="default" w:ascii="Times New Roman" w:hAnsi="Times New Roman" w:cs="Times New Roman"/>
        </w:rPr>
      </w:pPr>
      <w:r>
        <w:rPr>
          <w:rFonts w:hint="default" w:ascii="Times New Roman" w:hAnsi="Times New Roman" w:eastAsia="Courier New" w:cs="Times New Roman"/>
          <w:sz w:val="18"/>
        </w:rPr>
        <w:t>&lt;class 'pandas.core.frame.DataFrame'&gt;</w:t>
      </w:r>
    </w:p>
    <w:p w14:paraId="001000D0">
      <w:pPr>
        <w:spacing w:after="320"/>
        <w:jc w:val="both"/>
        <w:rPr>
          <w:rFonts w:hint="default" w:ascii="Times New Roman" w:hAnsi="Times New Roman" w:cs="Times New Roman"/>
        </w:rPr>
      </w:pPr>
      <w:r>
        <w:rPr>
          <w:rFonts w:hint="default" w:ascii="Times New Roman" w:hAnsi="Times New Roman" w:eastAsia="Courier New" w:cs="Times New Roman"/>
          <w:sz w:val="18"/>
        </w:rPr>
        <w:t>RangeIndex: 1338 entries, 0 to 1337</w:t>
      </w:r>
    </w:p>
    <w:p w14:paraId="001000D2">
      <w:pPr>
        <w:spacing w:after="320"/>
        <w:jc w:val="both"/>
        <w:rPr>
          <w:rFonts w:hint="default" w:ascii="Times New Roman" w:hAnsi="Times New Roman" w:cs="Times New Roman"/>
        </w:rPr>
      </w:pPr>
      <w:r>
        <w:rPr>
          <w:rFonts w:hint="default" w:ascii="Times New Roman" w:hAnsi="Times New Roman" w:eastAsia="Courier New" w:cs="Times New Roman"/>
          <w:sz w:val="18"/>
        </w:rPr>
        <w:t>Data columns (total 7 columns):</w:t>
      </w:r>
    </w:p>
    <w:p w14:paraId="001000D4">
      <w:pPr>
        <w:spacing w:after="320"/>
        <w:jc w:val="both"/>
        <w:rPr>
          <w:rFonts w:hint="default" w:ascii="Times New Roman" w:hAnsi="Times New Roman" w:cs="Times New Roman"/>
        </w:rPr>
      </w:pPr>
      <w:r>
        <w:rPr>
          <w:rFonts w:hint="default" w:ascii="Times New Roman" w:hAnsi="Times New Roman" w:eastAsia="Courier New" w:cs="Times New Roman"/>
          <w:sz w:val="18"/>
        </w:rPr>
        <w:t>#   Column    Non-Null Count  Dtype</w:t>
      </w:r>
    </w:p>
    <w:p w14:paraId="001000D6">
      <w:pPr>
        <w:spacing w:after="320"/>
        <w:jc w:val="both"/>
        <w:rPr>
          <w:rFonts w:hint="default" w:ascii="Times New Roman" w:hAnsi="Times New Roman" w:cs="Times New Roman"/>
        </w:rPr>
      </w:pPr>
      <w:r>
        <w:rPr>
          <w:rFonts w:hint="default" w:ascii="Times New Roman" w:hAnsi="Times New Roman" w:eastAsia="Courier New" w:cs="Times New Roman"/>
          <w:sz w:val="18"/>
        </w:rPr>
        <w:t>---  ------    --------------  -----</w:t>
      </w:r>
    </w:p>
    <w:p w14:paraId="001000D8">
      <w:pPr>
        <w:spacing w:after="320"/>
        <w:jc w:val="both"/>
        <w:rPr>
          <w:rFonts w:hint="default" w:ascii="Times New Roman" w:hAnsi="Times New Roman" w:cs="Times New Roman"/>
        </w:rPr>
      </w:pPr>
      <w:r>
        <w:rPr>
          <w:rFonts w:hint="default" w:ascii="Times New Roman" w:hAnsi="Times New Roman" w:eastAsia="Courier New" w:cs="Times New Roman"/>
          <w:sz w:val="18"/>
        </w:rPr>
        <w:t>0   age       1338 non-null   int64</w:t>
      </w:r>
    </w:p>
    <w:p w14:paraId="001000DA">
      <w:pPr>
        <w:spacing w:after="320"/>
        <w:jc w:val="both"/>
        <w:rPr>
          <w:rFonts w:hint="default" w:ascii="Times New Roman" w:hAnsi="Times New Roman" w:cs="Times New Roman"/>
        </w:rPr>
      </w:pPr>
      <w:r>
        <w:rPr>
          <w:rFonts w:hint="default" w:ascii="Times New Roman" w:hAnsi="Times New Roman" w:eastAsia="Courier New" w:cs="Times New Roman"/>
          <w:sz w:val="18"/>
        </w:rPr>
        <w:t>1   sex       1338 non-null   object</w:t>
      </w:r>
    </w:p>
    <w:p w14:paraId="001000DC">
      <w:pPr>
        <w:spacing w:after="320"/>
        <w:jc w:val="both"/>
        <w:rPr>
          <w:rFonts w:hint="default" w:ascii="Times New Roman" w:hAnsi="Times New Roman" w:cs="Times New Roman"/>
        </w:rPr>
      </w:pPr>
      <w:r>
        <w:rPr>
          <w:rFonts w:hint="default" w:ascii="Times New Roman" w:hAnsi="Times New Roman" w:eastAsia="Courier New" w:cs="Times New Roman"/>
          <w:sz w:val="18"/>
        </w:rPr>
        <w:t>2   bmi       1338 non-null   float64</w:t>
      </w:r>
    </w:p>
    <w:p w14:paraId="001000DE">
      <w:pPr>
        <w:spacing w:after="320"/>
        <w:jc w:val="both"/>
        <w:rPr>
          <w:rFonts w:hint="default" w:ascii="Times New Roman" w:hAnsi="Times New Roman" w:cs="Times New Roman"/>
        </w:rPr>
      </w:pPr>
      <w:r>
        <w:rPr>
          <w:rFonts w:hint="default" w:ascii="Times New Roman" w:hAnsi="Times New Roman" w:eastAsia="Courier New" w:cs="Times New Roman"/>
          <w:sz w:val="18"/>
        </w:rPr>
        <w:t>3   children  1338 non-null   int64</w:t>
      </w:r>
    </w:p>
    <w:p w14:paraId="001000E0">
      <w:pPr>
        <w:spacing w:after="320"/>
        <w:jc w:val="both"/>
        <w:rPr>
          <w:rFonts w:hint="default" w:ascii="Times New Roman" w:hAnsi="Times New Roman" w:cs="Times New Roman"/>
        </w:rPr>
      </w:pPr>
      <w:r>
        <w:rPr>
          <w:rFonts w:hint="default" w:ascii="Times New Roman" w:hAnsi="Times New Roman" w:eastAsia="Courier New" w:cs="Times New Roman"/>
          <w:sz w:val="18"/>
        </w:rPr>
        <w:t>4   smoker    1338 non-null   object</w:t>
      </w:r>
    </w:p>
    <w:p w14:paraId="001000E2">
      <w:pPr>
        <w:spacing w:after="320"/>
        <w:jc w:val="both"/>
        <w:rPr>
          <w:rFonts w:hint="default" w:ascii="Times New Roman" w:hAnsi="Times New Roman" w:cs="Times New Roman"/>
        </w:rPr>
      </w:pPr>
      <w:r>
        <w:rPr>
          <w:rFonts w:hint="default" w:ascii="Times New Roman" w:hAnsi="Times New Roman" w:eastAsia="Courier New" w:cs="Times New Roman"/>
          <w:sz w:val="18"/>
        </w:rPr>
        <w:t>5   region    1338 non-null   object</w:t>
      </w:r>
    </w:p>
    <w:p w14:paraId="001000E4">
      <w:pPr>
        <w:spacing w:after="320"/>
        <w:jc w:val="both"/>
        <w:rPr>
          <w:rFonts w:hint="default" w:ascii="Times New Roman" w:hAnsi="Times New Roman" w:cs="Times New Roman"/>
        </w:rPr>
      </w:pPr>
      <w:r>
        <w:rPr>
          <w:rFonts w:hint="default" w:ascii="Times New Roman" w:hAnsi="Times New Roman" w:eastAsia="Courier New" w:cs="Times New Roman"/>
          <w:sz w:val="18"/>
        </w:rPr>
        <w:t>6   charges   1338 non-null   float64</w:t>
      </w:r>
    </w:p>
    <w:p w14:paraId="001000E6">
      <w:pPr>
        <w:spacing w:after="320"/>
        <w:jc w:val="both"/>
        <w:rPr>
          <w:rFonts w:hint="default" w:ascii="Times New Roman" w:hAnsi="Times New Roman" w:cs="Times New Roman"/>
        </w:rPr>
      </w:pPr>
      <w:r>
        <w:rPr>
          <w:rFonts w:hint="default" w:ascii="Times New Roman" w:hAnsi="Times New Roman" w:eastAsia="Courier New" w:cs="Times New Roman"/>
          <w:sz w:val="18"/>
        </w:rPr>
        <w:t>dtypes: float64(2), int64(2), object(3)</w:t>
      </w:r>
    </w:p>
    <w:p w14:paraId="001000E8">
      <w:pPr>
        <w:spacing w:after="320"/>
        <w:jc w:val="both"/>
        <w:rPr>
          <w:rFonts w:hint="default" w:ascii="Times New Roman" w:hAnsi="Times New Roman" w:cs="Times New Roman"/>
        </w:rPr>
      </w:pPr>
      <w:r>
        <w:rPr>
          <w:rFonts w:hint="default" w:ascii="Times New Roman" w:hAnsi="Times New Roman" w:eastAsia="Courier New" w:cs="Times New Roman"/>
          <w:sz w:val="18"/>
        </w:rPr>
        <w:t>memory usage: 73.3+ KB</w:t>
      </w:r>
    </w:p>
    <w:p w14:paraId="001000EA">
      <w:pPr>
        <w:pStyle w:val="2"/>
        <w:spacing w:before="240" w:after="160"/>
        <w:jc w:val="both"/>
        <w:rPr>
          <w:rFonts w:hint="default" w:ascii="Times New Roman" w:hAnsi="Times New Roman" w:cs="Times New Roman"/>
        </w:rPr>
      </w:pPr>
      <w:r>
        <w:rPr>
          <w:rFonts w:hint="default" w:ascii="Times New Roman" w:hAnsi="Times New Roman" w:cs="Times New Roman"/>
          <w:b/>
          <w:sz w:val="32"/>
        </w:rPr>
        <w:t>3. Data Cleaning</w:t>
      </w:r>
    </w:p>
    <w:p w14:paraId="001000EC">
      <w:pPr>
        <w:spacing w:after="160"/>
        <w:jc w:val="both"/>
        <w:rPr>
          <w:rFonts w:hint="default" w:ascii="Times New Roman" w:hAnsi="Times New Roman" w:cs="Times New Roman"/>
        </w:rPr>
      </w:pPr>
      <w:r>
        <w:rPr>
          <w:rFonts w:hint="default" w:ascii="Times New Roman" w:hAnsi="Times New Roman" w:cs="Times New Roman"/>
          <w:sz w:val="22"/>
        </w:rPr>
        <w:t>The raw dataset was clean overall — no missing values were found. A duplicate row check was performed and one duplicate was removed, leaving 1,337 records. Categorical columns were cast to the category dtype for efficiency.</w:t>
      </w:r>
    </w:p>
    <w:p w14:paraId="001000EE">
      <w:pPr>
        <w:pStyle w:val="3"/>
        <w:spacing w:before="120" w:after="80"/>
        <w:jc w:val="both"/>
        <w:rPr>
          <w:rFonts w:hint="default" w:ascii="Times New Roman" w:hAnsi="Times New Roman" w:cs="Times New Roman"/>
        </w:rPr>
      </w:pPr>
      <w:r>
        <w:rPr>
          <w:rFonts w:hint="default" w:ascii="Times New Roman" w:hAnsi="Times New Roman" w:cs="Times New Roman"/>
          <w:b/>
          <w:sz w:val="24"/>
        </w:rPr>
        <w:t>Code: Duplicate Check &amp; Removal</w:t>
      </w:r>
    </w:p>
    <w:p w14:paraId="001000F0">
      <w:pPr>
        <w:spacing w:after="120"/>
        <w:jc w:val="both"/>
        <w:rPr>
          <w:rFonts w:hint="default" w:ascii="Times New Roman" w:hAnsi="Times New Roman" w:cs="Times New Roman"/>
        </w:rPr>
      </w:pPr>
      <w:r>
        <w:rPr>
          <w:rFonts w:hint="default" w:ascii="Times New Roman" w:hAnsi="Times New Roman" w:eastAsia="Courier New" w:cs="Times New Roman"/>
          <w:sz w:val="18"/>
        </w:rPr>
        <w:t># Check for duplicate rows</w:t>
      </w:r>
    </w:p>
    <w:p w14:paraId="001000F2">
      <w:pPr>
        <w:spacing w:after="120"/>
        <w:jc w:val="both"/>
        <w:rPr>
          <w:rFonts w:hint="default" w:ascii="Times New Roman" w:hAnsi="Times New Roman" w:cs="Times New Roman"/>
        </w:rPr>
      </w:pPr>
      <w:r>
        <w:rPr>
          <w:rFonts w:hint="default" w:ascii="Times New Roman" w:hAnsi="Times New Roman" w:eastAsia="Courier New" w:cs="Times New Roman"/>
          <w:sz w:val="18"/>
        </w:rPr>
        <w:t>duplicates_before = df.duplicated().sum()</w:t>
      </w:r>
    </w:p>
    <w:p w14:paraId="001000F4">
      <w:pPr>
        <w:spacing w:after="120"/>
        <w:jc w:val="both"/>
        <w:rPr>
          <w:rFonts w:hint="default" w:ascii="Times New Roman" w:hAnsi="Times New Roman" w:cs="Times New Roman"/>
        </w:rPr>
      </w:pPr>
      <w:r>
        <w:rPr>
          <w:rFonts w:hint="default" w:ascii="Times New Roman" w:hAnsi="Times New Roman" w:eastAsia="Courier New" w:cs="Times New Roman"/>
          <w:sz w:val="18"/>
        </w:rPr>
        <w:t>print(f'Duplicate rows before: {duplicates_before}')</w:t>
      </w:r>
    </w:p>
    <w:p w14:paraId="001000F6">
      <w:pPr>
        <w:spacing w:after="120"/>
        <w:jc w:val="both"/>
        <w:rPr>
          <w:rFonts w:hint="default" w:ascii="Times New Roman" w:hAnsi="Times New Roman" w:cs="Times New Roman"/>
        </w:rPr>
      </w:pPr>
    </w:p>
    <w:p w14:paraId="001000F8">
      <w:pPr>
        <w:spacing w:after="120"/>
        <w:jc w:val="both"/>
        <w:rPr>
          <w:rFonts w:hint="default" w:ascii="Times New Roman" w:hAnsi="Times New Roman" w:cs="Times New Roman"/>
        </w:rPr>
      </w:pPr>
      <w:r>
        <w:rPr>
          <w:rFonts w:hint="default" w:ascii="Times New Roman" w:hAnsi="Times New Roman" w:eastAsia="Courier New" w:cs="Times New Roman"/>
          <w:sz w:val="18"/>
        </w:rPr>
        <w:t>df.drop_duplicates(inplace=True)</w:t>
      </w:r>
    </w:p>
    <w:p w14:paraId="001000FA">
      <w:pPr>
        <w:spacing w:after="120"/>
        <w:jc w:val="both"/>
        <w:rPr>
          <w:rFonts w:hint="default" w:ascii="Times New Roman" w:hAnsi="Times New Roman" w:cs="Times New Roman"/>
        </w:rPr>
      </w:pPr>
      <w:r>
        <w:rPr>
          <w:rFonts w:hint="default" w:ascii="Times New Roman" w:hAnsi="Times New Roman" w:eastAsia="Courier New" w:cs="Times New Roman"/>
          <w:sz w:val="18"/>
        </w:rPr>
        <w:t>df.reset_index(drop=True, inplace=True)</w:t>
      </w:r>
    </w:p>
    <w:p w14:paraId="001000FC">
      <w:pPr>
        <w:spacing w:after="120"/>
        <w:jc w:val="both"/>
        <w:rPr>
          <w:rFonts w:hint="default" w:ascii="Times New Roman" w:hAnsi="Times New Roman" w:cs="Times New Roman"/>
        </w:rPr>
      </w:pPr>
    </w:p>
    <w:p w14:paraId="001000FE">
      <w:pPr>
        <w:spacing w:after="120"/>
        <w:jc w:val="both"/>
        <w:rPr>
          <w:rFonts w:hint="default" w:ascii="Times New Roman" w:hAnsi="Times New Roman" w:cs="Times New Roman"/>
        </w:rPr>
      </w:pPr>
      <w:r>
        <w:rPr>
          <w:rFonts w:hint="default" w:ascii="Times New Roman" w:hAnsi="Times New Roman" w:eastAsia="Courier New" w:cs="Times New Roman"/>
          <w:sz w:val="18"/>
        </w:rPr>
        <w:t>print(f'Duplicate rows after: {df.duplicated().sum()}')</w:t>
      </w:r>
    </w:p>
    <w:p w14:paraId="00100100">
      <w:pPr>
        <w:spacing w:after="120"/>
        <w:jc w:val="both"/>
        <w:rPr>
          <w:rFonts w:hint="default" w:ascii="Times New Roman" w:hAnsi="Times New Roman" w:cs="Times New Roman"/>
        </w:rPr>
      </w:pPr>
      <w:r>
        <w:rPr>
          <w:rFonts w:hint="default" w:ascii="Times New Roman" w:hAnsi="Times New Roman" w:eastAsia="Courier New" w:cs="Times New Roman"/>
          <w:sz w:val="18"/>
        </w:rPr>
        <w:t>print(f'Clean dataset shape: {df.shape}')</w:t>
      </w:r>
    </w:p>
    <w:p w14:paraId="00100102">
      <w:pPr>
        <w:pStyle w:val="3"/>
        <w:spacing w:before="120" w:after="80"/>
        <w:jc w:val="both"/>
        <w:rPr>
          <w:rFonts w:hint="default" w:ascii="Times New Roman" w:hAnsi="Times New Roman" w:cs="Times New Roman"/>
        </w:rPr>
      </w:pPr>
      <w:r>
        <w:rPr>
          <w:rFonts w:hint="default" w:ascii="Times New Roman" w:hAnsi="Times New Roman" w:cs="Times New Roman"/>
          <w:b/>
          <w:sz w:val="24"/>
        </w:rPr>
        <w:t>Code: Null Value Check</w:t>
      </w:r>
    </w:p>
    <w:p w14:paraId="00100104">
      <w:pPr>
        <w:spacing w:after="120"/>
        <w:jc w:val="both"/>
        <w:rPr>
          <w:rFonts w:hint="default" w:ascii="Times New Roman" w:hAnsi="Times New Roman" w:cs="Times New Roman"/>
        </w:rPr>
      </w:pPr>
      <w:r>
        <w:rPr>
          <w:rFonts w:hint="default" w:ascii="Times New Roman" w:hAnsi="Times New Roman" w:eastAsia="Courier New" w:cs="Times New Roman"/>
          <w:sz w:val="18"/>
        </w:rPr>
        <w:t>print(df.isnull().sum())</w:t>
      </w:r>
    </w:p>
    <w:p w14:paraId="00100106">
      <w:pPr>
        <w:spacing w:after="120"/>
        <w:jc w:val="both"/>
        <w:rPr>
          <w:rFonts w:hint="default" w:ascii="Times New Roman" w:hAnsi="Times New Roman" w:cs="Times New Roman"/>
        </w:rPr>
      </w:pPr>
      <w:r>
        <w:rPr>
          <w:rFonts w:hint="default" w:ascii="Times New Roman" w:hAnsi="Times New Roman" w:eastAsia="Courier New" w:cs="Times New Roman"/>
          <w:sz w:val="18"/>
        </w:rPr>
        <w:t>print('Total nulls:', df.isnull().sum().sum())</w:t>
      </w:r>
    </w:p>
    <w:p w14:paraId="00100108">
      <w:pPr>
        <w:pStyle w:val="3"/>
        <w:spacing w:before="120" w:after="80"/>
        <w:jc w:val="both"/>
        <w:rPr>
          <w:rFonts w:hint="default" w:ascii="Times New Roman" w:hAnsi="Times New Roman" w:cs="Times New Roman"/>
        </w:rPr>
      </w:pPr>
      <w:r>
        <w:rPr>
          <w:rFonts w:hint="default" w:ascii="Times New Roman" w:hAnsi="Times New Roman" w:cs="Times New Roman"/>
          <w:b/>
          <w:sz w:val="24"/>
        </w:rPr>
        <w:t>Code: Categorical Dtype Conversion</w:t>
      </w:r>
    </w:p>
    <w:p w14:paraId="0010010A">
      <w:pPr>
        <w:spacing w:after="120"/>
        <w:jc w:val="both"/>
        <w:rPr>
          <w:rFonts w:hint="default" w:ascii="Times New Roman" w:hAnsi="Times New Roman" w:cs="Times New Roman"/>
        </w:rPr>
      </w:pPr>
      <w:r>
        <w:rPr>
          <w:rFonts w:hint="default" w:ascii="Times New Roman" w:hAnsi="Times New Roman" w:eastAsia="Courier New" w:cs="Times New Roman"/>
          <w:sz w:val="18"/>
        </w:rPr>
        <w:t>for col in ['sex', 'smoker', 'region']:</w:t>
      </w:r>
    </w:p>
    <w:p w14:paraId="0010010C">
      <w:pPr>
        <w:spacing w:after="120"/>
        <w:jc w:val="both"/>
        <w:rPr>
          <w:rFonts w:hint="default" w:ascii="Times New Roman" w:hAnsi="Times New Roman" w:cs="Times New Roman"/>
        </w:rPr>
      </w:pPr>
      <w:r>
        <w:rPr>
          <w:rFonts w:hint="default" w:ascii="Times New Roman" w:hAnsi="Times New Roman" w:eastAsia="Courier New" w:cs="Times New Roman"/>
          <w:sz w:val="18"/>
        </w:rPr>
        <w:t>df[col] = df[col].astype('category')</w:t>
      </w:r>
    </w:p>
    <w:p w14:paraId="0010010E">
      <w:pPr>
        <w:pStyle w:val="3"/>
        <w:spacing w:before="160" w:after="120"/>
        <w:jc w:val="both"/>
        <w:rPr>
          <w:rFonts w:hint="default" w:ascii="Times New Roman" w:hAnsi="Times New Roman" w:cs="Times New Roman"/>
        </w:rPr>
      </w:pPr>
      <w:r>
        <w:rPr>
          <w:rFonts w:hint="default" w:ascii="Times New Roman" w:hAnsi="Times New Roman" w:cs="Times New Roman"/>
          <w:b/>
          <w:sz w:val="26"/>
        </w:rPr>
        <w:t>Before/After Summary</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6"/>
        <w:gridCol w:w="2887"/>
        <w:gridCol w:w="2623"/>
      </w:tblGrid>
      <w:tr w14:paraId="5746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p w14:paraId="001001FC">
            <w:pPr>
              <w:jc w:val="both"/>
              <w:rPr>
                <w:rFonts w:hint="default" w:ascii="Times New Roman" w:hAnsi="Times New Roman" w:cs="Times New Roman"/>
              </w:rPr>
            </w:pPr>
            <w:r>
              <w:rPr>
                <w:rFonts w:hint="default" w:ascii="Times New Roman" w:hAnsi="Times New Roman" w:cs="Times New Roman"/>
              </w:rPr>
              <w:t>Check</w:t>
            </w:r>
          </w:p>
        </w:tc>
        <w:tc>
          <w:p w14:paraId="001001FE">
            <w:pPr>
              <w:jc w:val="both"/>
              <w:rPr>
                <w:rFonts w:hint="default" w:ascii="Times New Roman" w:hAnsi="Times New Roman" w:cs="Times New Roman"/>
              </w:rPr>
            </w:pPr>
            <w:r>
              <w:rPr>
                <w:rFonts w:hint="default" w:ascii="Times New Roman" w:hAnsi="Times New Roman" w:cs="Times New Roman"/>
              </w:rPr>
              <w:t>Before Cleaning</w:t>
            </w:r>
          </w:p>
        </w:tc>
        <w:tc>
          <w:p w14:paraId="00100200">
            <w:pPr>
              <w:jc w:val="both"/>
              <w:rPr>
                <w:rFonts w:hint="default" w:ascii="Times New Roman" w:hAnsi="Times New Roman" w:cs="Times New Roman"/>
              </w:rPr>
            </w:pPr>
            <w:r>
              <w:rPr>
                <w:rFonts w:hint="default" w:ascii="Times New Roman" w:hAnsi="Times New Roman" w:cs="Times New Roman"/>
              </w:rPr>
              <w:t>After Cleaning</w:t>
            </w:r>
          </w:p>
        </w:tc>
      </w:tr>
      <w:tr w14:paraId="3596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202">
            <w:pPr>
              <w:jc w:val="both"/>
              <w:rPr>
                <w:rFonts w:hint="default" w:ascii="Times New Roman" w:hAnsi="Times New Roman" w:cs="Times New Roman"/>
              </w:rPr>
            </w:pPr>
            <w:r>
              <w:rPr>
                <w:rFonts w:hint="default" w:ascii="Times New Roman" w:hAnsi="Times New Roman" w:cs="Times New Roman"/>
              </w:rPr>
              <w:t>Total Rows</w:t>
            </w:r>
          </w:p>
        </w:tc>
        <w:tc>
          <w:p w14:paraId="00100204">
            <w:pPr>
              <w:jc w:val="both"/>
              <w:rPr>
                <w:rFonts w:hint="default" w:ascii="Times New Roman" w:hAnsi="Times New Roman" w:cs="Times New Roman"/>
              </w:rPr>
            </w:pPr>
            <w:r>
              <w:rPr>
                <w:rFonts w:hint="default" w:ascii="Times New Roman" w:hAnsi="Times New Roman" w:cs="Times New Roman"/>
              </w:rPr>
              <w:t>1,338</w:t>
            </w:r>
          </w:p>
        </w:tc>
        <w:tc>
          <w:p w14:paraId="00100206">
            <w:pPr>
              <w:jc w:val="both"/>
              <w:rPr>
                <w:rFonts w:hint="default" w:ascii="Times New Roman" w:hAnsi="Times New Roman" w:cs="Times New Roman"/>
              </w:rPr>
            </w:pPr>
            <w:r>
              <w:rPr>
                <w:rFonts w:hint="default" w:ascii="Times New Roman" w:hAnsi="Times New Roman" w:cs="Times New Roman"/>
              </w:rPr>
              <w:t>1,337</w:t>
            </w:r>
          </w:p>
        </w:tc>
      </w:tr>
      <w:tr w14:paraId="21AE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208">
            <w:pPr>
              <w:jc w:val="both"/>
              <w:rPr>
                <w:rFonts w:hint="default" w:ascii="Times New Roman" w:hAnsi="Times New Roman" w:cs="Times New Roman"/>
              </w:rPr>
            </w:pPr>
            <w:r>
              <w:rPr>
                <w:rFonts w:hint="default" w:ascii="Times New Roman" w:hAnsi="Times New Roman" w:cs="Times New Roman"/>
              </w:rPr>
              <w:t>Duplicate Rows</w:t>
            </w:r>
          </w:p>
        </w:tc>
        <w:tc>
          <w:p w14:paraId="0010020A">
            <w:pPr>
              <w:jc w:val="both"/>
              <w:rPr>
                <w:rFonts w:hint="default" w:ascii="Times New Roman" w:hAnsi="Times New Roman" w:cs="Times New Roman"/>
              </w:rPr>
            </w:pPr>
            <w:r>
              <w:rPr>
                <w:rFonts w:hint="default" w:ascii="Times New Roman" w:hAnsi="Times New Roman" w:cs="Times New Roman"/>
              </w:rPr>
              <w:t>1</w:t>
            </w:r>
          </w:p>
        </w:tc>
        <w:tc>
          <w:p w14:paraId="0010020C">
            <w:pPr>
              <w:jc w:val="both"/>
              <w:rPr>
                <w:rFonts w:hint="default" w:ascii="Times New Roman" w:hAnsi="Times New Roman" w:cs="Times New Roman"/>
              </w:rPr>
            </w:pPr>
            <w:r>
              <w:rPr>
                <w:rFonts w:hint="default" w:ascii="Times New Roman" w:hAnsi="Times New Roman" w:cs="Times New Roman"/>
              </w:rPr>
              <w:t>0</w:t>
            </w:r>
          </w:p>
        </w:tc>
      </w:tr>
      <w:tr w14:paraId="5F53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20E">
            <w:pPr>
              <w:jc w:val="both"/>
              <w:rPr>
                <w:rFonts w:hint="default" w:ascii="Times New Roman" w:hAnsi="Times New Roman" w:cs="Times New Roman"/>
              </w:rPr>
            </w:pPr>
            <w:r>
              <w:rPr>
                <w:rFonts w:hint="default" w:ascii="Times New Roman" w:hAnsi="Times New Roman" w:cs="Times New Roman"/>
              </w:rPr>
              <w:t>Null Values</w:t>
            </w:r>
          </w:p>
        </w:tc>
        <w:tc>
          <w:p w14:paraId="00100210">
            <w:pPr>
              <w:jc w:val="both"/>
              <w:rPr>
                <w:rFonts w:hint="default" w:ascii="Times New Roman" w:hAnsi="Times New Roman" w:cs="Times New Roman"/>
              </w:rPr>
            </w:pPr>
            <w:r>
              <w:rPr>
                <w:rFonts w:hint="default" w:ascii="Times New Roman" w:hAnsi="Times New Roman" w:cs="Times New Roman"/>
              </w:rPr>
              <w:t>0</w:t>
            </w:r>
          </w:p>
        </w:tc>
        <w:tc>
          <w:p w14:paraId="00100212">
            <w:pPr>
              <w:jc w:val="both"/>
              <w:rPr>
                <w:rFonts w:hint="default" w:ascii="Times New Roman" w:hAnsi="Times New Roman" w:cs="Times New Roman"/>
              </w:rPr>
            </w:pPr>
            <w:r>
              <w:rPr>
                <w:rFonts w:hint="default" w:ascii="Times New Roman" w:hAnsi="Times New Roman" w:cs="Times New Roman"/>
              </w:rPr>
              <w:t>0</w:t>
            </w:r>
          </w:p>
        </w:tc>
      </w:tr>
    </w:tbl>
    <w:p w14:paraId="00100214">
      <w:pPr>
        <w:pStyle w:val="2"/>
        <w:spacing w:before="240" w:after="160"/>
        <w:jc w:val="both"/>
        <w:rPr>
          <w:rFonts w:hint="default" w:ascii="Times New Roman" w:hAnsi="Times New Roman" w:cs="Times New Roman"/>
        </w:rPr>
      </w:pPr>
      <w:r>
        <w:rPr>
          <w:rFonts w:hint="default" w:ascii="Times New Roman" w:hAnsi="Times New Roman" w:cs="Times New Roman"/>
          <w:b/>
          <w:sz w:val="32"/>
        </w:rPr>
        <w:t>4. Exploratory Data Analysis</w:t>
      </w:r>
    </w:p>
    <w:p w14:paraId="00100216">
      <w:pPr>
        <w:spacing w:after="200"/>
        <w:jc w:val="both"/>
        <w:rPr>
          <w:rFonts w:hint="default" w:ascii="Times New Roman" w:hAnsi="Times New Roman" w:cs="Times New Roman"/>
        </w:rPr>
      </w:pPr>
      <w:r>
        <w:rPr>
          <w:rFonts w:hint="default" w:ascii="Times New Roman" w:hAnsi="Times New Roman" w:cs="Times New Roman"/>
          <w:sz w:val="22"/>
        </w:rPr>
        <w:t>Each analysis step below follows the same structure: (1) the relevant code snippet, (2) the resulting chart, (3) the business question addressed, and (4) a written insight answering that question.</w:t>
      </w:r>
    </w:p>
    <w:p w14:paraId="00100110">
      <w:pPr>
        <w:pStyle w:val="3"/>
        <w:spacing w:before="160" w:after="120"/>
        <w:jc w:val="both"/>
        <w:rPr>
          <w:rFonts w:hint="default" w:ascii="Times New Roman" w:hAnsi="Times New Roman" w:cs="Times New Roman"/>
        </w:rPr>
      </w:pPr>
      <w:r>
        <w:rPr>
          <w:rFonts w:hint="default" w:ascii="Times New Roman" w:hAnsi="Times New Roman" w:cs="Times New Roman"/>
          <w:b/>
          <w:sz w:val="26"/>
        </w:rPr>
        <w:t>4.1 Age Distribution</w:t>
      </w:r>
    </w:p>
    <w:p w14:paraId="00100112">
      <w:pPr>
        <w:spacing w:after="120"/>
        <w:jc w:val="both"/>
        <w:rPr>
          <w:rFonts w:hint="default" w:ascii="Times New Roman" w:hAnsi="Times New Roman" w:cs="Times New Roman"/>
        </w:rPr>
      </w:pPr>
      <w:r>
        <w:rPr>
          <w:rFonts w:hint="default" w:ascii="Times New Roman" w:hAnsi="Times New Roman" w:eastAsia="Courier New" w:cs="Times New Roman"/>
          <w:sz w:val="18"/>
        </w:rPr>
        <w:t>fig, axes = plt.subplots(1, 2, figsize=(13, 4))</w:t>
      </w:r>
    </w:p>
    <w:p w14:paraId="00100114">
      <w:pPr>
        <w:spacing w:after="120"/>
        <w:jc w:val="both"/>
        <w:rPr>
          <w:rFonts w:hint="default" w:ascii="Times New Roman" w:hAnsi="Times New Roman" w:cs="Times New Roman"/>
        </w:rPr>
      </w:pPr>
      <w:r>
        <w:rPr>
          <w:rFonts w:hint="default" w:ascii="Times New Roman" w:hAnsi="Times New Roman" w:eastAsia="Courier New" w:cs="Times New Roman"/>
          <w:sz w:val="18"/>
        </w:rPr>
        <w:t>axes[0].hist(df['age'], bins=20, color='steelblue', edgecolor='white')</w:t>
      </w:r>
    </w:p>
    <w:p w14:paraId="00100116">
      <w:pPr>
        <w:spacing w:after="120"/>
        <w:jc w:val="both"/>
        <w:rPr>
          <w:rFonts w:hint="default" w:ascii="Times New Roman" w:hAnsi="Times New Roman" w:cs="Times New Roman"/>
        </w:rPr>
      </w:pPr>
      <w:r>
        <w:rPr>
          <w:rFonts w:hint="default" w:ascii="Times New Roman" w:hAnsi="Times New Roman" w:eastAsia="Courier New" w:cs="Times New Roman"/>
          <w:sz w:val="18"/>
        </w:rPr>
        <w:t>axes[0].set_title('Age Distribution — Histogram')</w:t>
      </w:r>
    </w:p>
    <w:p w14:paraId="00100118">
      <w:pPr>
        <w:spacing w:after="120"/>
        <w:jc w:val="both"/>
        <w:rPr>
          <w:rFonts w:hint="default" w:ascii="Times New Roman" w:hAnsi="Times New Roman" w:cs="Times New Roman"/>
        </w:rPr>
      </w:pPr>
      <w:r>
        <w:rPr>
          <w:rFonts w:hint="default" w:ascii="Times New Roman" w:hAnsi="Times New Roman" w:eastAsia="Courier New" w:cs="Times New Roman"/>
          <w:sz w:val="18"/>
        </w:rPr>
        <w:t>df['age'].plot.kde(ax=axes[1], color='steelblue', linewidth=2)</w:t>
      </w:r>
    </w:p>
    <w:p w14:paraId="0010011A">
      <w:pPr>
        <w:spacing w:after="120"/>
        <w:jc w:val="both"/>
        <w:rPr>
          <w:rFonts w:hint="default" w:ascii="Times New Roman" w:hAnsi="Times New Roman" w:cs="Times New Roman"/>
        </w:rPr>
      </w:pPr>
      <w:r>
        <w:rPr>
          <w:rFonts w:hint="default" w:ascii="Times New Roman" w:hAnsi="Times New Roman" w:eastAsia="Courier New" w:cs="Times New Roman"/>
          <w:sz w:val="18"/>
        </w:rPr>
        <w:t>axes[1].set_title('Age Distribution — KDE')</w:t>
      </w:r>
    </w:p>
    <w:p w14:paraId="0010011C">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1799590"/>
            <wp:effectExtent l="0" t="0" r="0" b="0"/>
            <wp:docPr id="1" name="ag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ge_distribution.png"/>
                    <pic:cNvPicPr>
                      <a:picLocks noChangeAspect="1"/>
                    </pic:cNvPicPr>
                  </pic:nvPicPr>
                  <pic:blipFill>
                    <a:blip r:embed="rId7" cstate="print"/>
                    <a:stretch>
                      <a:fillRect/>
                    </a:stretch>
                  </pic:blipFill>
                  <pic:spPr>
                    <a:xfrm>
                      <a:off x="0" y="0"/>
                      <a:ext cx="5400000" cy="1800000"/>
                    </a:xfrm>
                    <a:prstGeom prst="rect">
                      <a:avLst/>
                    </a:prstGeom>
                  </pic:spPr>
                </pic:pic>
              </a:graphicData>
            </a:graphic>
          </wp:inline>
        </w:drawing>
      </w:r>
    </w:p>
    <w:p w14:paraId="0010011E">
      <w:pPr>
        <w:spacing w:before="120" w:after="80"/>
        <w:jc w:val="both"/>
        <w:rPr>
          <w:rFonts w:hint="default" w:ascii="Times New Roman" w:hAnsi="Times New Roman" w:cs="Times New Roman"/>
        </w:rPr>
      </w:pPr>
      <w:r>
        <w:rPr>
          <w:rFonts w:hint="default" w:ascii="Times New Roman" w:hAnsi="Times New Roman" w:cs="Times New Roman"/>
          <w:b/>
          <w:sz w:val="22"/>
        </w:rPr>
        <w:t>Question: What is the age profile of insured individuals?</w:t>
      </w:r>
    </w:p>
    <w:p w14:paraId="00100120">
      <w:pPr>
        <w:spacing w:after="200"/>
        <w:jc w:val="both"/>
        <w:rPr>
          <w:rFonts w:hint="default" w:ascii="Times New Roman" w:hAnsi="Times New Roman" w:cs="Times New Roman"/>
        </w:rPr>
      </w:pPr>
      <w:r>
        <w:rPr>
          <w:rFonts w:hint="default" w:ascii="Times New Roman" w:hAnsi="Times New Roman" w:cs="Times New Roman"/>
          <w:sz w:val="22"/>
        </w:rPr>
        <w:t>Age is approximately uniformly distributed between 18 and 64 years. Mean age is 39.2 (median 39.0, std 14.0). The dataset represents all adult age groups fairly evenly, with a slight concentration of 18–19-year-old entries. This distribution ensures the EDA is not age-biased.</w:t>
      </w:r>
    </w:p>
    <w:p w14:paraId="00100122">
      <w:pPr>
        <w:pStyle w:val="3"/>
        <w:spacing w:before="160" w:after="120"/>
        <w:jc w:val="both"/>
        <w:rPr>
          <w:rFonts w:hint="default" w:ascii="Times New Roman" w:hAnsi="Times New Roman" w:cs="Times New Roman"/>
        </w:rPr>
      </w:pPr>
      <w:r>
        <w:rPr>
          <w:rFonts w:hint="default" w:ascii="Times New Roman" w:hAnsi="Times New Roman" w:cs="Times New Roman"/>
          <w:b/>
          <w:sz w:val="26"/>
        </w:rPr>
        <w:t>4.2 BMI Distribution</w:t>
      </w:r>
    </w:p>
    <w:p w14:paraId="00100124">
      <w:pPr>
        <w:spacing w:after="120"/>
        <w:jc w:val="both"/>
        <w:rPr>
          <w:rFonts w:hint="default" w:ascii="Times New Roman" w:hAnsi="Times New Roman" w:cs="Times New Roman"/>
        </w:rPr>
      </w:pPr>
      <w:r>
        <w:rPr>
          <w:rFonts w:hint="default" w:ascii="Times New Roman" w:hAnsi="Times New Roman" w:eastAsia="Courier New" w:cs="Times New Roman"/>
          <w:sz w:val="18"/>
        </w:rPr>
        <w:t>fig, axes = plt.subplots(1, 2, figsize=(13, 4))</w:t>
      </w:r>
    </w:p>
    <w:p w14:paraId="00100126">
      <w:pPr>
        <w:spacing w:after="120"/>
        <w:jc w:val="both"/>
        <w:rPr>
          <w:rFonts w:hint="default" w:ascii="Times New Roman" w:hAnsi="Times New Roman" w:cs="Times New Roman"/>
        </w:rPr>
      </w:pPr>
      <w:r>
        <w:rPr>
          <w:rFonts w:hint="default" w:ascii="Times New Roman" w:hAnsi="Times New Roman" w:eastAsia="Courier New" w:cs="Times New Roman"/>
          <w:sz w:val="18"/>
        </w:rPr>
        <w:t>axes[0].hist(df['bmi'], bins=30, color='darkorange', edgecolor='white')</w:t>
      </w:r>
    </w:p>
    <w:p w14:paraId="00100128">
      <w:pPr>
        <w:spacing w:after="120"/>
        <w:jc w:val="both"/>
        <w:rPr>
          <w:rFonts w:hint="default" w:ascii="Times New Roman" w:hAnsi="Times New Roman" w:cs="Times New Roman"/>
        </w:rPr>
      </w:pPr>
      <w:r>
        <w:rPr>
          <w:rFonts w:hint="default" w:ascii="Times New Roman" w:hAnsi="Times New Roman" w:eastAsia="Courier New" w:cs="Times New Roman"/>
          <w:sz w:val="18"/>
        </w:rPr>
        <w:t>axes[0].axvline(30, color='red', linestyle='--', label='Obese threshold')</w:t>
      </w:r>
    </w:p>
    <w:p w14:paraId="0010012A">
      <w:pPr>
        <w:spacing w:after="120"/>
        <w:jc w:val="both"/>
        <w:rPr>
          <w:rFonts w:hint="default" w:ascii="Times New Roman" w:hAnsi="Times New Roman" w:cs="Times New Roman"/>
        </w:rPr>
      </w:pPr>
      <w:r>
        <w:rPr>
          <w:rFonts w:hint="default" w:ascii="Times New Roman" w:hAnsi="Times New Roman" w:eastAsia="Courier New" w:cs="Times New Roman"/>
          <w:sz w:val="18"/>
        </w:rPr>
        <w:t>df['bmi'].plot.kde(ax=axes[1], color='darkorange', linewidth=2)</w:t>
      </w:r>
    </w:p>
    <w:p w14:paraId="0010012C">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1799590"/>
            <wp:effectExtent l="0" t="0" r="0" b="0"/>
            <wp:docPr id="2" name="bmi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mi_distribution.png"/>
                    <pic:cNvPicPr>
                      <a:picLocks noChangeAspect="1"/>
                    </pic:cNvPicPr>
                  </pic:nvPicPr>
                  <pic:blipFill>
                    <a:blip r:embed="rId8" cstate="print"/>
                    <a:stretch>
                      <a:fillRect/>
                    </a:stretch>
                  </pic:blipFill>
                  <pic:spPr>
                    <a:xfrm>
                      <a:off x="0" y="0"/>
                      <a:ext cx="5400000" cy="1800000"/>
                    </a:xfrm>
                    <a:prstGeom prst="rect">
                      <a:avLst/>
                    </a:prstGeom>
                  </pic:spPr>
                </pic:pic>
              </a:graphicData>
            </a:graphic>
          </wp:inline>
        </w:drawing>
      </w:r>
    </w:p>
    <w:p w14:paraId="0010012E">
      <w:pPr>
        <w:spacing w:before="120" w:after="80"/>
        <w:jc w:val="both"/>
        <w:rPr>
          <w:rFonts w:hint="default" w:ascii="Times New Roman" w:hAnsi="Times New Roman" w:cs="Times New Roman"/>
        </w:rPr>
      </w:pPr>
      <w:r>
        <w:rPr>
          <w:rFonts w:hint="default" w:ascii="Times New Roman" w:hAnsi="Times New Roman" w:cs="Times New Roman"/>
          <w:b/>
          <w:sz w:val="22"/>
        </w:rPr>
        <w:t>Question: What is the BMI profile of the insured population?</w:t>
      </w:r>
    </w:p>
    <w:p w14:paraId="00100130">
      <w:pPr>
        <w:spacing w:after="200"/>
        <w:jc w:val="both"/>
        <w:rPr>
          <w:rFonts w:hint="default" w:ascii="Times New Roman" w:hAnsi="Times New Roman" w:cs="Times New Roman"/>
        </w:rPr>
      </w:pPr>
      <w:r>
        <w:rPr>
          <w:rFonts w:hint="default" w:ascii="Times New Roman" w:hAnsi="Times New Roman" w:cs="Times New Roman"/>
          <w:sz w:val="22"/>
        </w:rPr>
        <w:t>BMI is approximately normally distributed with a mean of 30.66 and median of 30.40 — right at the clinical obesity threshold. 52.8% of individuals have BMI &gt;= 30, indicating the insured population skews toward higher metabolic risk. This high prevalence of obesity is likely a significant co-driver of elevated charges.</w:t>
      </w:r>
    </w:p>
    <w:p w14:paraId="00100132">
      <w:pPr>
        <w:pStyle w:val="3"/>
        <w:spacing w:before="160" w:after="120"/>
        <w:jc w:val="both"/>
        <w:rPr>
          <w:rFonts w:hint="default" w:ascii="Times New Roman" w:hAnsi="Times New Roman" w:cs="Times New Roman"/>
        </w:rPr>
      </w:pPr>
      <w:r>
        <w:rPr>
          <w:rFonts w:hint="default" w:ascii="Times New Roman" w:hAnsi="Times New Roman" w:cs="Times New Roman"/>
          <w:b/>
          <w:sz w:val="26"/>
        </w:rPr>
        <w:t>4.3 Charges Distribution</w:t>
      </w:r>
    </w:p>
    <w:p w14:paraId="00100134">
      <w:pPr>
        <w:spacing w:after="120"/>
        <w:jc w:val="both"/>
        <w:rPr>
          <w:rFonts w:hint="default" w:ascii="Times New Roman" w:hAnsi="Times New Roman" w:cs="Times New Roman"/>
        </w:rPr>
      </w:pPr>
      <w:r>
        <w:rPr>
          <w:rFonts w:hint="default" w:ascii="Times New Roman" w:hAnsi="Times New Roman" w:eastAsia="Courier New" w:cs="Times New Roman"/>
          <w:sz w:val="18"/>
        </w:rPr>
        <w:t>fig, axes = plt.subplots(1, 2, figsize=(13, 4))</w:t>
      </w:r>
    </w:p>
    <w:p w14:paraId="00100136">
      <w:pPr>
        <w:spacing w:after="120"/>
        <w:jc w:val="both"/>
        <w:rPr>
          <w:rFonts w:hint="default" w:ascii="Times New Roman" w:hAnsi="Times New Roman" w:cs="Times New Roman"/>
        </w:rPr>
      </w:pPr>
      <w:r>
        <w:rPr>
          <w:rFonts w:hint="default" w:ascii="Times New Roman" w:hAnsi="Times New Roman" w:eastAsia="Courier New" w:cs="Times New Roman"/>
          <w:sz w:val="18"/>
        </w:rPr>
        <w:t>axes[0].hist(df['charges'], bins=40, color='mediumseagreen', edgecolor='white')</w:t>
      </w:r>
    </w:p>
    <w:p w14:paraId="00100138">
      <w:pPr>
        <w:spacing w:after="120"/>
        <w:jc w:val="both"/>
        <w:rPr>
          <w:rFonts w:hint="default" w:ascii="Times New Roman" w:hAnsi="Times New Roman" w:cs="Times New Roman"/>
        </w:rPr>
      </w:pPr>
      <w:r>
        <w:rPr>
          <w:rFonts w:hint="default" w:ascii="Times New Roman" w:hAnsi="Times New Roman" w:eastAsia="Courier New" w:cs="Times New Roman"/>
          <w:sz w:val="18"/>
        </w:rPr>
        <w:t>df['charges'].plot.kde(ax=axes[1], color='mediumseagreen', linewidth=2)</w:t>
      </w:r>
    </w:p>
    <w:p w14:paraId="0010013A">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1799590"/>
            <wp:effectExtent l="0" t="0" r="0" b="0"/>
            <wp:docPr id="3" name="charge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ges_distribution.png"/>
                    <pic:cNvPicPr>
                      <a:picLocks noChangeAspect="1"/>
                    </pic:cNvPicPr>
                  </pic:nvPicPr>
                  <pic:blipFill>
                    <a:blip r:embed="rId9" cstate="print"/>
                    <a:stretch>
                      <a:fillRect/>
                    </a:stretch>
                  </pic:blipFill>
                  <pic:spPr>
                    <a:xfrm>
                      <a:off x="0" y="0"/>
                      <a:ext cx="5400000" cy="1800000"/>
                    </a:xfrm>
                    <a:prstGeom prst="rect">
                      <a:avLst/>
                    </a:prstGeom>
                  </pic:spPr>
                </pic:pic>
              </a:graphicData>
            </a:graphic>
          </wp:inline>
        </w:drawing>
      </w:r>
    </w:p>
    <w:p w14:paraId="0010013C">
      <w:pPr>
        <w:spacing w:before="120" w:after="80"/>
        <w:jc w:val="both"/>
        <w:rPr>
          <w:rFonts w:hint="default" w:ascii="Times New Roman" w:hAnsi="Times New Roman" w:cs="Times New Roman"/>
        </w:rPr>
      </w:pPr>
      <w:r>
        <w:rPr>
          <w:rFonts w:hint="default" w:ascii="Times New Roman" w:hAnsi="Times New Roman" w:cs="Times New Roman"/>
          <w:b/>
          <w:sz w:val="22"/>
        </w:rPr>
        <w:t>Question: What does the distribution of insurance charges look like?</w:t>
      </w:r>
    </w:p>
    <w:p w14:paraId="0010013E">
      <w:pPr>
        <w:spacing w:after="200"/>
        <w:jc w:val="both"/>
        <w:rPr>
          <w:rFonts w:hint="default" w:ascii="Times New Roman" w:hAnsi="Times New Roman" w:cs="Times New Roman"/>
        </w:rPr>
      </w:pPr>
      <w:r>
        <w:rPr>
          <w:rFonts w:hint="default" w:ascii="Times New Roman" w:hAnsi="Times New Roman" w:cs="Times New Roman"/>
          <w:sz w:val="22"/>
        </w:rPr>
        <w:t>Charges are strongly right-skewed. The majority of individuals pay $1k–$15k annually, but a visible secondary cluster exists around $30k–$50k+, indicating a distinct high-risk subgroup. Mean charges ($13,279) are significantly higher than the median ($9,386), confirming the distorting influence of a high-charge outlier group.</w:t>
      </w:r>
    </w:p>
    <w:p w14:paraId="00100140">
      <w:pPr>
        <w:pStyle w:val="3"/>
        <w:spacing w:before="160" w:after="120"/>
        <w:jc w:val="both"/>
        <w:rPr>
          <w:rFonts w:hint="default" w:ascii="Times New Roman" w:hAnsi="Times New Roman" w:cs="Times New Roman"/>
        </w:rPr>
      </w:pPr>
      <w:r>
        <w:rPr>
          <w:rFonts w:hint="default" w:ascii="Times New Roman" w:hAnsi="Times New Roman" w:cs="Times New Roman"/>
          <w:b/>
          <w:sz w:val="26"/>
        </w:rPr>
        <w:t>4.4 Charges vs Smoker Status</w:t>
      </w:r>
    </w:p>
    <w:p w14:paraId="00100142">
      <w:pPr>
        <w:spacing w:after="120"/>
        <w:jc w:val="both"/>
        <w:rPr>
          <w:rFonts w:hint="default" w:ascii="Times New Roman" w:hAnsi="Times New Roman" w:cs="Times New Roman"/>
        </w:rPr>
      </w:pPr>
      <w:r>
        <w:rPr>
          <w:rFonts w:hint="default" w:ascii="Times New Roman" w:hAnsi="Times New Roman" w:eastAsia="Courier New" w:cs="Times New Roman"/>
          <w:sz w:val="18"/>
        </w:rPr>
        <w:t>palette = {'yes': '#e05454', 'no': '#5b9bd5'}</w:t>
      </w:r>
    </w:p>
    <w:p w14:paraId="00100144">
      <w:pPr>
        <w:spacing w:after="120"/>
        <w:jc w:val="both"/>
        <w:rPr>
          <w:rFonts w:hint="default" w:ascii="Times New Roman" w:hAnsi="Times New Roman" w:cs="Times New Roman"/>
        </w:rPr>
      </w:pPr>
      <w:r>
        <w:rPr>
          <w:rFonts w:hint="default" w:ascii="Times New Roman" w:hAnsi="Times New Roman" w:eastAsia="Courier New" w:cs="Times New Roman"/>
          <w:sz w:val="18"/>
        </w:rPr>
        <w:t>sns.boxplot(data=df, x='smoker', y='charges', palette=palette, order=['yes','no'])</w:t>
      </w:r>
    </w:p>
    <w:p w14:paraId="00100146">
      <w:pPr>
        <w:spacing w:after="120"/>
        <w:jc w:val="both"/>
        <w:rPr>
          <w:rFonts w:hint="default" w:ascii="Times New Roman" w:hAnsi="Times New Roman" w:cs="Times New Roman"/>
        </w:rPr>
      </w:pPr>
    </w:p>
    <w:p w14:paraId="00100148">
      <w:pPr>
        <w:spacing w:after="120"/>
        <w:jc w:val="both"/>
        <w:rPr>
          <w:rFonts w:hint="default" w:ascii="Times New Roman" w:hAnsi="Times New Roman" w:cs="Times New Roman"/>
        </w:rPr>
      </w:pPr>
      <w:r>
        <w:rPr>
          <w:rFonts w:hint="default" w:ascii="Times New Roman" w:hAnsi="Times New Roman" w:eastAsia="Courier New" w:cs="Times New Roman"/>
          <w:sz w:val="18"/>
        </w:rPr>
        <w:t>smoker_mean = df.groupby('smoker')['charges'].mean()</w:t>
      </w:r>
    </w:p>
    <w:p w14:paraId="0010014A">
      <w:pPr>
        <w:spacing w:after="120"/>
        <w:jc w:val="both"/>
        <w:rPr>
          <w:rFonts w:hint="default" w:ascii="Times New Roman" w:hAnsi="Times New Roman" w:cs="Times New Roman"/>
        </w:rPr>
      </w:pPr>
      <w:r>
        <w:rPr>
          <w:rFonts w:hint="default" w:ascii="Times New Roman" w:hAnsi="Times New Roman" w:eastAsia="Courier New" w:cs="Times New Roman"/>
          <w:sz w:val="18"/>
        </w:rPr>
        <w:t>print(smoker_mean)</w:t>
      </w:r>
    </w:p>
    <w:p w14:paraId="0010014C">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2159635"/>
            <wp:effectExtent l="0" t="0" r="0" b="0"/>
            <wp:docPr id="4" name="charges_vs_smo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ges_vs_smoker.png"/>
                    <pic:cNvPicPr>
                      <a:picLocks noChangeAspect="1"/>
                    </pic:cNvPicPr>
                  </pic:nvPicPr>
                  <pic:blipFill>
                    <a:blip r:embed="rId10" cstate="print"/>
                    <a:stretch>
                      <a:fillRect/>
                    </a:stretch>
                  </pic:blipFill>
                  <pic:spPr>
                    <a:xfrm>
                      <a:off x="0" y="0"/>
                      <a:ext cx="5400000" cy="2160000"/>
                    </a:xfrm>
                    <a:prstGeom prst="rect">
                      <a:avLst/>
                    </a:prstGeom>
                  </pic:spPr>
                </pic:pic>
              </a:graphicData>
            </a:graphic>
          </wp:inline>
        </w:drawing>
      </w:r>
    </w:p>
    <w:p w14:paraId="0010014E">
      <w:pPr>
        <w:spacing w:before="120" w:after="80"/>
        <w:jc w:val="both"/>
        <w:rPr>
          <w:rFonts w:hint="default" w:ascii="Times New Roman" w:hAnsi="Times New Roman" w:cs="Times New Roman"/>
        </w:rPr>
      </w:pPr>
      <w:r>
        <w:rPr>
          <w:rFonts w:hint="default" w:ascii="Times New Roman" w:hAnsi="Times New Roman" w:cs="Times New Roman"/>
          <w:b/>
          <w:sz w:val="22"/>
        </w:rPr>
        <w:t>Question: Does smoking status significantly affect insurance charges?</w:t>
      </w:r>
    </w:p>
    <w:p w14:paraId="00100150">
      <w:pPr>
        <w:spacing w:after="200"/>
        <w:jc w:val="both"/>
        <w:rPr>
          <w:rFonts w:hint="default" w:ascii="Times New Roman" w:hAnsi="Times New Roman" w:cs="Times New Roman"/>
        </w:rPr>
      </w:pPr>
      <w:r>
        <w:rPr>
          <w:rFonts w:hint="default" w:ascii="Times New Roman" w:hAnsi="Times New Roman" w:cs="Times New Roman"/>
          <w:sz w:val="22"/>
        </w:rPr>
        <w:t>Yes — smoking is the dominant driver of high insurance charges. Smokers pay an average of $32,050/year versus $8,441 for non-smokers — a 3.8x difference. The boxplot also shows far greater variance in smoker charges, suggesting that other compounding factors (age, BMI) push costs even higher for some smokers.</w:t>
      </w:r>
    </w:p>
    <w:p w14:paraId="00100152">
      <w:pPr>
        <w:pStyle w:val="3"/>
        <w:spacing w:before="160" w:after="120"/>
        <w:jc w:val="both"/>
        <w:rPr>
          <w:rFonts w:hint="default" w:ascii="Times New Roman" w:hAnsi="Times New Roman" w:cs="Times New Roman"/>
        </w:rPr>
      </w:pPr>
      <w:r>
        <w:rPr>
          <w:rFonts w:hint="default" w:ascii="Times New Roman" w:hAnsi="Times New Roman" w:cs="Times New Roman"/>
          <w:b/>
          <w:sz w:val="26"/>
        </w:rPr>
        <w:t>4.5 Age vs Charges (Colored by Smoker Status)</w:t>
      </w:r>
    </w:p>
    <w:p w14:paraId="00100154">
      <w:pPr>
        <w:spacing w:after="120"/>
        <w:jc w:val="both"/>
        <w:rPr>
          <w:rFonts w:hint="default" w:ascii="Times New Roman" w:hAnsi="Times New Roman" w:cs="Times New Roman"/>
        </w:rPr>
      </w:pPr>
      <w:r>
        <w:rPr>
          <w:rFonts w:hint="default" w:ascii="Times New Roman" w:hAnsi="Times New Roman" w:eastAsia="Courier New" w:cs="Times New Roman"/>
          <w:sz w:val="18"/>
        </w:rPr>
        <w:t>for smoker_val, color in {'yes':'#e05454','no':'#5b9bd5'}.items():</w:t>
      </w:r>
    </w:p>
    <w:p w14:paraId="00100156">
      <w:pPr>
        <w:spacing w:after="120"/>
        <w:jc w:val="both"/>
        <w:rPr>
          <w:rFonts w:hint="default" w:ascii="Times New Roman" w:hAnsi="Times New Roman" w:cs="Times New Roman"/>
        </w:rPr>
      </w:pPr>
      <w:r>
        <w:rPr>
          <w:rFonts w:hint="default" w:ascii="Times New Roman" w:hAnsi="Times New Roman" w:eastAsia="Courier New" w:cs="Times New Roman"/>
          <w:sz w:val="18"/>
        </w:rPr>
        <w:t>subset = df[df['smoker'] == smoker_val]</w:t>
      </w:r>
    </w:p>
    <w:p w14:paraId="00100158">
      <w:pPr>
        <w:spacing w:after="120"/>
        <w:jc w:val="both"/>
        <w:rPr>
          <w:rFonts w:hint="default" w:ascii="Times New Roman" w:hAnsi="Times New Roman" w:cs="Times New Roman"/>
        </w:rPr>
      </w:pPr>
      <w:r>
        <w:rPr>
          <w:rFonts w:hint="default" w:ascii="Times New Roman" w:hAnsi="Times New Roman" w:eastAsia="Courier New" w:cs="Times New Roman"/>
          <w:sz w:val="18"/>
        </w:rPr>
        <w:t>ax.scatter(subset['age'], subset['charges'], c=color, alpha=0.55, s=30)</w:t>
      </w:r>
    </w:p>
    <w:p w14:paraId="0010015A">
      <w:pPr>
        <w:spacing w:after="120"/>
        <w:jc w:val="both"/>
        <w:rPr>
          <w:rFonts w:hint="default" w:ascii="Times New Roman" w:hAnsi="Times New Roman" w:cs="Times New Roman"/>
        </w:rPr>
      </w:pPr>
      <w:r>
        <w:rPr>
          <w:rFonts w:hint="default" w:ascii="Times New Roman" w:hAnsi="Times New Roman" w:eastAsia="Courier New" w:cs="Times New Roman"/>
          <w:sz w:val="18"/>
        </w:rPr>
        <w:t>z = np.polyfit(subset['age'], subset['charges'], 1)</w:t>
      </w:r>
    </w:p>
    <w:p w14:paraId="0010015C">
      <w:pPr>
        <w:spacing w:after="120"/>
        <w:jc w:val="both"/>
        <w:rPr>
          <w:rFonts w:hint="default" w:ascii="Times New Roman" w:hAnsi="Times New Roman" w:cs="Times New Roman"/>
        </w:rPr>
      </w:pPr>
      <w:r>
        <w:rPr>
          <w:rFonts w:hint="default" w:ascii="Times New Roman" w:hAnsi="Times New Roman" w:eastAsia="Courier New" w:cs="Times New Roman"/>
          <w:sz w:val="18"/>
        </w:rPr>
        <w:t>ax.plot(x_line, np.poly1d(z)(x_line), color=color, linestyle='--')</w:t>
      </w:r>
    </w:p>
    <w:p w14:paraId="0010015E">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2519680"/>
            <wp:effectExtent l="0" t="0" r="0" b="0"/>
            <wp:docPr id="5" name="age_vs_charges_smo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e_vs_charges_smoker.png"/>
                    <pic:cNvPicPr>
                      <a:picLocks noChangeAspect="1"/>
                    </pic:cNvPicPr>
                  </pic:nvPicPr>
                  <pic:blipFill>
                    <a:blip r:embed="rId11" cstate="print"/>
                    <a:stretch>
                      <a:fillRect/>
                    </a:stretch>
                  </pic:blipFill>
                  <pic:spPr>
                    <a:xfrm>
                      <a:off x="0" y="0"/>
                      <a:ext cx="5400000" cy="2520000"/>
                    </a:xfrm>
                    <a:prstGeom prst="rect">
                      <a:avLst/>
                    </a:prstGeom>
                  </pic:spPr>
                </pic:pic>
              </a:graphicData>
            </a:graphic>
          </wp:inline>
        </w:drawing>
      </w:r>
    </w:p>
    <w:p w14:paraId="00100160">
      <w:pPr>
        <w:spacing w:before="120" w:after="80"/>
        <w:jc w:val="both"/>
        <w:rPr>
          <w:rFonts w:hint="default" w:ascii="Times New Roman" w:hAnsi="Times New Roman" w:cs="Times New Roman"/>
        </w:rPr>
      </w:pPr>
      <w:r>
        <w:rPr>
          <w:rFonts w:hint="default" w:ascii="Times New Roman" w:hAnsi="Times New Roman" w:cs="Times New Roman"/>
          <w:b/>
          <w:sz w:val="22"/>
        </w:rPr>
        <w:t>Question: How does age correlate with charges, and does smoking change that relationship?</w:t>
      </w:r>
    </w:p>
    <w:p w14:paraId="00100162">
      <w:pPr>
        <w:spacing w:after="200"/>
        <w:jc w:val="both"/>
        <w:rPr>
          <w:rFonts w:hint="default" w:ascii="Times New Roman" w:hAnsi="Times New Roman" w:cs="Times New Roman"/>
        </w:rPr>
      </w:pPr>
      <w:r>
        <w:rPr>
          <w:rFonts w:hint="default" w:ascii="Times New Roman" w:hAnsi="Times New Roman" w:cs="Times New Roman"/>
          <w:sz w:val="22"/>
        </w:rPr>
        <w:t>Age has a moderate positive correlation with charges (r = 0.298). The scatter plot reveals three distinct cost bands: a low non-smoker band, a higher non-smoker band (driven by BMI), and a permanently elevated smoker band. Smoking creates a cost ceiling that even young smokers exceed relative to middle-aged non-smokers.</w:t>
      </w:r>
    </w:p>
    <w:p w14:paraId="00100164">
      <w:pPr>
        <w:pStyle w:val="3"/>
        <w:spacing w:before="160" w:after="120"/>
        <w:jc w:val="both"/>
        <w:rPr>
          <w:rFonts w:hint="default" w:ascii="Times New Roman" w:hAnsi="Times New Roman" w:cs="Times New Roman"/>
        </w:rPr>
      </w:pPr>
      <w:r>
        <w:rPr>
          <w:rFonts w:hint="default" w:ascii="Times New Roman" w:hAnsi="Times New Roman" w:cs="Times New Roman"/>
          <w:b/>
          <w:sz w:val="26"/>
        </w:rPr>
        <w:t>4.6 BMI vs Charges (Colored by Smoker Status)</w:t>
      </w:r>
    </w:p>
    <w:p w14:paraId="00100166">
      <w:pPr>
        <w:spacing w:after="120"/>
        <w:jc w:val="both"/>
        <w:rPr>
          <w:rFonts w:hint="default" w:ascii="Times New Roman" w:hAnsi="Times New Roman" w:cs="Times New Roman"/>
        </w:rPr>
      </w:pPr>
      <w:r>
        <w:rPr>
          <w:rFonts w:hint="default" w:ascii="Times New Roman" w:hAnsi="Times New Roman" w:eastAsia="Courier New" w:cs="Times New Roman"/>
          <w:sz w:val="18"/>
        </w:rPr>
        <w:t>for smoker_val, color in {'yes':'#e05454','no':'#5b9bd5'}.items():</w:t>
      </w:r>
    </w:p>
    <w:p w14:paraId="00100168">
      <w:pPr>
        <w:spacing w:after="120"/>
        <w:jc w:val="both"/>
        <w:rPr>
          <w:rFonts w:hint="default" w:ascii="Times New Roman" w:hAnsi="Times New Roman" w:cs="Times New Roman"/>
        </w:rPr>
      </w:pPr>
      <w:r>
        <w:rPr>
          <w:rFonts w:hint="default" w:ascii="Times New Roman" w:hAnsi="Times New Roman" w:eastAsia="Courier New" w:cs="Times New Roman"/>
          <w:sz w:val="18"/>
        </w:rPr>
        <w:t>subset = df[df['smoker'] == smoker_val]</w:t>
      </w:r>
    </w:p>
    <w:p w14:paraId="0010016A">
      <w:pPr>
        <w:spacing w:after="120"/>
        <w:jc w:val="both"/>
        <w:rPr>
          <w:rFonts w:hint="default" w:ascii="Times New Roman" w:hAnsi="Times New Roman" w:cs="Times New Roman"/>
        </w:rPr>
      </w:pPr>
      <w:r>
        <w:rPr>
          <w:rFonts w:hint="default" w:ascii="Times New Roman" w:hAnsi="Times New Roman" w:eastAsia="Courier New" w:cs="Times New Roman"/>
          <w:sz w:val="18"/>
        </w:rPr>
        <w:t>ax.scatter(subset['bmi'], subset['charges'], c=color, alpha=0.55, s=30)</w:t>
      </w:r>
    </w:p>
    <w:p w14:paraId="0010016C">
      <w:pPr>
        <w:spacing w:after="120"/>
        <w:jc w:val="both"/>
        <w:rPr>
          <w:rFonts w:hint="default" w:ascii="Times New Roman" w:hAnsi="Times New Roman" w:cs="Times New Roman"/>
        </w:rPr>
      </w:pPr>
      <w:r>
        <w:rPr>
          <w:rFonts w:hint="default" w:ascii="Times New Roman" w:hAnsi="Times New Roman" w:eastAsia="Courier New" w:cs="Times New Roman"/>
          <w:sz w:val="18"/>
        </w:rPr>
        <w:t>z = np.polyfit(subset['bmi'], subset['charges'], 1)</w:t>
      </w:r>
    </w:p>
    <w:p w14:paraId="0010016E">
      <w:pPr>
        <w:spacing w:after="120"/>
        <w:jc w:val="both"/>
        <w:rPr>
          <w:rFonts w:hint="default" w:ascii="Times New Roman" w:hAnsi="Times New Roman" w:cs="Times New Roman"/>
        </w:rPr>
      </w:pPr>
      <w:r>
        <w:rPr>
          <w:rFonts w:hint="default" w:ascii="Times New Roman" w:hAnsi="Times New Roman" w:eastAsia="Courier New" w:cs="Times New Roman"/>
          <w:sz w:val="18"/>
        </w:rPr>
        <w:t>ax.plot(x_line, np.poly1d(z)(x_line), color=color, linestyle='--')</w:t>
      </w:r>
    </w:p>
    <w:p w14:paraId="00100170">
      <w:pPr>
        <w:spacing w:after="120"/>
        <w:jc w:val="both"/>
        <w:rPr>
          <w:rFonts w:hint="default" w:ascii="Times New Roman" w:hAnsi="Times New Roman" w:cs="Times New Roman"/>
        </w:rPr>
      </w:pPr>
      <w:r>
        <w:rPr>
          <w:rFonts w:hint="default" w:ascii="Times New Roman" w:hAnsi="Times New Roman" w:eastAsia="Courier New" w:cs="Times New Roman"/>
          <w:sz w:val="18"/>
        </w:rPr>
        <w:t>ax.axvline(30, color='black', linestyle=':', label='BMI=30 threshold')</w:t>
      </w:r>
    </w:p>
    <w:p w14:paraId="00100172">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2519680"/>
            <wp:effectExtent l="0" t="0" r="0" b="0"/>
            <wp:docPr id="6" name="bmi_vs_charges_smo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mi_vs_charges_smoker.png"/>
                    <pic:cNvPicPr>
                      <a:picLocks noChangeAspect="1"/>
                    </pic:cNvPicPr>
                  </pic:nvPicPr>
                  <pic:blipFill>
                    <a:blip r:embed="rId12" cstate="print"/>
                    <a:stretch>
                      <a:fillRect/>
                    </a:stretch>
                  </pic:blipFill>
                  <pic:spPr>
                    <a:xfrm>
                      <a:off x="0" y="0"/>
                      <a:ext cx="5400000" cy="2520000"/>
                    </a:xfrm>
                    <a:prstGeom prst="rect">
                      <a:avLst/>
                    </a:prstGeom>
                  </pic:spPr>
                </pic:pic>
              </a:graphicData>
            </a:graphic>
          </wp:inline>
        </w:drawing>
      </w:r>
    </w:p>
    <w:p w14:paraId="00100174">
      <w:pPr>
        <w:spacing w:before="120" w:after="80"/>
        <w:jc w:val="both"/>
        <w:rPr>
          <w:rFonts w:hint="default" w:ascii="Times New Roman" w:hAnsi="Times New Roman" w:cs="Times New Roman"/>
        </w:rPr>
      </w:pPr>
      <w:r>
        <w:rPr>
          <w:rFonts w:hint="default" w:ascii="Times New Roman" w:hAnsi="Times New Roman" w:cs="Times New Roman"/>
          <w:b/>
          <w:sz w:val="22"/>
        </w:rPr>
        <w:t>Question: Is there a combined effect of BMI and smoking on charges?</w:t>
      </w:r>
    </w:p>
    <w:p w14:paraId="00100176">
      <w:pPr>
        <w:spacing w:after="200"/>
        <w:jc w:val="both"/>
        <w:rPr>
          <w:rFonts w:hint="default" w:ascii="Times New Roman" w:hAnsi="Times New Roman" w:cs="Times New Roman"/>
        </w:rPr>
      </w:pPr>
      <w:r>
        <w:rPr>
          <w:rFonts w:hint="default" w:ascii="Times New Roman" w:hAnsi="Times New Roman" w:cs="Times New Roman"/>
          <w:sz w:val="22"/>
        </w:rPr>
        <w:t>A strong interaction exists: for non-smokers, BMI has a modest impact on charges. For smokers, crossing BMI &gt;= 30 (obesity threshold) produces a dramatic jump. The top-right cluster of the chart — obese smokers — represents the most expensive cases in the dataset, confirming a compounding risk effect.</w:t>
      </w:r>
    </w:p>
    <w:p w14:paraId="00100178">
      <w:pPr>
        <w:pStyle w:val="3"/>
        <w:spacing w:before="160" w:after="120"/>
        <w:jc w:val="both"/>
        <w:rPr>
          <w:rFonts w:hint="default" w:ascii="Times New Roman" w:hAnsi="Times New Roman" w:cs="Times New Roman"/>
        </w:rPr>
      </w:pPr>
      <w:r>
        <w:rPr>
          <w:rFonts w:hint="default" w:ascii="Times New Roman" w:hAnsi="Times New Roman" w:cs="Times New Roman"/>
          <w:b/>
          <w:sz w:val="26"/>
        </w:rPr>
        <w:t>4.7 Charges vs Region</w:t>
      </w:r>
    </w:p>
    <w:p w14:paraId="0010017A">
      <w:pPr>
        <w:spacing w:after="120"/>
        <w:jc w:val="both"/>
        <w:rPr>
          <w:rFonts w:hint="default" w:ascii="Times New Roman" w:hAnsi="Times New Roman" w:cs="Times New Roman"/>
        </w:rPr>
      </w:pPr>
      <w:r>
        <w:rPr>
          <w:rFonts w:hint="default" w:ascii="Times New Roman" w:hAnsi="Times New Roman" w:eastAsia="Courier New" w:cs="Times New Roman"/>
          <w:sz w:val="18"/>
        </w:rPr>
        <w:t>region_order = df.groupby('region')['charges'].median().sort_values(ascending=False).index</w:t>
      </w:r>
    </w:p>
    <w:p w14:paraId="0010017C">
      <w:pPr>
        <w:spacing w:after="120"/>
        <w:jc w:val="both"/>
        <w:rPr>
          <w:rFonts w:hint="default" w:ascii="Times New Roman" w:hAnsi="Times New Roman" w:cs="Times New Roman"/>
        </w:rPr>
      </w:pPr>
      <w:r>
        <w:rPr>
          <w:rFonts w:hint="default" w:ascii="Times New Roman" w:hAnsi="Times New Roman" w:eastAsia="Courier New" w:cs="Times New Roman"/>
          <w:sz w:val="18"/>
        </w:rPr>
        <w:t>sns.boxplot(data=df, x='region', y='charges', order=region_order, palette='pastel')</w:t>
      </w:r>
    </w:p>
    <w:p w14:paraId="0010017E">
      <w:pPr>
        <w:spacing w:after="120"/>
        <w:jc w:val="both"/>
        <w:rPr>
          <w:rFonts w:hint="default" w:ascii="Times New Roman" w:hAnsi="Times New Roman" w:cs="Times New Roman"/>
        </w:rPr>
      </w:pPr>
    </w:p>
    <w:p w14:paraId="00100180">
      <w:pPr>
        <w:spacing w:after="120"/>
        <w:jc w:val="both"/>
        <w:rPr>
          <w:rFonts w:hint="default" w:ascii="Times New Roman" w:hAnsi="Times New Roman" w:cs="Times New Roman"/>
        </w:rPr>
      </w:pPr>
      <w:r>
        <w:rPr>
          <w:rFonts w:hint="default" w:ascii="Times New Roman" w:hAnsi="Times New Roman" w:eastAsia="Courier New" w:cs="Times New Roman"/>
          <w:sz w:val="18"/>
        </w:rPr>
        <w:t>mean_region = df.groupby('region')['charges'].mean()</w:t>
      </w:r>
    </w:p>
    <w:p w14:paraId="00100182">
      <w:pPr>
        <w:spacing w:after="120"/>
        <w:jc w:val="both"/>
        <w:rPr>
          <w:rFonts w:hint="default" w:ascii="Times New Roman" w:hAnsi="Times New Roman" w:cs="Times New Roman"/>
        </w:rPr>
      </w:pPr>
      <w:r>
        <w:rPr>
          <w:rFonts w:hint="default" w:ascii="Times New Roman" w:hAnsi="Times New Roman" w:eastAsia="Courier New" w:cs="Times New Roman"/>
          <w:sz w:val="18"/>
        </w:rPr>
        <w:t>axes[1].bar(mean_region.index, mean_region.values)</w:t>
      </w:r>
    </w:p>
    <w:p w14:paraId="00100184">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2159635"/>
            <wp:effectExtent l="0" t="0" r="0" b="0"/>
            <wp:docPr id="7" name="charges_vs_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ges_vs_region.png"/>
                    <pic:cNvPicPr>
                      <a:picLocks noChangeAspect="1"/>
                    </pic:cNvPicPr>
                  </pic:nvPicPr>
                  <pic:blipFill>
                    <a:blip r:embed="rId13" cstate="print"/>
                    <a:stretch>
                      <a:fillRect/>
                    </a:stretch>
                  </pic:blipFill>
                  <pic:spPr>
                    <a:xfrm>
                      <a:off x="0" y="0"/>
                      <a:ext cx="5400000" cy="2160000"/>
                    </a:xfrm>
                    <a:prstGeom prst="rect">
                      <a:avLst/>
                    </a:prstGeom>
                  </pic:spPr>
                </pic:pic>
              </a:graphicData>
            </a:graphic>
          </wp:inline>
        </w:drawing>
      </w:r>
    </w:p>
    <w:p w14:paraId="00100186">
      <w:pPr>
        <w:spacing w:before="120" w:after="80"/>
        <w:jc w:val="both"/>
        <w:rPr>
          <w:rFonts w:hint="default" w:ascii="Times New Roman" w:hAnsi="Times New Roman" w:cs="Times New Roman"/>
        </w:rPr>
      </w:pPr>
      <w:r>
        <w:rPr>
          <w:rFonts w:hint="default" w:ascii="Times New Roman" w:hAnsi="Times New Roman" w:cs="Times New Roman"/>
          <w:b/>
          <w:sz w:val="22"/>
        </w:rPr>
        <w:t>Question: Do charges vary meaningfully by region?</w:t>
      </w:r>
    </w:p>
    <w:p w14:paraId="00100188">
      <w:pPr>
        <w:spacing w:after="200"/>
        <w:jc w:val="both"/>
        <w:rPr>
          <w:rFonts w:hint="default" w:ascii="Times New Roman" w:hAnsi="Times New Roman" w:cs="Times New Roman"/>
        </w:rPr>
      </w:pPr>
      <w:r>
        <w:rPr>
          <w:rFonts w:hint="default" w:ascii="Times New Roman" w:hAnsi="Times New Roman" w:cs="Times New Roman"/>
          <w:sz w:val="22"/>
        </w:rPr>
        <w:t>Regional differences are modest and all four regions show overlapping distributions. The Southeast has the highest mean ($14,735) while Southwest has the lowest ($12,347). This small gap is likely explained by regional differences in smoking prevalence and BMI averages, rather than geographic pricing effects.</w:t>
      </w:r>
    </w:p>
    <w:p w14:paraId="0010018A">
      <w:pPr>
        <w:pStyle w:val="3"/>
        <w:spacing w:before="160" w:after="120"/>
        <w:jc w:val="both"/>
        <w:rPr>
          <w:rFonts w:hint="default" w:ascii="Times New Roman" w:hAnsi="Times New Roman" w:cs="Times New Roman"/>
        </w:rPr>
      </w:pPr>
      <w:r>
        <w:rPr>
          <w:rFonts w:hint="default" w:ascii="Times New Roman" w:hAnsi="Times New Roman" w:cs="Times New Roman"/>
          <w:b/>
          <w:sz w:val="26"/>
        </w:rPr>
        <w:t>4.8 Charges vs Number of Children</w:t>
      </w:r>
    </w:p>
    <w:p w14:paraId="0010018C">
      <w:pPr>
        <w:spacing w:after="120"/>
        <w:jc w:val="both"/>
        <w:rPr>
          <w:rFonts w:hint="default" w:ascii="Times New Roman" w:hAnsi="Times New Roman" w:cs="Times New Roman"/>
        </w:rPr>
      </w:pPr>
      <w:r>
        <w:rPr>
          <w:rFonts w:hint="default" w:ascii="Times New Roman" w:hAnsi="Times New Roman" w:eastAsia="Courier New" w:cs="Times New Roman"/>
          <w:sz w:val="18"/>
        </w:rPr>
        <w:t>sns.boxplot(data=df, x='children', y='charges', palette='Blues')</w:t>
      </w:r>
    </w:p>
    <w:p w14:paraId="0010018E">
      <w:pPr>
        <w:spacing w:after="120"/>
        <w:jc w:val="both"/>
        <w:rPr>
          <w:rFonts w:hint="default" w:ascii="Times New Roman" w:hAnsi="Times New Roman" w:cs="Times New Roman"/>
        </w:rPr>
      </w:pPr>
    </w:p>
    <w:p w14:paraId="00100190">
      <w:pPr>
        <w:spacing w:after="120"/>
        <w:jc w:val="both"/>
        <w:rPr>
          <w:rFonts w:hint="default" w:ascii="Times New Roman" w:hAnsi="Times New Roman" w:cs="Times New Roman"/>
        </w:rPr>
      </w:pPr>
      <w:r>
        <w:rPr>
          <w:rFonts w:hint="default" w:ascii="Times New Roman" w:hAnsi="Times New Roman" w:eastAsia="Courier New" w:cs="Times New Roman"/>
          <w:sz w:val="18"/>
        </w:rPr>
        <w:t>mean_children = df.groupby('children')['charges'].mean()</w:t>
      </w:r>
    </w:p>
    <w:p w14:paraId="00100192">
      <w:pPr>
        <w:spacing w:after="120"/>
        <w:jc w:val="both"/>
        <w:rPr>
          <w:rFonts w:hint="default" w:ascii="Times New Roman" w:hAnsi="Times New Roman" w:cs="Times New Roman"/>
        </w:rPr>
      </w:pPr>
      <w:r>
        <w:rPr>
          <w:rFonts w:hint="default" w:ascii="Times New Roman" w:hAnsi="Times New Roman" w:eastAsia="Courier New" w:cs="Times New Roman"/>
          <w:sz w:val="18"/>
        </w:rPr>
        <w:t>axes[1].bar(mean_children.index.astype(str), mean_children.values)</w:t>
      </w:r>
    </w:p>
    <w:p w14:paraId="00100194">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2159635"/>
            <wp:effectExtent l="0" t="0" r="0" b="0"/>
            <wp:docPr id="8" name="charges_vs_childr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rges_vs_children.png"/>
                    <pic:cNvPicPr>
                      <a:picLocks noChangeAspect="1"/>
                    </pic:cNvPicPr>
                  </pic:nvPicPr>
                  <pic:blipFill>
                    <a:blip r:embed="rId14" cstate="print"/>
                    <a:stretch>
                      <a:fillRect/>
                    </a:stretch>
                  </pic:blipFill>
                  <pic:spPr>
                    <a:xfrm>
                      <a:off x="0" y="0"/>
                      <a:ext cx="5400000" cy="2160000"/>
                    </a:xfrm>
                    <a:prstGeom prst="rect">
                      <a:avLst/>
                    </a:prstGeom>
                  </pic:spPr>
                </pic:pic>
              </a:graphicData>
            </a:graphic>
          </wp:inline>
        </w:drawing>
      </w:r>
    </w:p>
    <w:p w14:paraId="00100196">
      <w:pPr>
        <w:spacing w:before="120" w:after="80"/>
        <w:jc w:val="both"/>
        <w:rPr>
          <w:rFonts w:hint="default" w:ascii="Times New Roman" w:hAnsi="Times New Roman" w:cs="Times New Roman"/>
        </w:rPr>
      </w:pPr>
      <w:r>
        <w:rPr>
          <w:rFonts w:hint="default" w:ascii="Times New Roman" w:hAnsi="Times New Roman" w:cs="Times New Roman"/>
          <w:b/>
          <w:sz w:val="22"/>
        </w:rPr>
        <w:t>Question: Does number of children influence insurance charges?</w:t>
      </w:r>
    </w:p>
    <w:p w14:paraId="00100198">
      <w:pPr>
        <w:spacing w:after="200"/>
        <w:jc w:val="both"/>
        <w:rPr>
          <w:rFonts w:hint="default" w:ascii="Times New Roman" w:hAnsi="Times New Roman" w:cs="Times New Roman"/>
        </w:rPr>
      </w:pPr>
      <w:r>
        <w:rPr>
          <w:rFonts w:hint="default" w:ascii="Times New Roman" w:hAnsi="Times New Roman" w:cs="Times New Roman"/>
          <w:sz w:val="22"/>
        </w:rPr>
        <w:t>The number of dependents has a weak, non-linear relationship with charges. Mean charges are broadly similar across 0–3 children. Individuals with 4–5 children show slightly lower means, possibly due to smaller sample sizes. Number of children is not a reliable standalone predictor of high individual insurance costs.</w:t>
      </w:r>
    </w:p>
    <w:p w14:paraId="0010019A">
      <w:pPr>
        <w:pStyle w:val="3"/>
        <w:spacing w:before="160" w:after="120"/>
        <w:jc w:val="both"/>
        <w:rPr>
          <w:rFonts w:hint="default" w:ascii="Times New Roman" w:hAnsi="Times New Roman" w:cs="Times New Roman"/>
        </w:rPr>
      </w:pPr>
      <w:r>
        <w:rPr>
          <w:rFonts w:hint="default" w:ascii="Times New Roman" w:hAnsi="Times New Roman" w:cs="Times New Roman"/>
          <w:b/>
          <w:sz w:val="26"/>
        </w:rPr>
        <w:t>4.9 Correlation Heatmap</w:t>
      </w:r>
    </w:p>
    <w:p w14:paraId="0010019C">
      <w:pPr>
        <w:spacing w:after="120"/>
        <w:jc w:val="both"/>
        <w:rPr>
          <w:rFonts w:hint="default" w:ascii="Times New Roman" w:hAnsi="Times New Roman" w:cs="Times New Roman"/>
        </w:rPr>
      </w:pPr>
      <w:r>
        <w:rPr>
          <w:rFonts w:hint="default" w:ascii="Times New Roman" w:hAnsi="Times New Roman" w:eastAsia="Courier New" w:cs="Times New Roman"/>
          <w:sz w:val="18"/>
        </w:rPr>
        <w:t>df_corr['smoker_enc'] = (df_corr['smoker'] == 'yes').astype(int)</w:t>
      </w:r>
    </w:p>
    <w:p w14:paraId="0010019E">
      <w:pPr>
        <w:spacing w:after="120"/>
        <w:jc w:val="both"/>
        <w:rPr>
          <w:rFonts w:hint="default" w:ascii="Times New Roman" w:hAnsi="Times New Roman" w:cs="Times New Roman"/>
        </w:rPr>
      </w:pPr>
      <w:r>
        <w:rPr>
          <w:rFonts w:hint="default" w:ascii="Times New Roman" w:hAnsi="Times New Roman" w:eastAsia="Courier New" w:cs="Times New Roman"/>
          <w:sz w:val="18"/>
        </w:rPr>
        <w:t>numeric_cols = ['age', 'bmi', 'children', 'smoker_enc', 'sex_enc', 'charges']</w:t>
      </w:r>
    </w:p>
    <w:p w14:paraId="001001A0">
      <w:pPr>
        <w:spacing w:after="120"/>
        <w:jc w:val="both"/>
        <w:rPr>
          <w:rFonts w:hint="default" w:ascii="Times New Roman" w:hAnsi="Times New Roman" w:cs="Times New Roman"/>
        </w:rPr>
      </w:pPr>
      <w:r>
        <w:rPr>
          <w:rFonts w:hint="default" w:ascii="Times New Roman" w:hAnsi="Times New Roman" w:eastAsia="Courier New" w:cs="Times New Roman"/>
          <w:sz w:val="18"/>
        </w:rPr>
        <w:t>corr_matrix = df_corr[numeric_cols].corr()</w:t>
      </w:r>
    </w:p>
    <w:p w14:paraId="001001A2">
      <w:pPr>
        <w:spacing w:after="120"/>
        <w:jc w:val="both"/>
        <w:rPr>
          <w:rFonts w:hint="default" w:ascii="Times New Roman" w:hAnsi="Times New Roman" w:cs="Times New Roman"/>
        </w:rPr>
      </w:pPr>
      <w:r>
        <w:rPr>
          <w:rFonts w:hint="default" w:ascii="Times New Roman" w:hAnsi="Times New Roman" w:eastAsia="Courier New" w:cs="Times New Roman"/>
          <w:sz w:val="18"/>
        </w:rPr>
        <w:t>sns.heatmap(corr_matrix, annot=True, fmt='.2f', cmap='coolwarm', vmin=-1, vmax=1)</w:t>
      </w:r>
    </w:p>
    <w:p w14:paraId="001001A4">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4822825" cy="3458210"/>
            <wp:effectExtent l="0" t="0" r="15875" b="8890"/>
            <wp:docPr id="9" name="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rrelation_heatmap.png"/>
                    <pic:cNvPicPr>
                      <a:picLocks noChangeAspect="1"/>
                    </pic:cNvPicPr>
                  </pic:nvPicPr>
                  <pic:blipFill>
                    <a:blip r:embed="rId15" cstate="print"/>
                    <a:stretch>
                      <a:fillRect/>
                    </a:stretch>
                  </pic:blipFill>
                  <pic:spPr>
                    <a:xfrm>
                      <a:off x="0" y="0"/>
                      <a:ext cx="4822825" cy="3458210"/>
                    </a:xfrm>
                    <a:prstGeom prst="rect">
                      <a:avLst/>
                    </a:prstGeom>
                  </pic:spPr>
                </pic:pic>
              </a:graphicData>
            </a:graphic>
          </wp:inline>
        </w:drawing>
      </w:r>
    </w:p>
    <w:p w14:paraId="6231D7D5">
      <w:pPr>
        <w:spacing w:before="120" w:after="80"/>
        <w:jc w:val="both"/>
        <w:rPr>
          <w:rFonts w:hint="default" w:ascii="Times New Roman" w:hAnsi="Times New Roman" w:cs="Times New Roman"/>
          <w:b/>
          <w:sz w:val="22"/>
        </w:rPr>
      </w:pPr>
    </w:p>
    <w:p w14:paraId="07BEE3A8">
      <w:pPr>
        <w:spacing w:before="120" w:after="80"/>
        <w:jc w:val="both"/>
        <w:rPr>
          <w:rFonts w:hint="default" w:ascii="Times New Roman" w:hAnsi="Times New Roman" w:cs="Times New Roman"/>
          <w:b/>
          <w:sz w:val="22"/>
        </w:rPr>
      </w:pPr>
    </w:p>
    <w:p w14:paraId="001001A6">
      <w:pPr>
        <w:spacing w:before="120" w:after="80"/>
        <w:jc w:val="both"/>
        <w:rPr>
          <w:rFonts w:hint="default" w:ascii="Times New Roman" w:hAnsi="Times New Roman" w:cs="Times New Roman"/>
        </w:rPr>
      </w:pPr>
      <w:r>
        <w:rPr>
          <w:rFonts w:hint="default" w:ascii="Times New Roman" w:hAnsi="Times New Roman" w:cs="Times New Roman"/>
          <w:b/>
          <w:sz w:val="22"/>
        </w:rPr>
        <w:t>Question: Which variables are most correlated with charges?</w:t>
      </w:r>
    </w:p>
    <w:p w14:paraId="001001A8">
      <w:pPr>
        <w:spacing w:after="200"/>
        <w:jc w:val="both"/>
        <w:rPr>
          <w:rFonts w:hint="default" w:ascii="Times New Roman" w:hAnsi="Times New Roman" w:cs="Times New Roman"/>
        </w:rPr>
      </w:pPr>
      <w:r>
        <w:rPr>
          <w:rFonts w:hint="default" w:ascii="Times New Roman" w:hAnsi="Times New Roman" w:cs="Times New Roman"/>
          <w:sz w:val="22"/>
        </w:rPr>
        <w:t>Smoker status has the highest correlation with charges (r = 0.787), far exceeding all other variables. Age is second (r = 0.298), followed by BMI (r = 0.198). Sex and number of children have near-zero correlations, confirming they are weak standalone predictors. The heatmap provides a clear priority ranking of risk factors.</w:t>
      </w:r>
    </w:p>
    <w:p w14:paraId="001001AA">
      <w:pPr>
        <w:pStyle w:val="3"/>
        <w:spacing w:before="160" w:after="120"/>
        <w:jc w:val="both"/>
        <w:rPr>
          <w:rFonts w:hint="default" w:ascii="Times New Roman" w:hAnsi="Times New Roman" w:cs="Times New Roman"/>
        </w:rPr>
      </w:pPr>
      <w:r>
        <w:rPr>
          <w:rFonts w:hint="default" w:ascii="Times New Roman" w:hAnsi="Times New Roman" w:cs="Times New Roman"/>
          <w:b/>
          <w:sz w:val="26"/>
        </w:rPr>
        <w:t>4.10 Outlier Detection &amp; Analysis</w:t>
      </w:r>
    </w:p>
    <w:p w14:paraId="001001AC">
      <w:pPr>
        <w:spacing w:after="120"/>
        <w:jc w:val="both"/>
        <w:rPr>
          <w:rFonts w:hint="default" w:ascii="Times New Roman" w:hAnsi="Times New Roman" w:cs="Times New Roman"/>
        </w:rPr>
      </w:pPr>
      <w:r>
        <w:rPr>
          <w:rFonts w:hint="default" w:ascii="Times New Roman" w:hAnsi="Times New Roman" w:eastAsia="Courier New" w:cs="Times New Roman"/>
          <w:sz w:val="18"/>
        </w:rPr>
        <w:t># IQR Method</w:t>
      </w:r>
    </w:p>
    <w:p w14:paraId="001001AE">
      <w:pPr>
        <w:spacing w:after="120"/>
        <w:jc w:val="both"/>
        <w:rPr>
          <w:rFonts w:hint="default" w:ascii="Times New Roman" w:hAnsi="Times New Roman" w:cs="Times New Roman"/>
        </w:rPr>
      </w:pPr>
      <w:r>
        <w:rPr>
          <w:rFonts w:hint="default" w:ascii="Times New Roman" w:hAnsi="Times New Roman" w:eastAsia="Courier New" w:cs="Times New Roman"/>
          <w:sz w:val="18"/>
        </w:rPr>
        <w:t>Q1 = df['charges'].quantile(0.25)</w:t>
      </w:r>
    </w:p>
    <w:p w14:paraId="001001B0">
      <w:pPr>
        <w:spacing w:after="120"/>
        <w:jc w:val="both"/>
        <w:rPr>
          <w:rFonts w:hint="default" w:ascii="Times New Roman" w:hAnsi="Times New Roman" w:cs="Times New Roman"/>
        </w:rPr>
      </w:pPr>
      <w:r>
        <w:rPr>
          <w:rFonts w:hint="default" w:ascii="Times New Roman" w:hAnsi="Times New Roman" w:eastAsia="Courier New" w:cs="Times New Roman"/>
          <w:sz w:val="18"/>
        </w:rPr>
        <w:t>Q3 = df['charges'].quantile(0.75)</w:t>
      </w:r>
    </w:p>
    <w:p w14:paraId="001001B2">
      <w:pPr>
        <w:spacing w:after="120"/>
        <w:jc w:val="both"/>
        <w:rPr>
          <w:rFonts w:hint="default" w:ascii="Times New Roman" w:hAnsi="Times New Roman" w:cs="Times New Roman"/>
        </w:rPr>
      </w:pPr>
      <w:r>
        <w:rPr>
          <w:rFonts w:hint="default" w:ascii="Times New Roman" w:hAnsi="Times New Roman" w:eastAsia="Courier New" w:cs="Times New Roman"/>
          <w:sz w:val="18"/>
        </w:rPr>
        <w:t>IQR = Q3 - Q1</w:t>
      </w:r>
    </w:p>
    <w:p w14:paraId="001001B4">
      <w:pPr>
        <w:spacing w:after="120"/>
        <w:jc w:val="both"/>
        <w:rPr>
          <w:rFonts w:hint="default" w:ascii="Times New Roman" w:hAnsi="Times New Roman" w:cs="Times New Roman"/>
        </w:rPr>
      </w:pPr>
      <w:r>
        <w:rPr>
          <w:rFonts w:hint="default" w:ascii="Times New Roman" w:hAnsi="Times New Roman" w:eastAsia="Courier New" w:cs="Times New Roman"/>
          <w:sz w:val="18"/>
        </w:rPr>
        <w:t>upper_fence = Q3 + 1.5 * IQR</w:t>
      </w:r>
    </w:p>
    <w:p w14:paraId="001001B6">
      <w:pPr>
        <w:spacing w:after="120"/>
        <w:jc w:val="both"/>
        <w:rPr>
          <w:rFonts w:hint="default" w:ascii="Times New Roman" w:hAnsi="Times New Roman" w:cs="Times New Roman"/>
        </w:rPr>
      </w:pPr>
      <w:r>
        <w:rPr>
          <w:rFonts w:hint="default" w:ascii="Times New Roman" w:hAnsi="Times New Roman" w:eastAsia="Courier New" w:cs="Times New Roman"/>
          <w:sz w:val="18"/>
        </w:rPr>
        <w:t>outliers_iqr = df[df['charges'] &gt; upper_fence]</w:t>
      </w:r>
    </w:p>
    <w:p w14:paraId="001001B8">
      <w:pPr>
        <w:spacing w:after="120"/>
        <w:jc w:val="both"/>
        <w:rPr>
          <w:rFonts w:hint="default" w:ascii="Times New Roman" w:hAnsi="Times New Roman" w:cs="Times New Roman"/>
        </w:rPr>
      </w:pPr>
    </w:p>
    <w:p w14:paraId="001001BA">
      <w:pPr>
        <w:spacing w:after="120"/>
        <w:jc w:val="both"/>
        <w:rPr>
          <w:rFonts w:hint="default" w:ascii="Times New Roman" w:hAnsi="Times New Roman" w:cs="Times New Roman"/>
        </w:rPr>
      </w:pPr>
      <w:r>
        <w:rPr>
          <w:rFonts w:hint="default" w:ascii="Times New Roman" w:hAnsi="Times New Roman" w:eastAsia="Courier New" w:cs="Times New Roman"/>
          <w:sz w:val="18"/>
        </w:rPr>
        <w:t>print(f'IQR Upper Fence: ${upper_fence:,.2f}')</w:t>
      </w:r>
    </w:p>
    <w:p w14:paraId="001001BC">
      <w:pPr>
        <w:spacing w:after="120"/>
        <w:jc w:val="both"/>
        <w:rPr>
          <w:rFonts w:hint="default" w:ascii="Times New Roman" w:hAnsi="Times New Roman" w:cs="Times New Roman"/>
        </w:rPr>
      </w:pPr>
      <w:r>
        <w:rPr>
          <w:rFonts w:hint="default" w:ascii="Times New Roman" w:hAnsi="Times New Roman" w:eastAsia="Courier New" w:cs="Times New Roman"/>
          <w:sz w:val="18"/>
        </w:rPr>
        <w:t>print(f'Outlier count: {len(outliers_iqr)}')</w:t>
      </w:r>
    </w:p>
    <w:p w14:paraId="001001BE">
      <w:pPr>
        <w:spacing w:after="120"/>
        <w:jc w:val="both"/>
        <w:rPr>
          <w:rFonts w:hint="default" w:ascii="Times New Roman" w:hAnsi="Times New Roman" w:cs="Times New Roman"/>
        </w:rPr>
      </w:pPr>
      <w:r>
        <w:rPr>
          <w:rFonts w:hint="default" w:ascii="Times New Roman" w:hAnsi="Times New Roman" w:eastAsia="Courier New" w:cs="Times New Roman"/>
          <w:sz w:val="18"/>
        </w:rPr>
        <w:t>print(f'Smoker pct among outliers: {(outliers_iqr["smoker"]=="yes").mean()*100:.1f}%')</w:t>
      </w:r>
    </w:p>
    <w:p w14:paraId="001001C0">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2159635"/>
            <wp:effectExtent l="0" t="0" r="0" b="0"/>
            <wp:docPr id="10" name="outlier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utlier_detection.png"/>
                    <pic:cNvPicPr>
                      <a:picLocks noChangeAspect="1"/>
                    </pic:cNvPicPr>
                  </pic:nvPicPr>
                  <pic:blipFill>
                    <a:blip r:embed="rId16" cstate="print"/>
                    <a:stretch>
                      <a:fillRect/>
                    </a:stretch>
                  </pic:blipFill>
                  <pic:spPr>
                    <a:xfrm>
                      <a:off x="0" y="0"/>
                      <a:ext cx="5400000" cy="2160000"/>
                    </a:xfrm>
                    <a:prstGeom prst="rect">
                      <a:avLst/>
                    </a:prstGeom>
                  </pic:spPr>
                </pic:pic>
              </a:graphicData>
            </a:graphic>
          </wp:inline>
        </w:drawing>
      </w:r>
    </w:p>
    <w:p w14:paraId="001001C2">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399405" cy="2159635"/>
            <wp:effectExtent l="0" t="0" r="0" b="0"/>
            <wp:docPr id="11" name="outlie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utlier_profile.png"/>
                    <pic:cNvPicPr>
                      <a:picLocks noChangeAspect="1"/>
                    </pic:cNvPicPr>
                  </pic:nvPicPr>
                  <pic:blipFill>
                    <a:blip r:embed="rId17" cstate="print"/>
                    <a:stretch>
                      <a:fillRect/>
                    </a:stretch>
                  </pic:blipFill>
                  <pic:spPr>
                    <a:xfrm>
                      <a:off x="0" y="0"/>
                      <a:ext cx="5400000" cy="2160000"/>
                    </a:xfrm>
                    <a:prstGeom prst="rect">
                      <a:avLst/>
                    </a:prstGeom>
                  </pic:spPr>
                </pic:pic>
              </a:graphicData>
            </a:graphic>
          </wp:inline>
        </w:drawing>
      </w:r>
    </w:p>
    <w:p w14:paraId="001001C4">
      <w:pPr>
        <w:spacing w:before="120" w:after="80"/>
        <w:jc w:val="both"/>
        <w:rPr>
          <w:rFonts w:hint="default" w:ascii="Times New Roman" w:hAnsi="Times New Roman" w:cs="Times New Roman"/>
        </w:rPr>
      </w:pPr>
      <w:r>
        <w:rPr>
          <w:rFonts w:hint="default" w:ascii="Times New Roman" w:hAnsi="Times New Roman" w:cs="Times New Roman"/>
          <w:b/>
          <w:sz w:val="22"/>
        </w:rPr>
        <w:t>Question: Who are the cost outliers, and what risk factors do they share?</w:t>
      </w:r>
    </w:p>
    <w:p w14:paraId="001001C6">
      <w:pPr>
        <w:spacing w:after="320"/>
        <w:jc w:val="both"/>
        <w:rPr>
          <w:rFonts w:hint="default" w:ascii="Times New Roman" w:hAnsi="Times New Roman" w:cs="Times New Roman"/>
        </w:rPr>
      </w:pPr>
      <w:r>
        <w:rPr>
          <w:rFonts w:hint="default" w:ascii="Times New Roman" w:hAnsi="Times New Roman" w:cs="Times New Roman"/>
          <w:sz w:val="22"/>
        </w:rPr>
        <w:t>Using the IQR upper fence of $34,525, 139 individuals (10.4% of the dataset) are flagged as high-cost outliers. Among these, 97.8% are smokers (vs 20.5% in the full dataset). Their average age is 41.1 (vs 39.2) and average BMI is 35.56 (vs 30.66). These individuals — predominantly older, obese smokers — are the most actionable targets for risk management and preventative care intervention.</w:t>
      </w:r>
    </w:p>
    <w:p w14:paraId="001001C8">
      <w:pPr>
        <w:pStyle w:val="2"/>
        <w:spacing w:before="240" w:after="160"/>
        <w:jc w:val="both"/>
        <w:rPr>
          <w:rFonts w:hint="default" w:ascii="Times New Roman" w:hAnsi="Times New Roman" w:cs="Times New Roman"/>
        </w:rPr>
      </w:pPr>
      <w:r>
        <w:rPr>
          <w:rFonts w:hint="default" w:ascii="Times New Roman" w:hAnsi="Times New Roman" w:cs="Times New Roman"/>
          <w:b/>
          <w:sz w:val="32"/>
        </w:rPr>
        <w:t>5. Key Insights &amp; Questions Answered</w:t>
      </w:r>
    </w:p>
    <w:p w14:paraId="001001CA">
      <w:pPr>
        <w:spacing w:after="200"/>
        <w:jc w:val="both"/>
        <w:rPr>
          <w:rFonts w:hint="default" w:ascii="Times New Roman" w:hAnsi="Times New Roman" w:cs="Times New Roman"/>
        </w:rPr>
      </w:pPr>
      <w:r>
        <w:rPr>
          <w:rFonts w:hint="default" w:ascii="Times New Roman" w:hAnsi="Times New Roman" w:cs="Times New Roman"/>
          <w:sz w:val="22"/>
        </w:rPr>
        <w:t>The following is a comprehensive Q&amp;A summary of every analytical question explored during this EDA:</w:t>
      </w:r>
    </w:p>
    <w:p w14:paraId="001001CC">
      <w:pPr>
        <w:spacing w:after="40"/>
        <w:jc w:val="both"/>
        <w:rPr>
          <w:rFonts w:hint="default" w:ascii="Times New Roman" w:hAnsi="Times New Roman" w:cs="Times New Roman"/>
        </w:rPr>
      </w:pPr>
      <w:r>
        <w:rPr>
          <w:rFonts w:hint="default" w:ascii="Times New Roman" w:hAnsi="Times New Roman" w:cs="Times New Roman"/>
          <w:b/>
          <w:sz w:val="22"/>
        </w:rPr>
        <w:t>Q1: Does smoking status significantly affect insurance charges?</w:t>
      </w:r>
    </w:p>
    <w:p w14:paraId="001001CE">
      <w:pPr>
        <w:spacing w:after="160"/>
        <w:jc w:val="both"/>
        <w:rPr>
          <w:rFonts w:hint="default" w:ascii="Times New Roman" w:hAnsi="Times New Roman" w:cs="Times New Roman"/>
        </w:rPr>
      </w:pPr>
      <w:r>
        <w:rPr>
          <w:rFonts w:hint="default" w:ascii="Times New Roman" w:hAnsi="Times New Roman" w:cs="Times New Roman"/>
          <w:sz w:val="22"/>
        </w:rPr>
        <w:t>Yes. Smokers pay an average of $32,050/year vs $8,441 for non-smokers — a 3.8x multiple. Smoking is the single strongest predictor of insurance charges (correlation r = 0.787). Even controlling for other variables, smoking status alone explains the majority of high-cost cases.</w:t>
      </w:r>
    </w:p>
    <w:p w14:paraId="001001D0">
      <w:pPr>
        <w:spacing w:after="40"/>
        <w:jc w:val="both"/>
        <w:rPr>
          <w:rFonts w:hint="default" w:ascii="Times New Roman" w:hAnsi="Times New Roman" w:cs="Times New Roman"/>
        </w:rPr>
      </w:pPr>
      <w:r>
        <w:rPr>
          <w:rFonts w:hint="default" w:ascii="Times New Roman" w:hAnsi="Times New Roman" w:cs="Times New Roman"/>
          <w:b/>
          <w:sz w:val="22"/>
        </w:rPr>
        <w:t>Q2: How does age correlate with charges, and does smoking change that relationship?</w:t>
      </w:r>
    </w:p>
    <w:p w14:paraId="001001D2">
      <w:pPr>
        <w:spacing w:after="160"/>
        <w:jc w:val="both"/>
        <w:rPr>
          <w:rFonts w:hint="default" w:ascii="Times New Roman" w:hAnsi="Times New Roman" w:cs="Times New Roman"/>
        </w:rPr>
      </w:pPr>
      <w:r>
        <w:rPr>
          <w:rFonts w:hint="default" w:ascii="Times New Roman" w:hAnsi="Times New Roman" w:cs="Times New Roman"/>
          <w:sz w:val="22"/>
        </w:rPr>
        <w:t>Age has a moderate positive correlation (r = 0.298) with charges. The scatter plot reveals that smoking creates a permanently elevated cost band — even 18-year-old smokers frequently have charges exceeding those of 60-year-old non-smokers. Both groups show an upward age trend, but the intercepts (base costs) are entirely different.</w:t>
      </w:r>
    </w:p>
    <w:p w14:paraId="001001D4">
      <w:pPr>
        <w:spacing w:after="40"/>
        <w:jc w:val="both"/>
        <w:rPr>
          <w:rFonts w:hint="default" w:ascii="Times New Roman" w:hAnsi="Times New Roman" w:cs="Times New Roman"/>
        </w:rPr>
      </w:pPr>
      <w:r>
        <w:rPr>
          <w:rFonts w:hint="default" w:ascii="Times New Roman" w:hAnsi="Times New Roman" w:cs="Times New Roman"/>
          <w:b/>
          <w:sz w:val="22"/>
        </w:rPr>
        <w:t>Q3: Is there a combined effect of BMI and smoking on charges?</w:t>
      </w:r>
    </w:p>
    <w:p w14:paraId="001001D6">
      <w:pPr>
        <w:spacing w:after="160"/>
        <w:jc w:val="both"/>
        <w:rPr>
          <w:rFonts w:hint="default" w:ascii="Times New Roman" w:hAnsi="Times New Roman" w:cs="Times New Roman"/>
        </w:rPr>
      </w:pPr>
      <w:r>
        <w:rPr>
          <w:rFonts w:hint="default" w:ascii="Times New Roman" w:hAnsi="Times New Roman" w:cs="Times New Roman"/>
          <w:sz w:val="22"/>
        </w:rPr>
        <w:t>Yes — a strong interaction effect. For non-smokers, BMI has minimal impact on charges (flat trend line). For smokers, charges rise steeply with BMI above 30. The combination of smoking + obesity produces the highest charges in the entire dataset, often exceeding $60,000/year.</w:t>
      </w:r>
    </w:p>
    <w:p w14:paraId="001001D8">
      <w:pPr>
        <w:spacing w:after="40"/>
        <w:jc w:val="both"/>
        <w:rPr>
          <w:rFonts w:hint="default" w:ascii="Times New Roman" w:hAnsi="Times New Roman" w:cs="Times New Roman"/>
        </w:rPr>
      </w:pPr>
      <w:r>
        <w:rPr>
          <w:rFonts w:hint="default" w:ascii="Times New Roman" w:hAnsi="Times New Roman" w:cs="Times New Roman"/>
          <w:b/>
          <w:sz w:val="22"/>
        </w:rPr>
        <w:t>Q4: Do charges vary meaningfully by region?</w:t>
      </w:r>
    </w:p>
    <w:p w14:paraId="001001DA">
      <w:pPr>
        <w:spacing w:after="160"/>
        <w:jc w:val="both"/>
        <w:rPr>
          <w:rFonts w:hint="default" w:ascii="Times New Roman" w:hAnsi="Times New Roman" w:cs="Times New Roman"/>
        </w:rPr>
      </w:pPr>
      <w:r>
        <w:rPr>
          <w:rFonts w:hint="default" w:ascii="Times New Roman" w:hAnsi="Times New Roman" w:cs="Times New Roman"/>
          <w:sz w:val="22"/>
        </w:rPr>
        <w:t>No — regional variation is modest. The Southeast has the highest mean ($14,735) and Southwest the lowest ($12,347), but distributions overlap substantially. Region is not a meaningful standalone predictor; any regional differences are likely driven by demographic composition (smoking rates, BMI) rather than geography itself.</w:t>
      </w:r>
    </w:p>
    <w:p w14:paraId="001001DC">
      <w:pPr>
        <w:spacing w:after="40"/>
        <w:jc w:val="both"/>
        <w:rPr>
          <w:rFonts w:hint="default" w:ascii="Times New Roman" w:hAnsi="Times New Roman" w:cs="Times New Roman"/>
        </w:rPr>
      </w:pPr>
      <w:r>
        <w:rPr>
          <w:rFonts w:hint="default" w:ascii="Times New Roman" w:hAnsi="Times New Roman" w:cs="Times New Roman"/>
          <w:b/>
          <w:sz w:val="22"/>
        </w:rPr>
        <w:t>Q5: Does number of children influence insurance charges?</w:t>
      </w:r>
    </w:p>
    <w:p w14:paraId="001001DE">
      <w:pPr>
        <w:spacing w:after="160"/>
        <w:jc w:val="both"/>
        <w:rPr>
          <w:rFonts w:hint="default" w:ascii="Times New Roman" w:hAnsi="Times New Roman" w:cs="Times New Roman"/>
        </w:rPr>
      </w:pPr>
      <w:r>
        <w:rPr>
          <w:rFonts w:hint="default" w:ascii="Times New Roman" w:hAnsi="Times New Roman" w:cs="Times New Roman"/>
          <w:sz w:val="22"/>
        </w:rPr>
        <w:t>No meaningful effect. Charges are broadly similar across 0–3 children. The correlation is near zero (r = 0.067). Number of dependents does not appear to predict personal insurance costs in this dataset.</w:t>
      </w:r>
    </w:p>
    <w:p w14:paraId="001001E0">
      <w:pPr>
        <w:spacing w:after="40"/>
        <w:jc w:val="both"/>
        <w:rPr>
          <w:rFonts w:hint="default" w:ascii="Times New Roman" w:hAnsi="Times New Roman" w:cs="Times New Roman"/>
        </w:rPr>
      </w:pPr>
      <w:r>
        <w:rPr>
          <w:rFonts w:hint="default" w:ascii="Times New Roman" w:hAnsi="Times New Roman" w:cs="Times New Roman"/>
          <w:b/>
          <w:sz w:val="22"/>
        </w:rPr>
        <w:t>Q6: Who are the cost outliers, and what risk factors do they share?</w:t>
      </w:r>
    </w:p>
    <w:p w14:paraId="001001E2">
      <w:pPr>
        <w:spacing w:after="320"/>
        <w:jc w:val="both"/>
        <w:rPr>
          <w:rFonts w:hint="default" w:ascii="Times New Roman" w:hAnsi="Times New Roman" w:cs="Times New Roman"/>
          <w:sz w:val="22"/>
        </w:rPr>
      </w:pPr>
      <w:r>
        <w:rPr>
          <w:rFonts w:hint="default" w:ascii="Times New Roman" w:hAnsi="Times New Roman" w:cs="Times New Roman"/>
          <w:sz w:val="22"/>
        </w:rPr>
        <w:t>139 individuals are flagged as high-cost outliers (charges &gt; $34,525, IQR upper fence). Of these, 97.8% are smokers. Their average age (41.1) and BMI (35.56) both exceed dataset averages. These individuals represent an identifiable high-risk subgroup — predominantly older, obese smokers — who would benefit from targeted wellness programs or revised risk pricing.</w:t>
      </w:r>
    </w:p>
    <w:p w14:paraId="75F95692">
      <w:pPr>
        <w:spacing w:after="320"/>
        <w:jc w:val="both"/>
        <w:rPr>
          <w:rFonts w:hint="default" w:ascii="Times New Roman" w:hAnsi="Times New Roman" w:cs="Times New Roman"/>
          <w:sz w:val="22"/>
        </w:rPr>
      </w:pPr>
    </w:p>
    <w:p w14:paraId="2020718E">
      <w:pPr>
        <w:spacing w:after="320"/>
        <w:jc w:val="both"/>
        <w:rPr>
          <w:rFonts w:hint="default" w:ascii="Times New Roman" w:hAnsi="Times New Roman" w:cs="Times New Roman"/>
          <w:sz w:val="22"/>
        </w:rPr>
      </w:pPr>
    </w:p>
    <w:p w14:paraId="001001E4">
      <w:pPr>
        <w:pStyle w:val="2"/>
        <w:spacing w:before="240" w:after="160"/>
        <w:jc w:val="both"/>
        <w:rPr>
          <w:rFonts w:hint="default" w:ascii="Times New Roman" w:hAnsi="Times New Roman" w:cs="Times New Roman"/>
        </w:rPr>
      </w:pPr>
      <w:r>
        <w:rPr>
          <w:rFonts w:hint="default" w:ascii="Times New Roman" w:hAnsi="Times New Roman" w:cs="Times New Roman"/>
          <w:b/>
          <w:sz w:val="32"/>
        </w:rPr>
        <w:t>6. Key Findings Summary</w:t>
      </w:r>
    </w:p>
    <w:p w14:paraId="001001E6">
      <w:pPr>
        <w:numPr>
          <w:ilvl w:val="0"/>
          <w:numId w:val="1"/>
        </w:numPr>
        <w:spacing w:after="80"/>
        <w:jc w:val="both"/>
        <w:rPr>
          <w:rFonts w:hint="default" w:ascii="Times New Roman" w:hAnsi="Times New Roman" w:cs="Times New Roman"/>
        </w:rPr>
      </w:pPr>
      <w:r>
        <w:rPr>
          <w:rFonts w:hint="default" w:ascii="Times New Roman" w:hAnsi="Times New Roman" w:cs="Times New Roman"/>
          <w:sz w:val="22"/>
        </w:rPr>
        <w:t>Smoking is by far the most powerful predictor of high insurance charges, with smokers paying 3.8x more on average (r = 0.787 with charges).</w:t>
      </w:r>
    </w:p>
    <w:p w14:paraId="001001E8">
      <w:pPr>
        <w:numPr>
          <w:ilvl w:val="0"/>
          <w:numId w:val="1"/>
        </w:numPr>
        <w:spacing w:after="80"/>
        <w:jc w:val="both"/>
        <w:rPr>
          <w:rFonts w:hint="default" w:ascii="Times New Roman" w:hAnsi="Times New Roman" w:cs="Times New Roman"/>
        </w:rPr>
      </w:pPr>
      <w:r>
        <w:rPr>
          <w:rFonts w:hint="default" w:ascii="Times New Roman" w:hAnsi="Times New Roman" w:cs="Times New Roman"/>
          <w:sz w:val="22"/>
        </w:rPr>
        <w:t xml:space="preserve">Age increases charges steadily (r = 0.298), but smoking creates a parallel cost band </w:t>
      </w:r>
      <w:bookmarkStart w:id="0" w:name="_GoBack"/>
      <w:bookmarkEnd w:id="0"/>
      <w:r>
        <w:rPr>
          <w:rFonts w:hint="default" w:ascii="Times New Roman" w:hAnsi="Times New Roman" w:cs="Times New Roman"/>
          <w:sz w:val="22"/>
        </w:rPr>
        <w:t>that is elevated at every age from 18 onward.</w:t>
      </w:r>
    </w:p>
    <w:p w14:paraId="001001EA">
      <w:pPr>
        <w:numPr>
          <w:ilvl w:val="0"/>
          <w:numId w:val="1"/>
        </w:numPr>
        <w:spacing w:after="80"/>
        <w:jc w:val="both"/>
        <w:rPr>
          <w:rFonts w:hint="default" w:ascii="Times New Roman" w:hAnsi="Times New Roman" w:cs="Times New Roman"/>
        </w:rPr>
      </w:pPr>
      <w:r>
        <w:rPr>
          <w:rFonts w:hint="default" w:ascii="Times New Roman" w:hAnsi="Times New Roman" w:cs="Times New Roman"/>
          <w:sz w:val="22"/>
        </w:rPr>
        <w:t>BMI and smoking interact strongly: obese smokers (BMI &gt;= 30) represent the highest-cost cluster in the entire dataset, often exceeding $60,000/year.</w:t>
      </w:r>
    </w:p>
    <w:p w14:paraId="001001EC">
      <w:pPr>
        <w:numPr>
          <w:ilvl w:val="0"/>
          <w:numId w:val="1"/>
        </w:numPr>
        <w:spacing w:after="80"/>
        <w:jc w:val="both"/>
        <w:rPr>
          <w:rFonts w:hint="default" w:ascii="Times New Roman" w:hAnsi="Times New Roman" w:cs="Times New Roman"/>
        </w:rPr>
      </w:pPr>
      <w:r>
        <w:rPr>
          <w:rFonts w:hint="default" w:ascii="Times New Roman" w:hAnsi="Times New Roman" w:cs="Times New Roman"/>
          <w:sz w:val="22"/>
        </w:rPr>
        <w:t>Region has minimal predictive power. All four US regions show overlapping charge distributions; the Southeast is marginally higher.</w:t>
      </w:r>
    </w:p>
    <w:p w14:paraId="001001EE">
      <w:pPr>
        <w:numPr>
          <w:ilvl w:val="0"/>
          <w:numId w:val="1"/>
        </w:numPr>
        <w:spacing w:after="80"/>
        <w:jc w:val="both"/>
        <w:rPr>
          <w:rFonts w:hint="default" w:ascii="Times New Roman" w:hAnsi="Times New Roman" w:cs="Times New Roman"/>
        </w:rPr>
      </w:pPr>
      <w:r>
        <w:rPr>
          <w:rFonts w:hint="default" w:ascii="Times New Roman" w:hAnsi="Times New Roman" w:cs="Times New Roman"/>
          <w:sz w:val="22"/>
        </w:rPr>
        <w:t>Number of children is not a meaningful predictor of individual insurance charges (r = 0.067).</w:t>
      </w:r>
    </w:p>
    <w:p w14:paraId="001001F0">
      <w:pPr>
        <w:numPr>
          <w:ilvl w:val="0"/>
          <w:numId w:val="1"/>
        </w:numPr>
        <w:spacing w:after="320"/>
        <w:jc w:val="both"/>
        <w:rPr>
          <w:rFonts w:hint="default" w:ascii="Times New Roman" w:hAnsi="Times New Roman" w:cs="Times New Roman"/>
        </w:rPr>
      </w:pPr>
      <w:r>
        <w:rPr>
          <w:rFonts w:hint="default" w:ascii="Times New Roman" w:hAnsi="Times New Roman" w:cs="Times New Roman"/>
          <w:sz w:val="22"/>
        </w:rPr>
        <w:t>139 high-cost outliers (charges &gt; $34,525) were identified using the IQR method. 97.8% are smokers, with higher-than-average age and BMI. This is a clearly identifiable, high-risk subgroup.</w:t>
      </w:r>
    </w:p>
    <w:p w14:paraId="001001F2">
      <w:pPr>
        <w:pStyle w:val="2"/>
        <w:spacing w:before="240" w:after="160"/>
        <w:jc w:val="both"/>
        <w:rPr>
          <w:rFonts w:hint="default" w:ascii="Times New Roman" w:hAnsi="Times New Roman" w:cs="Times New Roman"/>
        </w:rPr>
      </w:pPr>
      <w:r>
        <w:rPr>
          <w:rFonts w:hint="default" w:ascii="Times New Roman" w:hAnsi="Times New Roman" w:cs="Times New Roman"/>
          <w:b/>
          <w:sz w:val="32"/>
        </w:rPr>
        <w:t>7. Conclusion</w:t>
      </w:r>
    </w:p>
    <w:p w14:paraId="001001F4">
      <w:pPr>
        <w:spacing w:after="160"/>
        <w:jc w:val="both"/>
        <w:rPr>
          <w:rFonts w:hint="default" w:ascii="Times New Roman" w:hAnsi="Times New Roman" w:cs="Times New Roman"/>
        </w:rPr>
      </w:pPr>
      <w:r>
        <w:rPr>
          <w:rFonts w:hint="default" w:ascii="Times New Roman" w:hAnsi="Times New Roman" w:cs="Times New Roman"/>
          <w:sz w:val="22"/>
        </w:rPr>
        <w:t>This EDA project demonstrates that insurance charges are not uniformly distributed across customers — they are heavily concentrated in a specific subgroup characterised by smoking, high BMI, and older age. Smoking status alone accounts for the majority of cost variability, and its interaction with BMI creates a compounding risk effect that pushes a subset of customers into an entirely different cost tier.</w:t>
      </w:r>
    </w:p>
    <w:p w14:paraId="001001F6">
      <w:pPr>
        <w:spacing w:after="160"/>
        <w:jc w:val="both"/>
        <w:rPr>
          <w:rFonts w:hint="default" w:ascii="Times New Roman" w:hAnsi="Times New Roman" w:cs="Times New Roman"/>
        </w:rPr>
      </w:pPr>
      <w:r>
        <w:rPr>
          <w:rFonts w:hint="default" w:ascii="Times New Roman" w:hAnsi="Times New Roman" w:cs="Times New Roman"/>
          <w:sz w:val="22"/>
        </w:rPr>
        <w:t>The outlier analysis identifies 139 high-cost individuals whose profile — primarily older, obese smokers — makes them candidates for targeted interventions such as wellness programmes, cessation support, and revised risk-based pricing. Region and number of children, by contrast, appear to have negligible direct impact on charges and should not be primary factors in risk stratification.</w:t>
      </w:r>
    </w:p>
    <w:p w14:paraId="001001F8">
      <w:pPr>
        <w:spacing w:after="320"/>
        <w:jc w:val="both"/>
        <w:rPr>
          <w:rFonts w:hint="default" w:ascii="Times New Roman" w:hAnsi="Times New Roman" w:cs="Times New Roman"/>
        </w:rPr>
      </w:pPr>
      <w:r>
        <w:rPr>
          <w:rFonts w:hint="default" w:ascii="Times New Roman" w:hAnsi="Times New Roman" w:cs="Times New Roman"/>
          <w:i/>
          <w:sz w:val="22"/>
        </w:rPr>
        <w:t>This analysis was produced using IBM BOB</w:t>
      </w:r>
      <w:r>
        <w:rPr>
          <w:rFonts w:hint="default" w:ascii="Times New Roman" w:hAnsi="Times New Roman" w:cs="Times New Roman"/>
          <w:i/>
          <w:sz w:val="22"/>
          <w:lang w:val="en-US"/>
        </w:rPr>
        <w:t xml:space="preserve"> </w:t>
      </w:r>
      <w:r>
        <w:rPr>
          <w:rFonts w:hint="default" w:ascii="Times New Roman" w:hAnsi="Times New Roman" w:cs="Times New Roman"/>
          <w:i/>
          <w:sz w:val="22"/>
        </w:rPr>
        <w:t>within VS Code as part of the IBM SkillsBuild Data Analytics with AI Academic Internship Program, demonstrating how AI-assisted development tools can accelerate structured analytical workflows.</w:t>
      </w:r>
    </w:p>
    <w:sectPr>
      <w:footerReference r:id="rId5" w:type="default"/>
      <w:pgSz w:w="11906" w:h="16838"/>
      <w:pgMar w:top="1440" w:right="1800" w:bottom="1440" w:left="1800" w:header="720" w:footer="720" w:gutter="0"/>
      <w:cols w:space="720" w:num="1"/>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1FA">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B35E87"/>
    <w:rsid w:val="31532E9F"/>
    <w:rsid w:val="3358775E"/>
    <w:rsid w:val="5ABF5F70"/>
    <w:rsid w:val="5CAA6E48"/>
    <w:rsid w:val="60536011"/>
    <w:rsid w:val="6CDD60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9" w:lineRule="auto"/>
    </w:pPr>
    <w:rPr>
      <w:rFonts w:ascii="Calibri" w:hAnsi="Calibri" w:eastAsiaTheme="minorEastAsia" w:cstheme="minorBidi"/>
      <w:sz w:val="22"/>
      <w:szCs w:val="22"/>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F5496"/>
      <w:sz w:val="32"/>
      <w:szCs w:val="32"/>
    </w:rPr>
  </w:style>
  <w:style w:type="paragraph" w:styleId="3">
    <w:name w:val="heading 2"/>
    <w:basedOn w:val="1"/>
    <w:next w:val="1"/>
    <w:semiHidden/>
    <w:unhideWhenUsed/>
    <w:qFormat/>
    <w:uiPriority w:val="9"/>
    <w:pPr>
      <w:keepNext/>
      <w:keepLines/>
      <w:spacing w:before="40" w:after="0"/>
      <w:outlineLvl w:val="1"/>
    </w:pPr>
    <w:rPr>
      <w:rFonts w:asciiTheme="majorHAnsi" w:hAnsiTheme="majorHAnsi" w:eastAsiaTheme="majorEastAsia" w:cstheme="majorBidi"/>
      <w:color w:val="2F5496"/>
      <w:sz w:val="26"/>
      <w:szCs w:val="26"/>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itle"/>
    <w:basedOn w:val="1"/>
    <w:next w:val="1"/>
    <w:qFormat/>
    <w:uiPriority w:val="10"/>
    <w:pPr>
      <w:spacing w:after="0" w:line="240" w:lineRule="auto"/>
      <w:contextualSpacing/>
    </w:pPr>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2103</Words>
  <Characters>13468</Characters>
  <TotalTime>7</TotalTime>
  <ScaleCrop>false</ScaleCrop>
  <LinksUpToDate>false</LinksUpToDate>
  <CharactersWithSpaces>15389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2026-09-22T17:52:00Z</dcterms:created>
  <dc:creator>OfficeCLI</dc:creator>
  <cp:lastModifiedBy>Lucky Saxena</cp:lastModifiedBy>
  <dcterms:modified xsi:type="dcterms:W3CDTF">2026-09-22T18:23:07Z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2026-09-22T18:00:48Z</vt:lpwstr>
  </property>
  <property fmtid="{D5CDD505-2E9C-101B-9397-08002B2CF9AE}" pid="4" name="KSOTemplateDocerSaveRecord">
    <vt:lpwstr>eyJoZGlkIjoiMWMwOGJkNzNiNDFhZDliOTAzMzUwMTg4OGExYmY4NmIiLCJ1c2VySWQiOiI1Njc2MzYxMjczODYifQ==</vt:lpwstr>
  </property>
  <property fmtid="{D5CDD505-2E9C-101B-9397-08002B2CF9AE}" pid="5" name="KSOProductBuildVer">
    <vt:lpwstr>1033-12.1.0.28485</vt:lpwstr>
  </property>
  <property fmtid="{D5CDD505-2E9C-101B-9397-08002B2CF9AE}" pid="6" name="ICV">
    <vt:lpwstr>9F81DCED669A4ED388E193F798D1C017_12</vt:lpwstr>
  </property>
</Properties>
</file>