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22 May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ind w:left="0" w:firstLine="0"/>
              <w:rPr/>
            </w:pPr>
            <w:bookmarkStart w:colFirst="0" w:colLast="0" w:name="_pxoetgj216xh" w:id="0"/>
            <w:bookmarkEnd w:id="0"/>
            <w:r w:rsidDel="00000000" w:rsidR="00000000" w:rsidRPr="00000000">
              <w:rPr>
                <w:rtl w:val="0"/>
              </w:rPr>
              <w:t xml:space="preserve">LTVIP2025TMID53910</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LearnHub</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1"/>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1"/>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1"/>
        </w:numPr>
        <w:spacing w:after="0" w:line="240" w:lineRule="auto"/>
        <w:ind w:left="720" w:hanging="360"/>
        <w:rPr/>
      </w:pPr>
      <w:r w:rsidDel="00000000" w:rsidR="00000000" w:rsidRPr="00000000">
        <w:rPr>
          <w:rtl w:val="0"/>
        </w:rPr>
        <w:t xml:space="preserve">Sharpen your communication and marketing strategy with the right triggers and messaging.</w:t>
      </w:r>
    </w:p>
    <w:p w:rsidR="00000000" w:rsidDel="00000000" w:rsidP="00000000" w:rsidRDefault="00000000" w:rsidRPr="00000000" w14:paraId="00000013">
      <w:pPr>
        <w:numPr>
          <w:ilvl w:val="0"/>
          <w:numId w:val="1"/>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1"/>
        </w:numPr>
        <w:spacing w:after="0" w:line="240" w:lineRule="auto"/>
        <w:ind w:left="720" w:hanging="360"/>
        <w:rPr/>
      </w:pPr>
      <w:r w:rsidDel="00000000" w:rsidR="00000000" w:rsidRPr="00000000">
        <w:rPr>
          <w:b w:val="1"/>
          <w:rtl w:val="0"/>
        </w:rPr>
        <w:t xml:space="preserve">Understand the existing situation in order to improve it for your target group.</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rPr>
          <w:b w:val="1"/>
        </w:rPr>
      </w:pPr>
      <w:r w:rsidDel="00000000" w:rsidR="00000000" w:rsidRPr="00000000">
        <w:rPr>
          <w:b w:val="1"/>
          <w:rtl w:val="0"/>
        </w:rPr>
        <w:t xml:space="preserve">Problem Statement:</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Many educators and learners face many challenges in finding a single platform that offers:</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rtl w:val="0"/>
        </w:rPr>
        <w:t xml:space="preserve">Latest technology courses online</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rtl w:val="0"/>
        </w:rPr>
        <w:t xml:space="preserve">Platform where individual educators create courses at affordable prices</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rtl w:val="0"/>
        </w:rPr>
        <w:t xml:space="preserve">Find and learn latest technology courses in regional languages</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pPr>
      <w:r w:rsidDel="00000000" w:rsidR="00000000" w:rsidRPr="00000000">
        <w:rPr>
          <w:rtl w:val="0"/>
        </w:rPr>
        <w:t xml:space="preserve">Automatic certificate generation once course in completed</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rPr>
          <w:b w:val="1"/>
        </w:rPr>
      </w:pPr>
      <w:r w:rsidDel="00000000" w:rsidR="00000000" w:rsidRPr="00000000">
        <w:rPr>
          <w:b w:val="1"/>
          <w:rtl w:val="0"/>
        </w:rPr>
        <w:t xml:space="preserve">Solution:</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“LearnHub”, an online learning platform, will provide:</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rtl w:val="0"/>
        </w:rPr>
        <w:t xml:space="preserve">Latest technology courses online at the comfort of home</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rtl w:val="0"/>
        </w:rPr>
        <w:t xml:space="preserve">Platform where individual educators can create course content and monetize it at affordable prices for students across the world</w:t>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rtl w:val="0"/>
        </w:rPr>
        <w:t xml:space="preserve">Same concepts but in various regional languages</w:t>
      </w:r>
    </w:p>
    <w:p w:rsidR="00000000" w:rsidDel="00000000" w:rsidP="00000000" w:rsidRDefault="00000000" w:rsidRPr="00000000" w14:paraId="00000022">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pPr>
      <w:r w:rsidDel="00000000" w:rsidR="00000000" w:rsidRPr="00000000">
        <w:rPr>
          <w:rtl w:val="0"/>
        </w:rPr>
        <w:t xml:space="preserve">Certificate generation using pdf packages</w:t>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