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gif" ContentType="image/gif"/>
  <Default Extension="jpeg" ContentType="image/jpe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jc w:val="center"/>
        <w:textAlignment w:val="auto"/>
        <w:rPr>
          <w:rFonts w:hint="default" w:ascii="Times New Roman" w:hAnsi="Times New Roman" w:eastAsia="宋体" w:cs="Times New Roman"/>
          <w:sz w:val="32"/>
          <w:szCs w:val="32"/>
        </w:rPr>
      </w:pPr>
      <w:r>
        <w:rPr>
          <w:rFonts w:hint="default" w:ascii="Times New Roman" w:hAnsi="Times New Roman" w:eastAsia="宋体" w:cs="Times New Roman"/>
          <w:sz w:val="32"/>
          <w:szCs w:val="32"/>
        </w:rPr>
        <w:t>Planar data classification with one hidden layer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1、</w:t>
      </w:r>
      <w:r>
        <w:rPr>
          <w:rFonts w:hint="default" w:ascii="Times New Roman" w:hAnsi="Times New Roman" w:eastAsia="宋体" w:cs="Times New Roman"/>
          <w:sz w:val="32"/>
          <w:szCs w:val="32"/>
        </w:rPr>
        <w:t>作业简介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本次作业将建立含有一个隐藏层的神经网络，将会看到这个模型和之前使用logistic回归实现的模型之间的巨大差异。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0" w:right="0" w:rightChars="0" w:firstLine="0" w:firstLineChars="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使用含有一个隐藏层的神经网络实现二分类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0" w:firstLine="0" w:firstLineChars="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使用一个非线性的激活函数(比如tanh)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0" w:firstLine="0" w:firstLineChars="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计算交叉熵损失</w:t>
      </w:r>
      <w:r>
        <w:rPr>
          <w:rFonts w:ascii="宋体" w:hAnsi="宋体" w:eastAsia="宋体" w:cs="宋体"/>
          <w:sz w:val="24"/>
          <w:szCs w:val="24"/>
        </w:rPr>
        <w:t>（损失函数）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0" w:firstLine="0" w:firstLineChars="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实现前向传播和反向传播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2、</w:t>
      </w:r>
      <w:r>
        <w:rPr>
          <w:rFonts w:hint="default" w:ascii="Times New Roman" w:hAnsi="Times New Roman" w:eastAsia="宋体" w:cs="Times New Roman"/>
          <w:sz w:val="32"/>
          <w:szCs w:val="32"/>
        </w:rPr>
        <w:t>工具包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200" w:firstLine="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在这个过程中，我们将会用到如下库：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0" w:hanging="420" w:hangingChars="175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    numpy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  <w:r>
        <w:rPr>
          <w:rFonts w:hint="default" w:ascii="Times New Roman" w:hAnsi="Times New Roman" w:eastAsia="宋体" w:cs="Times New Roman"/>
          <w:sz w:val="24"/>
          <w:szCs w:val="24"/>
        </w:rPr>
        <w:t>Python中常用的科学计算库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0" w:hanging="420" w:hangingChars="175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    sklearn 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  <w:r>
        <w:rPr>
          <w:rFonts w:hint="default" w:ascii="Times New Roman" w:hAnsi="Times New Roman" w:eastAsia="宋体" w:cs="Times New Roman"/>
          <w:sz w:val="24"/>
          <w:szCs w:val="24"/>
        </w:rPr>
        <w:t>提供简单有效的数据挖掘和数据分析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0" w:hanging="420" w:hangingChars="175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    matplotlib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  <w:r>
        <w:rPr>
          <w:rFonts w:hint="default" w:ascii="Times New Roman" w:hAnsi="Times New Roman" w:eastAsia="宋体" w:cs="Times New Roman"/>
          <w:sz w:val="24"/>
          <w:szCs w:val="24"/>
        </w:rPr>
        <w:t>用于数据可视化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0" w:hanging="420" w:hangingChars="175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    testCases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  <w:r>
        <w:rPr>
          <w:rFonts w:hint="default" w:ascii="Times New Roman" w:hAnsi="Times New Roman" w:eastAsia="宋体" w:cs="Times New Roman"/>
          <w:sz w:val="24"/>
          <w:szCs w:val="24"/>
        </w:rPr>
        <w:t>用以测试相对应函数的测试例子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0" w:hanging="420" w:hangingChars="175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    planar_utils 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  <w:r>
        <w:rPr>
          <w:rFonts w:hint="default" w:ascii="Times New Roman" w:hAnsi="Times New Roman" w:eastAsia="宋体" w:cs="Times New Roman"/>
          <w:sz w:val="24"/>
          <w:szCs w:val="24"/>
        </w:rPr>
        <w:t>本文实践中需要用到其他一些函数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3、</w:t>
      </w:r>
      <w:r>
        <w:rPr>
          <w:rFonts w:hint="default" w:ascii="Times New Roman" w:hAnsi="Times New Roman" w:eastAsia="宋体" w:cs="Times New Roman"/>
          <w:sz w:val="32"/>
          <w:szCs w:val="32"/>
        </w:rPr>
        <w:t>数据集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24"/>
        </w:rPr>
        <w:t>加载数据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，使用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matplotlib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将数据可视化。</w:t>
      </w:r>
      <w:r>
        <w:rPr>
          <w:rFonts w:hint="default" w:ascii="Times New Roman" w:hAnsi="Times New Roman" w:eastAsia="宋体" w:cs="Times New Roman"/>
          <w:sz w:val="24"/>
          <w:szCs w:val="32"/>
        </w:rPr>
        <w:t>数据集类似一朵花，有红色(label y = 0)和蓝色(label y = 1)的点构成，我们的目的就是去拟合这个数据。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b/>
          <w:bCs/>
          <w:sz w:val="32"/>
          <w:szCs w:val="40"/>
        </w:rPr>
      </w:pPr>
      <w:r>
        <w:rPr>
          <w:rFonts w:hint="eastAsia" w:ascii="Times New Roman" w:hAnsi="Times New Roman" w:eastAsia="宋体" w:cs="Times New Roman"/>
          <w:b/>
          <w:bCs/>
          <w:sz w:val="32"/>
          <w:szCs w:val="40"/>
          <w:lang w:val="en-US" w:eastAsia="zh-CN"/>
        </w:rPr>
        <w:t>4、</w:t>
      </w:r>
      <w:r>
        <w:rPr>
          <w:rFonts w:hint="default" w:ascii="Times New Roman" w:hAnsi="Times New Roman" w:eastAsia="宋体" w:cs="Times New Roman"/>
          <w:b/>
          <w:bCs/>
          <w:sz w:val="32"/>
          <w:szCs w:val="40"/>
        </w:rPr>
        <w:t>简单的Logistic回归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在构建完整的神经网络之前，先让我们看看逻辑回归在这个问题上的表现如何，我们可以使用sklearn的内置函数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实现</w:t>
      </w:r>
      <w:r>
        <w:rPr>
          <w:rFonts w:hint="default" w:ascii="Times New Roman" w:hAnsi="Times New Roman" w:eastAsia="宋体" w:cs="Times New Roman"/>
          <w:sz w:val="24"/>
          <w:szCs w:val="24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可以得到逻辑回归的准确性为47 %，</w:t>
      </w:r>
      <w:r>
        <w:rPr>
          <w:rFonts w:ascii="宋体" w:hAnsi="宋体" w:eastAsia="宋体" w:cs="宋体"/>
          <w:sz w:val="24"/>
          <w:szCs w:val="24"/>
        </w:rPr>
        <w:t>准确性只有</w:t>
      </w:r>
      <w:r>
        <w:rPr>
          <w:rFonts w:hint="default" w:ascii="Times New Roman" w:hAnsi="Times New Roman" w:eastAsia="宋体" w:cs="Times New Roman"/>
          <w:sz w:val="24"/>
          <w:szCs w:val="24"/>
        </w:rPr>
        <w:t>47%的原因是数据集不是线性可分的，所以逻辑回归表现不佳，现在我们正式开始构建神经网络。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3095" cy="2345055"/>
            <wp:effectExtent l="0" t="0" r="8255" b="171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5、</w:t>
      </w:r>
      <w:r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  <w:t>神经网络模型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由上面可以看出logistic模型对于解决“flower dataset”效果并不好，这里我们创建一个隐藏层的神经网络，下图是我们使用的网络模型：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从上述的逻辑回归结果我们可以看出该模型对于花形数据表现不佳，为此我们采用单隐藏层的神经网络作为尝试，模型如下：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8815" cy="2898775"/>
            <wp:effectExtent l="0" t="0" r="6985" b="158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数学表达式：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对于输入</w:t>
      </w:r>
      <w:r>
        <w:rPr>
          <w:rFonts w:hint="default" w:ascii="宋体" w:hAnsi="宋体" w:eastAsia="宋体" w:cs="宋体"/>
          <w:position w:val="-6"/>
          <w:sz w:val="24"/>
          <w:szCs w:val="24"/>
          <w:lang w:val="en-US" w:eastAsia="zh-CN"/>
        </w:rPr>
        <w:object>
          <v:shape id="_x0000_i1028" o:spt="75" type="#_x0000_t75" style="height:16pt;width:17pt;" o:ole="t" filled="f" o:preferrelative="t" stroked="f" coordsize="21600,21600"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8" DrawAspect="Content" ObjectID="_1468075725" r:id="rId6">
            <o:LockedField>false</o:LockedField>
          </o:OLEObject>
        </w:objec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928495" cy="1720850"/>
            <wp:effectExtent l="0" t="0" r="14605" b="1270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对于所有样本，损失函数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J的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计算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83560" cy="425450"/>
            <wp:effectExtent l="0" t="0" r="2540" b="1270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构建神经网络的基本步骤：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1.定义神经网络的结构(输入单元，隐藏单元等)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2.初始化模型参数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3.循环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  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执行前向传播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   2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计算损失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   3)执行反向传播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   4)更新参数(梯度下降)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通常我们将1-3步骤创建为功能函数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</w:t>
      </w:r>
      <w:r>
        <w:rPr>
          <w:rFonts w:ascii="宋体" w:hAnsi="宋体" w:eastAsia="宋体" w:cs="宋体"/>
          <w:sz w:val="24"/>
          <w:szCs w:val="24"/>
        </w:rPr>
        <w:t>独立的函数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)，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然后再将它们合并为一个函数，我们称为nn_model()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创建了nn_model()函数之后我们就可以进行预测。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 w:ascii="Times New Roman" w:hAnsi="Times New Roman" w:eastAsia="宋体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t>5.1定义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神经网络结构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定义三个变量：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840" w:firstLineChars="35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n_x：输入层单元数目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840" w:firstLineChars="35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n_h：隐藏层单元数目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840" w:firstLineChars="35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n_y：输出层单元数目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t>5.2初始化模型参数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随机初始化权重参数，偏置参数初始化为0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t>5.</w:t>
      </w: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3循环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5.3.1前向传播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为前向传播定义一个函数，在隐藏层的激活函数是tanh，在输出层的激活函数是sigmoid。利用初始化的参数计算Z[1]，A[1]，Z[2] 和A[2]，同时注意保留值到cache，因为在后续的后向传播需要用到。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5.3.2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代价函数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在输出的cache中，我们是记录了 </w:t>
      </w:r>
      <w:r>
        <w:rPr>
          <w:rFonts w:hint="default" w:ascii="Times New Roman" w:hAnsi="Times New Roman" w:eastAsia="宋体" w:cs="Times New Roman"/>
          <w:b w:val="0"/>
          <w:bCs w:val="0"/>
          <w:position w:val="-4"/>
          <w:sz w:val="24"/>
          <w:szCs w:val="24"/>
          <w:lang w:val="en-US" w:eastAsia="zh-CN"/>
        </w:rPr>
        <w:object>
          <v:shape id="_x0000_i1031" o:spt="75" type="#_x0000_t75" style="height:15pt;width:21pt;" o:ole="t" filled="f" o:preferrelative="t" stroked="f" coordsize="21600,21600"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31" DrawAspect="Content" ObjectID="_1468075726" r:id="rId1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（在代码中用A2表示），该结果包含了</w:t>
      </w:r>
      <w:r>
        <w:rPr>
          <w:rFonts w:hint="default" w:ascii="Times New Roman" w:hAnsi="Times New Roman" w:eastAsia="宋体" w:cs="Times New Roman"/>
          <w:b w:val="0"/>
          <w:bCs w:val="0"/>
          <w:position w:val="-6"/>
          <w:sz w:val="24"/>
          <w:szCs w:val="24"/>
          <w:lang w:val="en-US" w:eastAsia="zh-CN"/>
        </w:rPr>
        <w:object>
          <v:shape id="_x0000_i1030" o:spt="75" type="#_x0000_t75" style="height:16pt;width:27pt;" o:ole="t" filled="f" o:preferrelative="t" stroked="f" coordsize="21600,21600"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30" DrawAspect="Content" ObjectID="_1468075727" r:id="rId1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的所有值，即整个样本。为此，我们可以计算整个样本的代价函数：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83560" cy="425450"/>
            <wp:effectExtent l="0" t="0" r="2540" b="1270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5.3.3后向传播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基于前向传播过程中的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cache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，我们开始计算后向传播。后向传播的公式如下：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282315" cy="1755775"/>
            <wp:effectExtent l="0" t="0" r="13335" b="15875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5.3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.4更新参数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上述的结果我们已经可以计算出反向传播的梯度了，那么我们就可以通过梯度下降法对参数进行更新</w:t>
      </w:r>
      <w:r>
        <w:rPr>
          <w:rFonts w:hint="default" w:ascii="Times New Roman" w:hAnsi="Times New Roman" w:eastAsia="宋体" w:cs="Times New Roman"/>
          <w:position w:val="-24"/>
          <w:sz w:val="24"/>
          <w:szCs w:val="24"/>
          <w:lang w:val="en-US" w:eastAsia="zh-CN"/>
        </w:rPr>
        <w:object>
          <v:shape id="_x0000_i1033" o:spt="75" type="#_x0000_t75" style="height:31pt;width:64pt;" o:ole="t" filled="f" o:preferrelative="t" stroked="f" coordsize="21600,21600"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33" DrawAspect="Content" ObjectID="_1468075728" r:id="rId15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其中 α 是学习率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θ 则是代表待更新的参数。选择好的学习率，迭代才会收敛，否则迭代过程不断振荡，呈发散状态。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25015" cy="1518920"/>
            <wp:effectExtent l="0" t="0" r="13335" b="5080"/>
            <wp:docPr id="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151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91385" cy="1644015"/>
            <wp:effectExtent l="0" t="0" r="18415" b="13335"/>
            <wp:docPr id="1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t>5.4模型融合</w:t>
      </w: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t>组合成nn_model()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将上述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5.</w:t>
      </w:r>
      <w:r>
        <w:rPr>
          <w:rFonts w:hint="default" w:ascii="Times New Roman" w:hAnsi="Times New Roman" w:eastAsia="宋体" w:cs="Times New Roman"/>
          <w:sz w:val="24"/>
          <w:szCs w:val="24"/>
        </w:rPr>
        <w:t>1~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5.</w:t>
      </w:r>
      <w:r>
        <w:rPr>
          <w:rFonts w:hint="default" w:ascii="Times New Roman" w:hAnsi="Times New Roman" w:eastAsia="宋体" w:cs="Times New Roman"/>
          <w:sz w:val="24"/>
          <w:szCs w:val="24"/>
        </w:rPr>
        <w:t>3的各个模块进行整合成一个完整的神经网络模型。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5.5预测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至此，我们已经训练获得了最优的参数，那么我们可以基于该模型对新数据进行预测：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404870" cy="520700"/>
            <wp:effectExtent l="0" t="0" r="5080" b="12700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5.5.1边界绘制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90800" cy="1917065"/>
            <wp:effectExtent l="0" t="0" r="0" b="698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1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5.5.2准确率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统计真实矩阵和预测矩阵中相同位置，值相同的个数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。相比47%的逻辑回归预测率，使用含有一个隐藏层的神经网络预测的准确度可以达到90%。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5.6隐藏层神经元数量的影响（调整隐藏层大小）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我们在隐藏层的神经元数量分别取1, 2, 3, 4, 5, 10, 20做如下观察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3150" cy="6925945"/>
            <wp:effectExtent l="0" t="0" r="12700" b="825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692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从上图的对比，我们可以看出，隐藏层的神经元数量越多，则对训练数据集的拟合效果越好，直到最后出现过拟合。本文这里隐藏层的神经元数量，最适值是n_h=5，即能够较好地拟合训练数据集，也不会出现过拟合现象。另外，对于n_h过大而产生的过拟合是可以通过正则化来消除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6、其它数据集上的表现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56230" cy="1874520"/>
            <wp:effectExtent l="0" t="0" r="0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再次以不同的隐层数量来重新训练模型，查看效果：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90010" cy="5694680"/>
            <wp:effectExtent l="0" t="0" r="15240" b="127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569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athJa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i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athJax_Size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Size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E3F3A8D"/>
    <w:multiLevelType w:val="singleLevel"/>
    <w:tmpl w:val="DE3F3A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1B12FA"/>
    <w:rsid w:val="011B12FA"/>
    <w:rsid w:val="104A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w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GIF"/><Relationship Id="rId17" Type="http://schemas.openxmlformats.org/officeDocument/2006/relationships/image" Target="media/image10.GIF"/><Relationship Id="rId16" Type="http://schemas.openxmlformats.org/officeDocument/2006/relationships/image" Target="media/image9.wmf"/><Relationship Id="rId15" Type="http://schemas.openxmlformats.org/officeDocument/2006/relationships/oleObject" Target="embeddings/oleObject4.bin"/><Relationship Id="rId14" Type="http://schemas.openxmlformats.org/officeDocument/2006/relationships/image" Target="media/image8.png"/><Relationship Id="rId13" Type="http://schemas.openxmlformats.org/officeDocument/2006/relationships/image" Target="media/image7.wmf"/><Relationship Id="rId12" Type="http://schemas.openxmlformats.org/officeDocument/2006/relationships/oleObject" Target="embeddings/oleObject3.bin"/><Relationship Id="rId11" Type="http://schemas.openxmlformats.org/officeDocument/2006/relationships/image" Target="media/image6.w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2020-04-27T06:58:00Z</dcterms:created>
  <dc:creator>似水流年</dc:creator>
  <cp:lastModifiedBy>似水流年</cp:lastModifiedBy>
  <dcterms:modified xsi:type="dcterms:W3CDTF">2020-04-28T15:03:56Z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