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B1" w:rsidRPr="007646B1" w:rsidRDefault="007646B1" w:rsidP="007646B1">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BE"/>
        </w:rPr>
      </w:pPr>
      <w:r w:rsidRPr="007646B1">
        <w:rPr>
          <w:rFonts w:ascii="Times New Roman" w:eastAsia="Times New Roman" w:hAnsi="Times New Roman" w:cs="Times New Roman"/>
          <w:b/>
          <w:bCs/>
          <w:kern w:val="36"/>
          <w:sz w:val="48"/>
          <w:szCs w:val="48"/>
          <w:lang w:val="fr-FR" w:eastAsia="fr-BE"/>
        </w:rPr>
        <w:t>Anneau à jeton</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L'</w:t>
      </w:r>
      <w:r w:rsidRPr="007646B1">
        <w:rPr>
          <w:rFonts w:ascii="Times New Roman" w:eastAsia="Times New Roman" w:hAnsi="Times New Roman" w:cs="Times New Roman"/>
          <w:b/>
          <w:bCs/>
          <w:sz w:val="24"/>
          <w:szCs w:val="24"/>
          <w:lang w:val="fr-FR" w:eastAsia="fr-BE"/>
        </w:rPr>
        <w:t>Anneau à jeton</w:t>
      </w:r>
      <w:r w:rsidRPr="007646B1">
        <w:rPr>
          <w:rFonts w:ascii="Times New Roman" w:eastAsia="Times New Roman" w:hAnsi="Times New Roman" w:cs="Times New Roman"/>
          <w:sz w:val="24"/>
          <w:szCs w:val="24"/>
          <w:lang w:val="fr-FR" w:eastAsia="fr-BE"/>
        </w:rPr>
        <w:t xml:space="preserve">, plus connu internationalement sous le terme de </w:t>
      </w:r>
      <w:proofErr w:type="spellStart"/>
      <w:r w:rsidRPr="007646B1">
        <w:rPr>
          <w:rFonts w:ascii="Times New Roman" w:eastAsia="Times New Roman" w:hAnsi="Times New Roman" w:cs="Times New Roman"/>
          <w:b/>
          <w:bCs/>
          <w:sz w:val="24"/>
          <w:szCs w:val="24"/>
          <w:lang w:val="fr-FR" w:eastAsia="fr-BE"/>
        </w:rPr>
        <w:t>Token</w:t>
      </w:r>
      <w:proofErr w:type="spellEnd"/>
      <w:r w:rsidRPr="007646B1">
        <w:rPr>
          <w:rFonts w:ascii="Times New Roman" w:eastAsia="Times New Roman" w:hAnsi="Times New Roman" w:cs="Times New Roman"/>
          <w:b/>
          <w:bCs/>
          <w:sz w:val="24"/>
          <w:szCs w:val="24"/>
          <w:lang w:val="fr-FR" w:eastAsia="fr-BE"/>
        </w:rPr>
        <w:t xml:space="preserve"> Ring</w:t>
      </w:r>
      <w:r w:rsidRPr="007646B1">
        <w:rPr>
          <w:rFonts w:ascii="Times New Roman" w:eastAsia="Times New Roman" w:hAnsi="Times New Roman" w:cs="Times New Roman"/>
          <w:sz w:val="24"/>
          <w:szCs w:val="24"/>
          <w:lang w:val="fr-FR" w:eastAsia="fr-BE"/>
        </w:rPr>
        <w:t xml:space="preserve">, est un </w:t>
      </w:r>
      <w:hyperlink r:id="rId5" w:tooltip="Protocole de communication" w:history="1">
        <w:r w:rsidRPr="007646B1">
          <w:rPr>
            <w:rFonts w:ascii="Times New Roman" w:eastAsia="Times New Roman" w:hAnsi="Times New Roman" w:cs="Times New Roman"/>
            <w:color w:val="0000FF"/>
            <w:sz w:val="24"/>
            <w:szCs w:val="24"/>
            <w:u w:val="single"/>
            <w:lang w:val="fr-FR" w:eastAsia="fr-BE"/>
          </w:rPr>
          <w:t>protocole</w:t>
        </w:r>
      </w:hyperlink>
      <w:r w:rsidRPr="007646B1">
        <w:rPr>
          <w:rFonts w:ascii="Times New Roman" w:eastAsia="Times New Roman" w:hAnsi="Times New Roman" w:cs="Times New Roman"/>
          <w:sz w:val="24"/>
          <w:szCs w:val="24"/>
          <w:lang w:val="fr-FR" w:eastAsia="fr-BE"/>
        </w:rPr>
        <w:t xml:space="preserve"> de </w:t>
      </w:r>
      <w:hyperlink r:id="rId6" w:tooltip="Réseau local" w:history="1">
        <w:r w:rsidRPr="007646B1">
          <w:rPr>
            <w:rFonts w:ascii="Times New Roman" w:eastAsia="Times New Roman" w:hAnsi="Times New Roman" w:cs="Times New Roman"/>
            <w:color w:val="0000FF"/>
            <w:sz w:val="24"/>
            <w:szCs w:val="24"/>
            <w:u w:val="single"/>
            <w:lang w:val="fr-FR" w:eastAsia="fr-BE"/>
          </w:rPr>
          <w:t>réseau local</w:t>
        </w:r>
      </w:hyperlink>
      <w:r w:rsidRPr="007646B1">
        <w:rPr>
          <w:rFonts w:ascii="Times New Roman" w:eastAsia="Times New Roman" w:hAnsi="Times New Roman" w:cs="Times New Roman"/>
          <w:sz w:val="24"/>
          <w:szCs w:val="24"/>
          <w:lang w:val="fr-FR" w:eastAsia="fr-BE"/>
        </w:rPr>
        <w:t xml:space="preserve"> qui fonctionne sur la couche </w:t>
      </w:r>
      <w:r w:rsidRPr="007646B1">
        <w:rPr>
          <w:rFonts w:ascii="Times New Roman" w:eastAsia="Times New Roman" w:hAnsi="Times New Roman" w:cs="Times New Roman"/>
          <w:i/>
          <w:iCs/>
          <w:sz w:val="24"/>
          <w:szCs w:val="24"/>
          <w:lang w:val="fr-FR" w:eastAsia="fr-BE"/>
        </w:rPr>
        <w:t>Liaison</w:t>
      </w:r>
      <w:r w:rsidRPr="007646B1">
        <w:rPr>
          <w:rFonts w:ascii="Times New Roman" w:eastAsia="Times New Roman" w:hAnsi="Times New Roman" w:cs="Times New Roman"/>
          <w:sz w:val="24"/>
          <w:szCs w:val="24"/>
          <w:lang w:val="fr-FR" w:eastAsia="fr-BE"/>
        </w:rPr>
        <w:t xml:space="preserve"> du </w:t>
      </w:r>
      <w:hyperlink r:id="rId7" w:tooltip="Modèle OSI" w:history="1">
        <w:r w:rsidRPr="007646B1">
          <w:rPr>
            <w:rFonts w:ascii="Times New Roman" w:eastAsia="Times New Roman" w:hAnsi="Times New Roman" w:cs="Times New Roman"/>
            <w:color w:val="0000FF"/>
            <w:sz w:val="24"/>
            <w:szCs w:val="24"/>
            <w:u w:val="single"/>
            <w:lang w:val="fr-FR" w:eastAsia="fr-BE"/>
          </w:rPr>
          <w:t>modèle OSI</w:t>
        </w:r>
      </w:hyperlink>
      <w:r w:rsidRPr="007646B1">
        <w:rPr>
          <w:rFonts w:ascii="Times New Roman" w:eastAsia="Times New Roman" w:hAnsi="Times New Roman" w:cs="Times New Roman"/>
          <w:sz w:val="24"/>
          <w:szCs w:val="24"/>
          <w:lang w:val="fr-FR" w:eastAsia="fr-BE"/>
        </w:rPr>
        <w:t xml:space="preserve">. Il utilise une trame spéciale de trois octets, appelée jeton, qui circule dans une seule direction autour d'un anneau. Les trames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parcourent l'anneau dans un sens qui est toujours le même.</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 xml:space="preserve">Le </w:t>
      </w:r>
      <w:hyperlink r:id="rId8" w:tooltip="Paradigme" w:history="1">
        <w:r w:rsidRPr="007646B1">
          <w:rPr>
            <w:rFonts w:ascii="Times New Roman" w:eastAsia="Times New Roman" w:hAnsi="Times New Roman" w:cs="Times New Roman"/>
            <w:color w:val="0000FF"/>
            <w:sz w:val="24"/>
            <w:szCs w:val="24"/>
            <w:u w:val="single"/>
            <w:lang w:val="fr-FR" w:eastAsia="fr-BE"/>
          </w:rPr>
          <w:t>paradigme</w:t>
        </w:r>
      </w:hyperlink>
      <w:r w:rsidRPr="007646B1">
        <w:rPr>
          <w:rFonts w:ascii="Times New Roman" w:eastAsia="Times New Roman" w:hAnsi="Times New Roman" w:cs="Times New Roman"/>
          <w:sz w:val="24"/>
          <w:szCs w:val="24"/>
          <w:lang w:val="fr-FR" w:eastAsia="fr-BE"/>
        </w:rPr>
        <w:t xml:space="preserve"> est celui du </w:t>
      </w:r>
      <w:r w:rsidRPr="007646B1">
        <w:rPr>
          <w:rFonts w:ascii="Times New Roman" w:eastAsia="Times New Roman" w:hAnsi="Times New Roman" w:cs="Times New Roman"/>
          <w:i/>
          <w:iCs/>
          <w:sz w:val="24"/>
          <w:szCs w:val="24"/>
          <w:lang w:val="fr-FR" w:eastAsia="fr-BE"/>
        </w:rPr>
        <w:t>rond-point</w:t>
      </w:r>
      <w:r w:rsidRPr="007646B1">
        <w:rPr>
          <w:rFonts w:ascii="Times New Roman" w:eastAsia="Times New Roman" w:hAnsi="Times New Roman" w:cs="Times New Roman"/>
          <w:sz w:val="24"/>
          <w:szCs w:val="24"/>
          <w:lang w:val="fr-FR" w:eastAsia="fr-BE"/>
        </w:rPr>
        <w:t xml:space="preserve">, qui se montre généralement capable d'écouler un débit plus grand qu'un </w:t>
      </w:r>
      <w:r w:rsidRPr="007646B1">
        <w:rPr>
          <w:rFonts w:ascii="Times New Roman" w:eastAsia="Times New Roman" w:hAnsi="Times New Roman" w:cs="Times New Roman"/>
          <w:i/>
          <w:iCs/>
          <w:sz w:val="24"/>
          <w:szCs w:val="24"/>
          <w:lang w:val="fr-FR" w:eastAsia="fr-BE"/>
        </w:rPr>
        <w:t>carrefour</w:t>
      </w:r>
      <w:r w:rsidRPr="007646B1">
        <w:rPr>
          <w:rFonts w:ascii="Times New Roman" w:eastAsia="Times New Roman" w:hAnsi="Times New Roman" w:cs="Times New Roman"/>
          <w:sz w:val="24"/>
          <w:szCs w:val="24"/>
          <w:lang w:val="fr-FR" w:eastAsia="fr-BE"/>
        </w:rPr>
        <w:t xml:space="preserve">, toutes choses égales par ailleurs. De plus le fait d'éviter le temps perdu en </w:t>
      </w:r>
      <w:r w:rsidRPr="007646B1">
        <w:rPr>
          <w:rFonts w:ascii="Times New Roman" w:eastAsia="Times New Roman" w:hAnsi="Times New Roman" w:cs="Times New Roman"/>
          <w:i/>
          <w:iCs/>
          <w:sz w:val="24"/>
          <w:szCs w:val="24"/>
          <w:lang w:val="fr-FR" w:eastAsia="fr-BE"/>
        </w:rPr>
        <w:t>collisions</w:t>
      </w:r>
      <w:r w:rsidRPr="007646B1">
        <w:rPr>
          <w:rFonts w:ascii="Times New Roman" w:eastAsia="Times New Roman" w:hAnsi="Times New Roman" w:cs="Times New Roman"/>
          <w:sz w:val="24"/>
          <w:szCs w:val="24"/>
          <w:lang w:val="fr-FR" w:eastAsia="fr-BE"/>
        </w:rPr>
        <w:t xml:space="preserve"> dans le </w:t>
      </w:r>
      <w:hyperlink r:id="rId9" w:tooltip="CSMA/CD" w:history="1">
        <w:r w:rsidRPr="007646B1">
          <w:rPr>
            <w:rFonts w:ascii="Times New Roman" w:eastAsia="Times New Roman" w:hAnsi="Times New Roman" w:cs="Times New Roman"/>
            <w:color w:val="0000FF"/>
            <w:sz w:val="24"/>
            <w:szCs w:val="24"/>
            <w:u w:val="single"/>
            <w:lang w:val="fr-FR" w:eastAsia="fr-BE"/>
          </w:rPr>
          <w:t>CSMA/CD</w:t>
        </w:r>
      </w:hyperlink>
      <w:r w:rsidRPr="007646B1">
        <w:rPr>
          <w:rFonts w:ascii="Times New Roman" w:eastAsia="Times New Roman" w:hAnsi="Times New Roman" w:cs="Times New Roman"/>
          <w:sz w:val="24"/>
          <w:szCs w:val="24"/>
          <w:lang w:val="fr-FR" w:eastAsia="fr-BE"/>
        </w:rPr>
        <w:t xml:space="preserve"> (où il pouvait en cas de congestion représenter 1-1/e=63,2 % de la </w:t>
      </w:r>
      <w:hyperlink r:id="rId10" w:tooltip="Bande passante" w:history="1">
        <w:r w:rsidRPr="007646B1">
          <w:rPr>
            <w:rFonts w:ascii="Times New Roman" w:eastAsia="Times New Roman" w:hAnsi="Times New Roman" w:cs="Times New Roman"/>
            <w:color w:val="0000FF"/>
            <w:sz w:val="24"/>
            <w:szCs w:val="24"/>
            <w:u w:val="single"/>
            <w:lang w:val="fr-FR" w:eastAsia="fr-BE"/>
          </w:rPr>
          <w:t>bande passante</w:t>
        </w:r>
      </w:hyperlink>
      <w:r w:rsidRPr="007646B1">
        <w:rPr>
          <w:rFonts w:ascii="Times New Roman" w:eastAsia="Times New Roman" w:hAnsi="Times New Roman" w:cs="Times New Roman"/>
          <w:sz w:val="24"/>
          <w:szCs w:val="24"/>
          <w:lang w:val="fr-FR" w:eastAsia="fr-BE"/>
        </w:rPr>
        <w:t xml:space="preserve"> !) devait rendre le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-ring 16 Mbit/s cinq fois plus rapide que l'</w:t>
      </w:r>
      <w:hyperlink r:id="rId11" w:tooltip="Ethernet" w:history="1">
        <w:r w:rsidRPr="007646B1">
          <w:rPr>
            <w:rFonts w:ascii="Times New Roman" w:eastAsia="Times New Roman" w:hAnsi="Times New Roman" w:cs="Times New Roman"/>
            <w:color w:val="0000FF"/>
            <w:sz w:val="24"/>
            <w:szCs w:val="24"/>
            <w:u w:val="single"/>
            <w:lang w:val="fr-FR" w:eastAsia="fr-BE"/>
          </w:rPr>
          <w:t>Ethernet</w:t>
        </w:r>
      </w:hyperlink>
      <w:r w:rsidRPr="007646B1">
        <w:rPr>
          <w:rFonts w:ascii="Times New Roman" w:eastAsia="Times New Roman" w:hAnsi="Times New Roman" w:cs="Times New Roman"/>
          <w:sz w:val="24"/>
          <w:szCs w:val="24"/>
          <w:lang w:val="fr-FR" w:eastAsia="fr-BE"/>
        </w:rPr>
        <w:t xml:space="preserve"> (10 Mbit/s à l'époque) ; considération importante pour la </w:t>
      </w:r>
      <w:hyperlink r:id="rId12" w:tooltip="Sauvegarde" w:history="1">
        <w:r w:rsidRPr="007646B1">
          <w:rPr>
            <w:rFonts w:ascii="Times New Roman" w:eastAsia="Times New Roman" w:hAnsi="Times New Roman" w:cs="Times New Roman"/>
            <w:color w:val="0000FF"/>
            <w:sz w:val="24"/>
            <w:szCs w:val="24"/>
            <w:u w:val="single"/>
            <w:lang w:val="fr-FR" w:eastAsia="fr-BE"/>
          </w:rPr>
          <w:t>sauvegarde</w:t>
        </w:r>
      </w:hyperlink>
      <w:r w:rsidRPr="007646B1">
        <w:rPr>
          <w:rFonts w:ascii="Times New Roman" w:eastAsia="Times New Roman" w:hAnsi="Times New Roman" w:cs="Times New Roman"/>
          <w:sz w:val="24"/>
          <w:szCs w:val="24"/>
          <w:lang w:val="fr-FR" w:eastAsia="fr-BE"/>
        </w:rPr>
        <w:t xml:space="preserve"> nocturne des </w:t>
      </w:r>
      <w:hyperlink r:id="rId13" w:tooltip="Station de travail" w:history="1">
        <w:r w:rsidRPr="007646B1">
          <w:rPr>
            <w:rFonts w:ascii="Times New Roman" w:eastAsia="Times New Roman" w:hAnsi="Times New Roman" w:cs="Times New Roman"/>
            <w:color w:val="0000FF"/>
            <w:sz w:val="24"/>
            <w:szCs w:val="24"/>
            <w:u w:val="single"/>
            <w:lang w:val="fr-FR" w:eastAsia="fr-BE"/>
          </w:rPr>
          <w:t>stations de travail</w:t>
        </w:r>
      </w:hyperlink>
      <w:r w:rsidRPr="007646B1">
        <w:rPr>
          <w:rFonts w:ascii="Times New Roman" w:eastAsia="Times New Roman" w:hAnsi="Times New Roman" w:cs="Times New Roman"/>
          <w:sz w:val="24"/>
          <w:szCs w:val="24"/>
          <w:lang w:val="fr-FR" w:eastAsia="fr-BE"/>
        </w:rPr>
        <w:t xml:space="preserve">. En contrepartie, on se créait des contraintes </w:t>
      </w:r>
      <w:hyperlink r:id="rId14" w:tooltip="Topologie de réseau" w:history="1">
        <w:r w:rsidRPr="007646B1">
          <w:rPr>
            <w:rFonts w:ascii="Times New Roman" w:eastAsia="Times New Roman" w:hAnsi="Times New Roman" w:cs="Times New Roman"/>
            <w:color w:val="0000FF"/>
            <w:sz w:val="24"/>
            <w:szCs w:val="24"/>
            <w:u w:val="single"/>
            <w:lang w:val="fr-FR" w:eastAsia="fr-BE"/>
          </w:rPr>
          <w:t>topologiques</w:t>
        </w:r>
      </w:hyperlink>
      <w:r w:rsidRPr="007646B1">
        <w:rPr>
          <w:rFonts w:ascii="Times New Roman" w:eastAsia="Times New Roman" w:hAnsi="Times New Roman" w:cs="Times New Roman"/>
          <w:sz w:val="24"/>
          <w:szCs w:val="24"/>
          <w:lang w:val="fr-FR" w:eastAsia="fr-BE"/>
        </w:rPr>
        <w:t xml:space="preserve"> : l'Ethernet est concevable sur n'importe quel support, y compris en théorie par </w:t>
      </w:r>
      <w:hyperlink r:id="rId15" w:tooltip="Infrarouge" w:history="1">
        <w:r w:rsidRPr="007646B1">
          <w:rPr>
            <w:rFonts w:ascii="Times New Roman" w:eastAsia="Times New Roman" w:hAnsi="Times New Roman" w:cs="Times New Roman"/>
            <w:color w:val="0000FF"/>
            <w:sz w:val="24"/>
            <w:szCs w:val="24"/>
            <w:u w:val="single"/>
            <w:lang w:val="fr-FR" w:eastAsia="fr-BE"/>
          </w:rPr>
          <w:t>infrarouge</w:t>
        </w:r>
      </w:hyperlink>
      <w:r w:rsidRPr="007646B1">
        <w:rPr>
          <w:rFonts w:ascii="Times New Roman" w:eastAsia="Times New Roman" w:hAnsi="Times New Roman" w:cs="Times New Roman"/>
          <w:sz w:val="24"/>
          <w:szCs w:val="24"/>
          <w:lang w:val="fr-FR" w:eastAsia="fr-BE"/>
        </w:rPr>
        <w:t xml:space="preserve"> sur un plafond blanc ; le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-ring ne peut fonctionner que sur une </w:t>
      </w:r>
      <w:r w:rsidRPr="007646B1">
        <w:rPr>
          <w:rFonts w:ascii="Times New Roman" w:eastAsia="Times New Roman" w:hAnsi="Times New Roman" w:cs="Times New Roman"/>
          <w:i/>
          <w:iCs/>
          <w:sz w:val="24"/>
          <w:szCs w:val="24"/>
          <w:lang w:val="fr-FR" w:eastAsia="fr-BE"/>
        </w:rPr>
        <w:t>boucle</w:t>
      </w:r>
      <w:r w:rsidRPr="007646B1">
        <w:rPr>
          <w:rFonts w:ascii="Times New Roman" w:eastAsia="Times New Roman" w:hAnsi="Times New Roman" w:cs="Times New Roman"/>
          <w:sz w:val="24"/>
          <w:szCs w:val="24"/>
          <w:lang w:val="fr-FR" w:eastAsia="fr-BE"/>
        </w:rPr>
        <w:t xml:space="preserve">. Note : La première version de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-ring permettait d'atteindre 4 Mbit/s.</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 xml:space="preserve">Une boucle typique de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pouvait faire 6 km.</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 xml:space="preserve">Le </w:t>
      </w:r>
      <w:r w:rsidRPr="007646B1">
        <w:rPr>
          <w:rFonts w:ascii="Times New Roman" w:eastAsia="Times New Roman" w:hAnsi="Times New Roman" w:cs="Times New Roman"/>
          <w:i/>
          <w:iCs/>
          <w:sz w:val="24"/>
          <w:szCs w:val="24"/>
          <w:lang w:val="fr-FR" w:eastAsia="fr-BE"/>
        </w:rPr>
        <w:t>jeton</w:t>
      </w:r>
      <w:r w:rsidRPr="007646B1">
        <w:rPr>
          <w:rFonts w:ascii="Times New Roman" w:eastAsia="Times New Roman" w:hAnsi="Times New Roman" w:cs="Times New Roman"/>
          <w:sz w:val="24"/>
          <w:szCs w:val="24"/>
          <w:lang w:val="fr-FR" w:eastAsia="fr-BE"/>
        </w:rPr>
        <w:t xml:space="preserve"> matérialise le </w:t>
      </w:r>
      <w:r w:rsidRPr="007646B1">
        <w:rPr>
          <w:rFonts w:ascii="Times New Roman" w:eastAsia="Times New Roman" w:hAnsi="Times New Roman" w:cs="Times New Roman"/>
          <w:i/>
          <w:iCs/>
          <w:sz w:val="24"/>
          <w:szCs w:val="24"/>
          <w:lang w:val="fr-FR" w:eastAsia="fr-BE"/>
        </w:rPr>
        <w:t>droit de transmettre</w:t>
      </w:r>
      <w:r w:rsidRPr="007646B1">
        <w:rPr>
          <w:rFonts w:ascii="Times New Roman" w:eastAsia="Times New Roman" w:hAnsi="Times New Roman" w:cs="Times New Roman"/>
          <w:sz w:val="24"/>
          <w:szCs w:val="24"/>
          <w:lang w:val="fr-FR" w:eastAsia="fr-BE"/>
        </w:rPr>
        <w:t xml:space="preserve">. Chaque station le passe (le </w:t>
      </w:r>
      <w:r w:rsidRPr="007646B1">
        <w:rPr>
          <w:rFonts w:ascii="Times New Roman" w:eastAsia="Times New Roman" w:hAnsi="Times New Roman" w:cs="Times New Roman"/>
          <w:i/>
          <w:iCs/>
          <w:sz w:val="24"/>
          <w:szCs w:val="24"/>
          <w:lang w:val="fr-FR" w:eastAsia="fr-BE"/>
        </w:rPr>
        <w:t>répète</w:t>
      </w:r>
      <w:r w:rsidRPr="007646B1">
        <w:rPr>
          <w:rFonts w:ascii="Times New Roman" w:eastAsia="Times New Roman" w:hAnsi="Times New Roman" w:cs="Times New Roman"/>
          <w:sz w:val="24"/>
          <w:szCs w:val="24"/>
          <w:lang w:val="fr-FR" w:eastAsia="fr-BE"/>
        </w:rPr>
        <w:t xml:space="preserve">) sur l'anneau, à la station qui lui a été prédéfinie station suivante. Une station désirant transmettre le garde le temps nécessaire à transmettre une trame, puis envoie le jeton à la suite de cette trame pour indiquer que la voie est libre. Si une station tombe en panne, une interaction se fait afin de bloquer l'accès au jeton pour la station qui est en panne. Les </w:t>
      </w:r>
      <w:hyperlink r:id="rId16" w:tooltip="Réseau local" w:history="1">
        <w:r w:rsidRPr="007646B1">
          <w:rPr>
            <w:rFonts w:ascii="Times New Roman" w:eastAsia="Times New Roman" w:hAnsi="Times New Roman" w:cs="Times New Roman"/>
            <w:color w:val="0000FF"/>
            <w:sz w:val="24"/>
            <w:szCs w:val="24"/>
            <w:u w:val="single"/>
            <w:lang w:val="fr-FR" w:eastAsia="fr-BE"/>
          </w:rPr>
          <w:t>LAN</w:t>
        </w:r>
      </w:hyperlink>
      <w:r w:rsidRPr="007646B1">
        <w:rPr>
          <w:rFonts w:ascii="Times New Roman" w:eastAsia="Times New Roman" w:hAnsi="Times New Roman" w:cs="Times New Roman"/>
          <w:sz w:val="24"/>
          <w:szCs w:val="24"/>
          <w:lang w:val="fr-FR" w:eastAsia="fr-BE"/>
        </w:rPr>
        <w:t xml:space="preserv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utilisent habituellement le </w:t>
      </w:r>
      <w:hyperlink r:id="rId17" w:tooltip="Codage Manchester différentiel" w:history="1">
        <w:r w:rsidRPr="007646B1">
          <w:rPr>
            <w:rFonts w:ascii="Times New Roman" w:eastAsia="Times New Roman" w:hAnsi="Times New Roman" w:cs="Times New Roman"/>
            <w:color w:val="0000FF"/>
            <w:sz w:val="24"/>
            <w:szCs w:val="24"/>
            <w:u w:val="single"/>
            <w:lang w:val="fr-FR" w:eastAsia="fr-BE"/>
          </w:rPr>
          <w:t>codage différentiel de Manchester</w:t>
        </w:r>
      </w:hyperlink>
      <w:r w:rsidRPr="007646B1">
        <w:rPr>
          <w:rFonts w:ascii="Times New Roman" w:eastAsia="Times New Roman" w:hAnsi="Times New Roman" w:cs="Times New Roman"/>
          <w:sz w:val="24"/>
          <w:szCs w:val="24"/>
          <w:lang w:val="fr-FR" w:eastAsia="fr-BE"/>
        </w:rPr>
        <w:t xml:space="preserve"> des bits sur le médium.</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 xml:space="preserve">Un anneau de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était limité à 250 stations (et non 256 !), non pour des questions de numérotation binaire, mais en raison de considérations liées à la fréquence de transmission.</w:t>
      </w:r>
    </w:p>
    <w:p w:rsidR="007646B1" w:rsidRPr="007646B1" w:rsidRDefault="007646B1" w:rsidP="007646B1">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7646B1">
        <w:rPr>
          <w:rFonts w:ascii="Times New Roman" w:eastAsia="Times New Roman" w:hAnsi="Times New Roman" w:cs="Times New Roman"/>
          <w:b/>
          <w:bCs/>
          <w:sz w:val="36"/>
          <w:szCs w:val="36"/>
          <w:lang w:val="fr-FR" w:eastAsia="fr-BE"/>
        </w:rPr>
        <w:t>Le standard 802.5</w:t>
      </w:r>
    </w:p>
    <w:p w:rsidR="007646B1" w:rsidRPr="007646B1" w:rsidRDefault="007646B1" w:rsidP="007646B1">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2095500" cy="1905000"/>
            <wp:effectExtent l="19050" t="0" r="0" b="0"/>
            <wp:docPr id="4" name="Image 4" descr="http://upload.wikimedia.org/wikipedia/commons/thumb/1/1b/Tokenring.png/220px-Tokenrin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1/1b/Tokenring.png/220px-Tokenring.png">
                      <a:hlinkClick r:id="rId18"/>
                    </pic:cNvPr>
                    <pic:cNvPicPr>
                      <a:picLocks noChangeAspect="1" noChangeArrowheads="1"/>
                    </pic:cNvPicPr>
                  </pic:nvPicPr>
                  <pic:blipFill>
                    <a:blip r:embed="rId19" cstate="print"/>
                    <a:srcRect/>
                    <a:stretch>
                      <a:fillRect/>
                    </a:stretch>
                  </pic:blipFill>
                  <pic:spPr bwMode="auto">
                    <a:xfrm>
                      <a:off x="0" y="0"/>
                      <a:ext cx="2095500" cy="1905000"/>
                    </a:xfrm>
                    <a:prstGeom prst="rect">
                      <a:avLst/>
                    </a:prstGeom>
                    <a:noFill/>
                    <a:ln w="9525">
                      <a:noFill/>
                      <a:miter lim="800000"/>
                      <a:headEnd/>
                      <a:tailEnd/>
                    </a:ln>
                  </pic:spPr>
                </pic:pic>
              </a:graphicData>
            </a:graphic>
          </wp:inline>
        </w:drawing>
      </w:r>
    </w:p>
    <w:p w:rsidR="007646B1" w:rsidRPr="007646B1" w:rsidRDefault="007646B1" w:rsidP="007646B1">
      <w:pPr>
        <w:spacing w:after="0" w:line="240" w:lineRule="auto"/>
        <w:rPr>
          <w:rFonts w:ascii="Times New Roman" w:eastAsia="Times New Roman" w:hAnsi="Times New Roman" w:cs="Times New Roman"/>
          <w:sz w:val="24"/>
          <w:szCs w:val="24"/>
          <w:lang w:val="fr-FR" w:eastAsia="fr-BE"/>
        </w:rPr>
      </w:pPr>
    </w:p>
    <w:p w:rsidR="007646B1" w:rsidRPr="007646B1" w:rsidRDefault="007646B1" w:rsidP="007646B1">
      <w:pPr>
        <w:spacing w:after="0"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Schéma logique d'un anneau à jeton</w:t>
      </w:r>
    </w:p>
    <w:p w:rsidR="007646B1" w:rsidRPr="007646B1" w:rsidRDefault="00204560" w:rsidP="007646B1">
      <w:pPr>
        <w:spacing w:before="100" w:beforeAutospacing="1" w:after="100" w:afterAutospacing="1" w:line="240" w:lineRule="auto"/>
        <w:rPr>
          <w:rFonts w:ascii="Times New Roman" w:eastAsia="Times New Roman" w:hAnsi="Times New Roman" w:cs="Times New Roman"/>
          <w:sz w:val="24"/>
          <w:szCs w:val="24"/>
          <w:lang w:val="fr-FR" w:eastAsia="fr-BE"/>
        </w:rPr>
      </w:pPr>
      <w:hyperlink r:id="rId20" w:tooltip="International Business Machines Corporation" w:history="1">
        <w:r w:rsidR="007646B1" w:rsidRPr="007646B1">
          <w:rPr>
            <w:rFonts w:ascii="Times New Roman" w:eastAsia="Times New Roman" w:hAnsi="Times New Roman" w:cs="Times New Roman"/>
            <w:color w:val="0000FF"/>
            <w:sz w:val="24"/>
            <w:szCs w:val="24"/>
            <w:u w:val="single"/>
            <w:lang w:val="fr-FR" w:eastAsia="fr-BE"/>
          </w:rPr>
          <w:t>IBM</w:t>
        </w:r>
      </w:hyperlink>
      <w:r w:rsidR="007646B1" w:rsidRPr="007646B1">
        <w:rPr>
          <w:rFonts w:ascii="Times New Roman" w:eastAsia="Times New Roman" w:hAnsi="Times New Roman" w:cs="Times New Roman"/>
          <w:sz w:val="24"/>
          <w:szCs w:val="24"/>
          <w:lang w:val="fr-FR" w:eastAsia="fr-BE"/>
        </w:rPr>
        <w:t xml:space="preserve"> a popularisé l'emploi de réseaux </w:t>
      </w:r>
      <w:proofErr w:type="spellStart"/>
      <w:r w:rsidR="007646B1" w:rsidRPr="007646B1">
        <w:rPr>
          <w:rFonts w:ascii="Times New Roman" w:eastAsia="Times New Roman" w:hAnsi="Times New Roman" w:cs="Times New Roman"/>
          <w:sz w:val="24"/>
          <w:szCs w:val="24"/>
          <w:lang w:val="fr-FR" w:eastAsia="fr-BE"/>
        </w:rPr>
        <w:t>Token</w:t>
      </w:r>
      <w:proofErr w:type="spellEnd"/>
      <w:r w:rsidR="007646B1" w:rsidRPr="007646B1">
        <w:rPr>
          <w:rFonts w:ascii="Times New Roman" w:eastAsia="Times New Roman" w:hAnsi="Times New Roman" w:cs="Times New Roman"/>
          <w:sz w:val="24"/>
          <w:szCs w:val="24"/>
          <w:lang w:val="fr-FR" w:eastAsia="fr-BE"/>
        </w:rPr>
        <w:t xml:space="preserve"> Ring vers le milieu des </w:t>
      </w:r>
      <w:hyperlink r:id="rId21" w:tooltip="Années 1980" w:history="1">
        <w:r w:rsidR="007646B1" w:rsidRPr="007646B1">
          <w:rPr>
            <w:rFonts w:ascii="Times New Roman" w:eastAsia="Times New Roman" w:hAnsi="Times New Roman" w:cs="Times New Roman"/>
            <w:color w:val="0000FF"/>
            <w:sz w:val="24"/>
            <w:szCs w:val="24"/>
            <w:u w:val="single"/>
            <w:lang w:val="fr-FR" w:eastAsia="fr-BE"/>
          </w:rPr>
          <w:t>années 1980</w:t>
        </w:r>
      </w:hyperlink>
      <w:r w:rsidR="007646B1" w:rsidRPr="007646B1">
        <w:rPr>
          <w:rFonts w:ascii="Times New Roman" w:eastAsia="Times New Roman" w:hAnsi="Times New Roman" w:cs="Times New Roman"/>
          <w:sz w:val="24"/>
          <w:szCs w:val="24"/>
          <w:lang w:val="fr-FR" w:eastAsia="fr-BE"/>
        </w:rPr>
        <w:t xml:space="preserve">, avec l'architecture IBM </w:t>
      </w:r>
      <w:proofErr w:type="spellStart"/>
      <w:r w:rsidR="007646B1" w:rsidRPr="007646B1">
        <w:rPr>
          <w:rFonts w:ascii="Times New Roman" w:eastAsia="Times New Roman" w:hAnsi="Times New Roman" w:cs="Times New Roman"/>
          <w:sz w:val="24"/>
          <w:szCs w:val="24"/>
          <w:lang w:val="fr-FR" w:eastAsia="fr-BE"/>
        </w:rPr>
        <w:t>Token</w:t>
      </w:r>
      <w:proofErr w:type="spellEnd"/>
      <w:r w:rsidR="007646B1" w:rsidRPr="007646B1">
        <w:rPr>
          <w:rFonts w:ascii="Times New Roman" w:eastAsia="Times New Roman" w:hAnsi="Times New Roman" w:cs="Times New Roman"/>
          <w:sz w:val="24"/>
          <w:szCs w:val="24"/>
          <w:lang w:val="fr-FR" w:eastAsia="fr-BE"/>
        </w:rPr>
        <w:t xml:space="preserve"> Ring basée sur des </w:t>
      </w:r>
      <w:hyperlink r:id="rId22" w:tooltip="Media Access Unit (page inexistante)" w:history="1">
        <w:r w:rsidR="007646B1" w:rsidRPr="007646B1">
          <w:rPr>
            <w:rFonts w:ascii="Times New Roman" w:eastAsia="Times New Roman" w:hAnsi="Times New Roman" w:cs="Times New Roman"/>
            <w:color w:val="0000FF"/>
            <w:sz w:val="24"/>
            <w:szCs w:val="24"/>
            <w:u w:val="single"/>
            <w:lang w:val="fr-FR" w:eastAsia="fr-BE"/>
          </w:rPr>
          <w:t>unités d'accès actives multi-station</w:t>
        </w:r>
      </w:hyperlink>
      <w:r w:rsidR="007646B1" w:rsidRPr="007646B1">
        <w:rPr>
          <w:rFonts w:ascii="Times New Roman" w:eastAsia="Times New Roman" w:hAnsi="Times New Roman" w:cs="Times New Roman"/>
          <w:sz w:val="24"/>
          <w:szCs w:val="24"/>
          <w:lang w:val="fr-FR" w:eastAsia="fr-BE"/>
        </w:rPr>
        <w:t> </w:t>
      </w:r>
      <w:hyperlink r:id="rId23" w:tooltip="en:Media Access Unit" w:history="1">
        <w:r w:rsidR="007646B1" w:rsidRPr="007646B1">
          <w:rPr>
            <w:rFonts w:ascii="Times New Roman" w:eastAsia="Times New Roman" w:hAnsi="Times New Roman" w:cs="Times New Roman"/>
            <w:color w:val="0000FF"/>
            <w:sz w:val="24"/>
            <w:szCs w:val="24"/>
            <w:u w:val="single"/>
            <w:lang w:val="fr-FR" w:eastAsia="fr-BE"/>
          </w:rPr>
          <w:t>(en)</w:t>
        </w:r>
      </w:hyperlink>
      <w:r w:rsidR="007646B1" w:rsidRPr="007646B1">
        <w:rPr>
          <w:rFonts w:ascii="Times New Roman" w:eastAsia="Times New Roman" w:hAnsi="Times New Roman" w:cs="Times New Roman"/>
          <w:sz w:val="24"/>
          <w:szCs w:val="24"/>
          <w:lang w:val="fr-FR" w:eastAsia="fr-BE"/>
        </w:rPr>
        <w:t xml:space="preserve"> (</w:t>
      </w:r>
      <w:r w:rsidR="007646B1" w:rsidRPr="007646B1">
        <w:rPr>
          <w:rFonts w:ascii="Times New Roman" w:eastAsia="Times New Roman" w:hAnsi="Times New Roman" w:cs="Times New Roman"/>
          <w:i/>
          <w:iCs/>
          <w:sz w:val="24"/>
          <w:szCs w:val="24"/>
          <w:lang w:val="fr-FR" w:eastAsia="fr-BE"/>
        </w:rPr>
        <w:t>Media Access Unit</w:t>
      </w:r>
      <w:r w:rsidR="007646B1" w:rsidRPr="007646B1">
        <w:rPr>
          <w:rFonts w:ascii="Times New Roman" w:eastAsia="Times New Roman" w:hAnsi="Times New Roman" w:cs="Times New Roman"/>
          <w:sz w:val="24"/>
          <w:szCs w:val="24"/>
          <w:lang w:val="fr-FR" w:eastAsia="fr-BE"/>
        </w:rPr>
        <w:t xml:space="preserve"> ou </w:t>
      </w:r>
      <w:proofErr w:type="spellStart"/>
      <w:r w:rsidR="007646B1" w:rsidRPr="007646B1">
        <w:rPr>
          <w:rFonts w:ascii="Times New Roman" w:eastAsia="Times New Roman" w:hAnsi="Times New Roman" w:cs="Times New Roman"/>
          <w:i/>
          <w:iCs/>
          <w:sz w:val="24"/>
          <w:szCs w:val="24"/>
          <w:lang w:val="fr-FR" w:eastAsia="fr-BE"/>
        </w:rPr>
        <w:t>Multistation</w:t>
      </w:r>
      <w:proofErr w:type="spellEnd"/>
      <w:r w:rsidR="007646B1" w:rsidRPr="007646B1">
        <w:rPr>
          <w:rFonts w:ascii="Times New Roman" w:eastAsia="Times New Roman" w:hAnsi="Times New Roman" w:cs="Times New Roman"/>
          <w:i/>
          <w:iCs/>
          <w:sz w:val="24"/>
          <w:szCs w:val="24"/>
          <w:lang w:val="fr-FR" w:eastAsia="fr-BE"/>
        </w:rPr>
        <w:t xml:space="preserve"> Access Unit</w:t>
      </w:r>
      <w:r w:rsidR="007646B1" w:rsidRPr="007646B1">
        <w:rPr>
          <w:rFonts w:ascii="Times New Roman" w:eastAsia="Times New Roman" w:hAnsi="Times New Roman" w:cs="Times New Roman"/>
          <w:sz w:val="24"/>
          <w:szCs w:val="24"/>
          <w:lang w:val="fr-FR" w:eastAsia="fr-BE"/>
        </w:rPr>
        <w:t>) et le Système de câblage structuré IBM. L'</w:t>
      </w:r>
      <w:hyperlink r:id="rId24" w:tooltip="IEEE" w:history="1">
        <w:r w:rsidR="007646B1" w:rsidRPr="007646B1">
          <w:rPr>
            <w:rFonts w:ascii="Times New Roman" w:eastAsia="Times New Roman" w:hAnsi="Times New Roman" w:cs="Times New Roman"/>
            <w:color w:val="0000FF"/>
            <w:sz w:val="24"/>
            <w:szCs w:val="24"/>
            <w:u w:val="single"/>
            <w:lang w:val="fr-FR" w:eastAsia="fr-BE"/>
          </w:rPr>
          <w:t>IEEE</w:t>
        </w:r>
      </w:hyperlink>
      <w:r w:rsidR="007646B1" w:rsidRPr="007646B1">
        <w:rPr>
          <w:rFonts w:ascii="Times New Roman" w:eastAsia="Times New Roman" w:hAnsi="Times New Roman" w:cs="Times New Roman"/>
          <w:sz w:val="24"/>
          <w:szCs w:val="24"/>
          <w:lang w:val="fr-FR" w:eastAsia="fr-BE"/>
        </w:rPr>
        <w:t xml:space="preserve"> </w:t>
      </w:r>
      <w:proofErr w:type="gramStart"/>
      <w:r w:rsidR="007646B1" w:rsidRPr="007646B1">
        <w:rPr>
          <w:rFonts w:ascii="Times New Roman" w:eastAsia="Times New Roman" w:hAnsi="Times New Roman" w:cs="Times New Roman"/>
          <w:sz w:val="24"/>
          <w:szCs w:val="24"/>
          <w:lang w:val="fr-FR" w:eastAsia="fr-BE"/>
        </w:rPr>
        <w:t>a</w:t>
      </w:r>
      <w:proofErr w:type="gramEnd"/>
      <w:r w:rsidR="007646B1" w:rsidRPr="007646B1">
        <w:rPr>
          <w:rFonts w:ascii="Times New Roman" w:eastAsia="Times New Roman" w:hAnsi="Times New Roman" w:cs="Times New Roman"/>
          <w:sz w:val="24"/>
          <w:szCs w:val="24"/>
          <w:lang w:val="fr-FR" w:eastAsia="fr-BE"/>
        </w:rPr>
        <w:t xml:space="preserve"> plus tard standardisé le réseau </w:t>
      </w:r>
      <w:proofErr w:type="spellStart"/>
      <w:r w:rsidR="007646B1" w:rsidRPr="007646B1">
        <w:rPr>
          <w:rFonts w:ascii="Times New Roman" w:eastAsia="Times New Roman" w:hAnsi="Times New Roman" w:cs="Times New Roman"/>
          <w:sz w:val="24"/>
          <w:szCs w:val="24"/>
          <w:lang w:val="fr-FR" w:eastAsia="fr-BE"/>
        </w:rPr>
        <w:t>Token</w:t>
      </w:r>
      <w:proofErr w:type="spellEnd"/>
      <w:r w:rsidR="007646B1" w:rsidRPr="007646B1">
        <w:rPr>
          <w:rFonts w:ascii="Times New Roman" w:eastAsia="Times New Roman" w:hAnsi="Times New Roman" w:cs="Times New Roman"/>
          <w:sz w:val="24"/>
          <w:szCs w:val="24"/>
          <w:lang w:val="fr-FR" w:eastAsia="fr-BE"/>
        </w:rPr>
        <w:t xml:space="preserve"> Ring sous la référence IEEE 802.5.</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lastRenderedPageBreak/>
        <w:t xml:space="preserve">Ainsi, l'architecture originelle du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imposait un anneau physique </w:t>
      </w:r>
      <w:r w:rsidRPr="007646B1">
        <w:rPr>
          <w:rFonts w:ascii="Times New Roman" w:eastAsia="Times New Roman" w:hAnsi="Times New Roman" w:cs="Times New Roman"/>
          <w:i/>
          <w:iCs/>
          <w:sz w:val="24"/>
          <w:szCs w:val="24"/>
          <w:lang w:val="fr-FR" w:eastAsia="fr-BE"/>
        </w:rPr>
        <w:t>et</w:t>
      </w:r>
      <w:r w:rsidRPr="007646B1">
        <w:rPr>
          <w:rFonts w:ascii="Times New Roman" w:eastAsia="Times New Roman" w:hAnsi="Times New Roman" w:cs="Times New Roman"/>
          <w:sz w:val="24"/>
          <w:szCs w:val="24"/>
          <w:lang w:val="fr-FR" w:eastAsia="fr-BE"/>
        </w:rPr>
        <w:t xml:space="preserve"> logique. L'apparition des MAU a permis de s'affranchir d'une topologie physique en anneau, puisque le câblage s'est alors effectué en étoile (tous les câbles rassemblés sur un même point). Le MAU se chargeait alors de virtuellement reconstituer un réseau en anneau.</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Le groupe de travail IEEE 802.5 a publié différents standards autorisant des débits de 4 Mbit/s (1985), 16 Mbit/s (1989) puis 100 Mbit/s (1993). Ce dernier n'a cependant été qu'éphémère du fait de l'arrivée massive de l'Ethernet.</w:t>
      </w:r>
    </w:p>
    <w:p w:rsidR="007646B1" w:rsidRPr="007646B1" w:rsidRDefault="007646B1" w:rsidP="007646B1">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7646B1">
        <w:rPr>
          <w:rFonts w:ascii="Times New Roman" w:eastAsia="Times New Roman" w:hAnsi="Times New Roman" w:cs="Times New Roman"/>
          <w:b/>
          <w:bCs/>
          <w:sz w:val="36"/>
          <w:szCs w:val="36"/>
          <w:lang w:val="fr-FR" w:eastAsia="fr-BE"/>
        </w:rPr>
        <w:t xml:space="preserve">Destin des </w:t>
      </w:r>
      <w:proofErr w:type="spellStart"/>
      <w:r w:rsidRPr="007646B1">
        <w:rPr>
          <w:rFonts w:ascii="Times New Roman" w:eastAsia="Times New Roman" w:hAnsi="Times New Roman" w:cs="Times New Roman"/>
          <w:b/>
          <w:bCs/>
          <w:sz w:val="36"/>
          <w:szCs w:val="36"/>
          <w:lang w:val="fr-FR" w:eastAsia="fr-BE"/>
        </w:rPr>
        <w:t>Token</w:t>
      </w:r>
      <w:proofErr w:type="spellEnd"/>
      <w:r w:rsidRPr="007646B1">
        <w:rPr>
          <w:rFonts w:ascii="Times New Roman" w:eastAsia="Times New Roman" w:hAnsi="Times New Roman" w:cs="Times New Roman"/>
          <w:b/>
          <w:bCs/>
          <w:sz w:val="36"/>
          <w:szCs w:val="36"/>
          <w:lang w:val="fr-FR" w:eastAsia="fr-BE"/>
        </w:rPr>
        <w:t xml:space="preserve"> Ring</w:t>
      </w:r>
    </w:p>
    <w:p w:rsidR="007646B1" w:rsidRPr="007646B1" w:rsidRDefault="007646B1" w:rsidP="007646B1">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2095500" cy="1057275"/>
            <wp:effectExtent l="19050" t="0" r="0" b="0"/>
            <wp:docPr id="6" name="Image 6" descr="http://upload.wikimedia.org/wikipedia/commons/thumb/c/cc/Token_ring.png/220px-Token_rin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c/Token_ring.png/220px-Token_ring.png">
                      <a:hlinkClick r:id="rId25"/>
                    </pic:cNvPr>
                    <pic:cNvPicPr>
                      <a:picLocks noChangeAspect="1" noChangeArrowheads="1"/>
                    </pic:cNvPicPr>
                  </pic:nvPicPr>
                  <pic:blipFill>
                    <a:blip r:embed="rId26" cstate="print"/>
                    <a:srcRect/>
                    <a:stretch>
                      <a:fillRect/>
                    </a:stretch>
                  </pic:blipFill>
                  <pic:spPr bwMode="auto">
                    <a:xfrm>
                      <a:off x="0" y="0"/>
                      <a:ext cx="2095500" cy="1057275"/>
                    </a:xfrm>
                    <a:prstGeom prst="rect">
                      <a:avLst/>
                    </a:prstGeom>
                    <a:noFill/>
                    <a:ln w="9525">
                      <a:noFill/>
                      <a:miter lim="800000"/>
                      <a:headEnd/>
                      <a:tailEnd/>
                    </a:ln>
                  </pic:spPr>
                </pic:pic>
              </a:graphicData>
            </a:graphic>
          </wp:inline>
        </w:drawing>
      </w:r>
    </w:p>
    <w:p w:rsidR="007646B1" w:rsidRPr="007646B1" w:rsidRDefault="007646B1" w:rsidP="007646B1">
      <w:pPr>
        <w:spacing w:after="0" w:line="240" w:lineRule="auto"/>
        <w:rPr>
          <w:rFonts w:ascii="Times New Roman" w:eastAsia="Times New Roman" w:hAnsi="Times New Roman" w:cs="Times New Roman"/>
          <w:sz w:val="24"/>
          <w:szCs w:val="24"/>
          <w:lang w:val="fr-FR" w:eastAsia="fr-BE"/>
        </w:rPr>
      </w:pPr>
    </w:p>
    <w:p w:rsidR="007646B1" w:rsidRPr="007646B1" w:rsidRDefault="007646B1" w:rsidP="007646B1">
      <w:pPr>
        <w:spacing w:after="0"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Implémentations physiques d'anneau à jeton</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 xml:space="preserve">Le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donnait d'excellents résultats si on considère les premières implémentations sur médium partagé d'</w:t>
      </w:r>
      <w:hyperlink r:id="rId27" w:tooltip="Ethernet" w:history="1">
        <w:r w:rsidRPr="007646B1">
          <w:rPr>
            <w:rFonts w:ascii="Times New Roman" w:eastAsia="Times New Roman" w:hAnsi="Times New Roman" w:cs="Times New Roman"/>
            <w:color w:val="0000FF"/>
            <w:sz w:val="24"/>
            <w:szCs w:val="24"/>
            <w:u w:val="single"/>
            <w:lang w:val="fr-FR" w:eastAsia="fr-BE"/>
          </w:rPr>
          <w:t>Ethernet</w:t>
        </w:r>
      </w:hyperlink>
      <w:r w:rsidRPr="007646B1">
        <w:rPr>
          <w:rFonts w:ascii="Times New Roman" w:eastAsia="Times New Roman" w:hAnsi="Times New Roman" w:cs="Times New Roman"/>
          <w:sz w:val="24"/>
          <w:szCs w:val="24"/>
          <w:lang w:val="fr-FR" w:eastAsia="fr-BE"/>
        </w:rPr>
        <w:t xml:space="preserve">, et fut considéré comme alternative viable à haute performance à celles-ci. Contrairement aux performances d'Ethernet, qui décroissent avec la probabilité de collisions de trames et donc avec le nombre de stations, celles de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sont constantes et donc prévisibles, puisque les collisions sont impossibles.</w:t>
      </w:r>
    </w:p>
    <w:p w:rsidR="007646B1" w:rsidRPr="007646B1" w:rsidRDefault="007646B1" w:rsidP="007646B1">
      <w:pPr>
        <w:spacing w:before="100" w:beforeAutospacing="1" w:after="100" w:afterAutospacing="1" w:line="240" w:lineRule="auto"/>
        <w:rPr>
          <w:rFonts w:ascii="Times New Roman" w:eastAsia="Times New Roman" w:hAnsi="Times New Roman" w:cs="Times New Roman"/>
          <w:sz w:val="24"/>
          <w:szCs w:val="24"/>
          <w:lang w:val="fr-FR" w:eastAsia="fr-BE"/>
        </w:rPr>
      </w:pPr>
      <w:r w:rsidRPr="007646B1">
        <w:rPr>
          <w:rFonts w:ascii="Times New Roman" w:eastAsia="Times New Roman" w:hAnsi="Times New Roman" w:cs="Times New Roman"/>
          <w:sz w:val="24"/>
          <w:szCs w:val="24"/>
          <w:lang w:val="fr-FR" w:eastAsia="fr-BE"/>
        </w:rPr>
        <w:t>Le développement de l'</w:t>
      </w:r>
      <w:hyperlink r:id="rId28" w:tooltip="Ethernet" w:history="1">
        <w:r w:rsidRPr="007646B1">
          <w:rPr>
            <w:rFonts w:ascii="Times New Roman" w:eastAsia="Times New Roman" w:hAnsi="Times New Roman" w:cs="Times New Roman"/>
            <w:color w:val="0000FF"/>
            <w:sz w:val="24"/>
            <w:szCs w:val="24"/>
            <w:u w:val="single"/>
            <w:lang w:val="fr-FR" w:eastAsia="fr-BE"/>
          </w:rPr>
          <w:t>Ethernet</w:t>
        </w:r>
      </w:hyperlink>
      <w:r w:rsidRPr="007646B1">
        <w:rPr>
          <w:rFonts w:ascii="Times New Roman" w:eastAsia="Times New Roman" w:hAnsi="Times New Roman" w:cs="Times New Roman"/>
          <w:sz w:val="24"/>
          <w:szCs w:val="24"/>
          <w:lang w:val="fr-FR" w:eastAsia="fr-BE"/>
        </w:rPr>
        <w:t xml:space="preserve"> </w:t>
      </w:r>
      <w:hyperlink r:id="rId29" w:tooltip="Commutateur ethernet" w:history="1">
        <w:r w:rsidRPr="007646B1">
          <w:rPr>
            <w:rFonts w:ascii="Times New Roman" w:eastAsia="Times New Roman" w:hAnsi="Times New Roman" w:cs="Times New Roman"/>
            <w:color w:val="0000FF"/>
            <w:sz w:val="24"/>
            <w:szCs w:val="24"/>
            <w:u w:val="single"/>
            <w:lang w:val="fr-FR" w:eastAsia="fr-BE"/>
          </w:rPr>
          <w:t>commuté</w:t>
        </w:r>
      </w:hyperlink>
      <w:r w:rsidRPr="007646B1">
        <w:rPr>
          <w:rFonts w:ascii="Times New Roman" w:eastAsia="Times New Roman" w:hAnsi="Times New Roman" w:cs="Times New Roman"/>
          <w:sz w:val="24"/>
          <w:szCs w:val="24"/>
          <w:lang w:val="fr-FR" w:eastAsia="fr-BE"/>
        </w:rPr>
        <w:t xml:space="preserve"> rendit à nouveau l'Ethernet plus compétitif, la structure qu'il demandait étant plus légère. En effet, Ethernet offrait des débits plus élevés à un coût moindre, ce qui provoqua la chute du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Les ventes plus élevées d'Ethernet permirent des économies d'échelle tirant les prix à la baisse, </w:t>
      </w:r>
      <w:proofErr w:type="gramStart"/>
      <w:r w:rsidRPr="007646B1">
        <w:rPr>
          <w:rFonts w:ascii="Times New Roman" w:eastAsia="Times New Roman" w:hAnsi="Times New Roman" w:cs="Times New Roman"/>
          <w:sz w:val="24"/>
          <w:szCs w:val="24"/>
          <w:lang w:val="fr-FR" w:eastAsia="fr-BE"/>
        </w:rPr>
        <w:t>lui</w:t>
      </w:r>
      <w:proofErr w:type="gramEnd"/>
      <w:r w:rsidRPr="007646B1">
        <w:rPr>
          <w:rFonts w:ascii="Times New Roman" w:eastAsia="Times New Roman" w:hAnsi="Times New Roman" w:cs="Times New Roman"/>
          <w:sz w:val="24"/>
          <w:szCs w:val="24"/>
          <w:lang w:val="fr-FR" w:eastAsia="fr-BE"/>
        </w:rPr>
        <w:t xml:space="preserve"> faisant à terme remplacer </w:t>
      </w:r>
      <w:proofErr w:type="spellStart"/>
      <w:r w:rsidRPr="007646B1">
        <w:rPr>
          <w:rFonts w:ascii="Times New Roman" w:eastAsia="Times New Roman" w:hAnsi="Times New Roman" w:cs="Times New Roman"/>
          <w:sz w:val="24"/>
          <w:szCs w:val="24"/>
          <w:lang w:val="fr-FR" w:eastAsia="fr-BE"/>
        </w:rPr>
        <w:t>Token</w:t>
      </w:r>
      <w:proofErr w:type="spellEnd"/>
      <w:r w:rsidRPr="007646B1">
        <w:rPr>
          <w:rFonts w:ascii="Times New Roman" w:eastAsia="Times New Roman" w:hAnsi="Times New Roman" w:cs="Times New Roman"/>
          <w:sz w:val="24"/>
          <w:szCs w:val="24"/>
          <w:lang w:val="fr-FR" w:eastAsia="fr-BE"/>
        </w:rPr>
        <w:t xml:space="preserve"> Ring. L'architecture en anneau resta cependant utilisée dans les transmissions rapides </w:t>
      </w:r>
      <w:hyperlink r:id="rId30" w:tooltip="FDDI" w:history="1">
        <w:r w:rsidRPr="007646B1">
          <w:rPr>
            <w:rFonts w:ascii="Times New Roman" w:eastAsia="Times New Roman" w:hAnsi="Times New Roman" w:cs="Times New Roman"/>
            <w:color w:val="0000FF"/>
            <w:sz w:val="24"/>
            <w:szCs w:val="24"/>
            <w:u w:val="single"/>
            <w:lang w:val="fr-FR" w:eastAsia="fr-BE"/>
          </w:rPr>
          <w:t>FDDI</w:t>
        </w:r>
      </w:hyperlink>
      <w:r w:rsidRPr="007646B1">
        <w:rPr>
          <w:rFonts w:ascii="Times New Roman" w:eastAsia="Times New Roman" w:hAnsi="Times New Roman" w:cs="Times New Roman"/>
          <w:sz w:val="24"/>
          <w:szCs w:val="24"/>
          <w:lang w:val="fr-FR" w:eastAsia="fr-BE"/>
        </w:rPr>
        <w:t xml:space="preserve"> et </w:t>
      </w:r>
      <w:hyperlink r:id="rId31" w:tooltip="CDDI (page inexistante)" w:history="1">
        <w:r w:rsidRPr="007646B1">
          <w:rPr>
            <w:rFonts w:ascii="Times New Roman" w:eastAsia="Times New Roman" w:hAnsi="Times New Roman" w:cs="Times New Roman"/>
            <w:color w:val="0000FF"/>
            <w:sz w:val="24"/>
            <w:szCs w:val="24"/>
            <w:u w:val="single"/>
            <w:lang w:val="fr-FR" w:eastAsia="fr-BE"/>
          </w:rPr>
          <w:t>CDDI</w:t>
        </w:r>
      </w:hyperlink>
      <w:r w:rsidRPr="007646B1">
        <w:rPr>
          <w:rFonts w:ascii="Times New Roman" w:eastAsia="Times New Roman" w:hAnsi="Times New Roman" w:cs="Times New Roman"/>
          <w:sz w:val="24"/>
          <w:szCs w:val="24"/>
          <w:lang w:val="fr-FR" w:eastAsia="fr-BE"/>
        </w:rPr>
        <w:t xml:space="preserve"> à 100Mb/s permanent. Aujourd'hui, l'entreprise IBM elle-même utilise en interne l'Ethernet.</w:t>
      </w:r>
      <w:bookmarkStart w:id="0" w:name="_GoBack"/>
      <w:bookmarkEnd w:id="0"/>
      <w:r w:rsidR="00204560" w:rsidRPr="007646B1">
        <w:rPr>
          <w:rFonts w:ascii="Times New Roman" w:eastAsia="Times New Roman" w:hAnsi="Times New Roman" w:cs="Times New Roman"/>
          <w:sz w:val="24"/>
          <w:szCs w:val="24"/>
          <w:lang w:val="fr-FR" w:eastAsia="fr-BE"/>
        </w:rPr>
        <w:t xml:space="preserve"> </w:t>
      </w:r>
    </w:p>
    <w:sectPr w:rsidR="007646B1" w:rsidRPr="007646B1" w:rsidSect="00015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46616"/>
    <w:multiLevelType w:val="multilevel"/>
    <w:tmpl w:val="256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646B1"/>
    <w:rsid w:val="00015D14"/>
    <w:rsid w:val="00204560"/>
    <w:rsid w:val="007646B1"/>
    <w:rsid w:val="00A30C8E"/>
    <w:rsid w:val="00EB1DD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5961F-B540-4581-AC94-7755B7D9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D14"/>
  </w:style>
  <w:style w:type="paragraph" w:styleId="Titre1">
    <w:name w:val="heading 1"/>
    <w:basedOn w:val="Normal"/>
    <w:link w:val="Titre1Car"/>
    <w:uiPriority w:val="9"/>
    <w:qFormat/>
    <w:rsid w:val="00764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7646B1"/>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46B1"/>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7646B1"/>
    <w:rPr>
      <w:rFonts w:ascii="Times New Roman" w:eastAsia="Times New Roman" w:hAnsi="Times New Roman" w:cs="Times New Roman"/>
      <w:b/>
      <w:bCs/>
      <w:sz w:val="36"/>
      <w:szCs w:val="36"/>
      <w:lang w:eastAsia="fr-BE"/>
    </w:rPr>
  </w:style>
  <w:style w:type="character" w:styleId="Lienhypertexte">
    <w:name w:val="Hyperlink"/>
    <w:basedOn w:val="Policepardfaut"/>
    <w:uiPriority w:val="99"/>
    <w:semiHidden/>
    <w:unhideWhenUsed/>
    <w:rsid w:val="007646B1"/>
    <w:rPr>
      <w:color w:val="0000FF"/>
      <w:u w:val="single"/>
    </w:rPr>
  </w:style>
  <w:style w:type="character" w:styleId="Lienhypertextesuivivisit">
    <w:name w:val="FollowedHyperlink"/>
    <w:basedOn w:val="Policepardfaut"/>
    <w:uiPriority w:val="99"/>
    <w:semiHidden/>
    <w:unhideWhenUsed/>
    <w:rsid w:val="007646B1"/>
    <w:rPr>
      <w:color w:val="800080"/>
      <w:u w:val="single"/>
    </w:rPr>
  </w:style>
  <w:style w:type="character" w:styleId="lev">
    <w:name w:val="Strong"/>
    <w:basedOn w:val="Policepardfaut"/>
    <w:uiPriority w:val="22"/>
    <w:qFormat/>
    <w:rsid w:val="007646B1"/>
    <w:rPr>
      <w:b/>
      <w:bCs/>
    </w:rPr>
  </w:style>
  <w:style w:type="character" w:customStyle="1" w:styleId="plainlinks">
    <w:name w:val="plainlinks"/>
    <w:basedOn w:val="Policepardfaut"/>
    <w:rsid w:val="007646B1"/>
  </w:style>
  <w:style w:type="paragraph" w:styleId="NormalWeb">
    <w:name w:val="Normal (Web)"/>
    <w:basedOn w:val="Normal"/>
    <w:uiPriority w:val="99"/>
    <w:semiHidden/>
    <w:unhideWhenUsed/>
    <w:rsid w:val="007646B1"/>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nowrap">
    <w:name w:val="nowrap"/>
    <w:basedOn w:val="Policepardfaut"/>
    <w:rsid w:val="007646B1"/>
  </w:style>
  <w:style w:type="character" w:customStyle="1" w:styleId="mw-headline">
    <w:name w:val="mw-headline"/>
    <w:basedOn w:val="Policepardfaut"/>
    <w:rsid w:val="007646B1"/>
  </w:style>
  <w:style w:type="character" w:customStyle="1" w:styleId="indicateur-langue">
    <w:name w:val="indicateur-langue"/>
    <w:basedOn w:val="Policepardfaut"/>
    <w:rsid w:val="007646B1"/>
  </w:style>
  <w:style w:type="character" w:customStyle="1" w:styleId="needref">
    <w:name w:val="need_ref"/>
    <w:basedOn w:val="Policepardfaut"/>
    <w:rsid w:val="007646B1"/>
  </w:style>
  <w:style w:type="character" w:customStyle="1" w:styleId="navboxtoggle">
    <w:name w:val="navboxtoggle"/>
    <w:basedOn w:val="Policepardfaut"/>
    <w:rsid w:val="007646B1"/>
  </w:style>
  <w:style w:type="paragraph" w:styleId="Textedebulles">
    <w:name w:val="Balloon Text"/>
    <w:basedOn w:val="Normal"/>
    <w:link w:val="TextedebullesCar"/>
    <w:uiPriority w:val="99"/>
    <w:semiHidden/>
    <w:unhideWhenUsed/>
    <w:rsid w:val="007646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4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24668">
      <w:bodyDiv w:val="1"/>
      <w:marLeft w:val="0"/>
      <w:marRight w:val="0"/>
      <w:marTop w:val="0"/>
      <w:marBottom w:val="0"/>
      <w:divBdr>
        <w:top w:val="none" w:sz="0" w:space="0" w:color="auto"/>
        <w:left w:val="none" w:sz="0" w:space="0" w:color="auto"/>
        <w:bottom w:val="none" w:sz="0" w:space="0" w:color="auto"/>
        <w:right w:val="none" w:sz="0" w:space="0" w:color="auto"/>
      </w:divBdr>
      <w:divsChild>
        <w:div w:id="912617809">
          <w:marLeft w:val="0"/>
          <w:marRight w:val="0"/>
          <w:marTop w:val="0"/>
          <w:marBottom w:val="0"/>
          <w:divBdr>
            <w:top w:val="none" w:sz="0" w:space="0" w:color="auto"/>
            <w:left w:val="none" w:sz="0" w:space="0" w:color="auto"/>
            <w:bottom w:val="none" w:sz="0" w:space="0" w:color="auto"/>
            <w:right w:val="none" w:sz="0" w:space="0" w:color="auto"/>
          </w:divBdr>
          <w:divsChild>
            <w:div w:id="846404458">
              <w:marLeft w:val="0"/>
              <w:marRight w:val="0"/>
              <w:marTop w:val="0"/>
              <w:marBottom w:val="0"/>
              <w:divBdr>
                <w:top w:val="none" w:sz="0" w:space="0" w:color="auto"/>
                <w:left w:val="none" w:sz="0" w:space="0" w:color="auto"/>
                <w:bottom w:val="none" w:sz="0" w:space="0" w:color="auto"/>
                <w:right w:val="none" w:sz="0" w:space="0" w:color="auto"/>
              </w:divBdr>
            </w:div>
            <w:div w:id="666638986">
              <w:marLeft w:val="0"/>
              <w:marRight w:val="0"/>
              <w:marTop w:val="0"/>
              <w:marBottom w:val="0"/>
              <w:divBdr>
                <w:top w:val="none" w:sz="0" w:space="0" w:color="auto"/>
                <w:left w:val="none" w:sz="0" w:space="0" w:color="auto"/>
                <w:bottom w:val="none" w:sz="0" w:space="0" w:color="auto"/>
                <w:right w:val="none" w:sz="0" w:space="0" w:color="auto"/>
              </w:divBdr>
              <w:divsChild>
                <w:div w:id="1408763344">
                  <w:marLeft w:val="0"/>
                  <w:marRight w:val="0"/>
                  <w:marTop w:val="0"/>
                  <w:marBottom w:val="0"/>
                  <w:divBdr>
                    <w:top w:val="none" w:sz="0" w:space="0" w:color="auto"/>
                    <w:left w:val="none" w:sz="0" w:space="0" w:color="auto"/>
                    <w:bottom w:val="none" w:sz="0" w:space="0" w:color="auto"/>
                    <w:right w:val="none" w:sz="0" w:space="0" w:color="auto"/>
                  </w:divBdr>
                  <w:divsChild>
                    <w:div w:id="1207452361">
                      <w:marLeft w:val="0"/>
                      <w:marRight w:val="0"/>
                      <w:marTop w:val="0"/>
                      <w:marBottom w:val="0"/>
                      <w:divBdr>
                        <w:top w:val="none" w:sz="0" w:space="0" w:color="auto"/>
                        <w:left w:val="none" w:sz="0" w:space="0" w:color="auto"/>
                        <w:bottom w:val="none" w:sz="0" w:space="0" w:color="auto"/>
                        <w:right w:val="none" w:sz="0" w:space="0" w:color="auto"/>
                      </w:divBdr>
                    </w:div>
                    <w:div w:id="956567145">
                      <w:marLeft w:val="0"/>
                      <w:marRight w:val="0"/>
                      <w:marTop w:val="0"/>
                      <w:marBottom w:val="0"/>
                      <w:divBdr>
                        <w:top w:val="none" w:sz="0" w:space="0" w:color="auto"/>
                        <w:left w:val="none" w:sz="0" w:space="0" w:color="auto"/>
                        <w:bottom w:val="none" w:sz="0" w:space="0" w:color="auto"/>
                        <w:right w:val="none" w:sz="0" w:space="0" w:color="auto"/>
                      </w:divBdr>
                    </w:div>
                  </w:divsChild>
                </w:div>
                <w:div w:id="449016710">
                  <w:marLeft w:val="0"/>
                  <w:marRight w:val="0"/>
                  <w:marTop w:val="0"/>
                  <w:marBottom w:val="0"/>
                  <w:divBdr>
                    <w:top w:val="none" w:sz="0" w:space="0" w:color="auto"/>
                    <w:left w:val="none" w:sz="0" w:space="0" w:color="auto"/>
                    <w:bottom w:val="none" w:sz="0" w:space="0" w:color="auto"/>
                    <w:right w:val="none" w:sz="0" w:space="0" w:color="auto"/>
                  </w:divBdr>
                  <w:divsChild>
                    <w:div w:id="755781238">
                      <w:marLeft w:val="0"/>
                      <w:marRight w:val="0"/>
                      <w:marTop w:val="0"/>
                      <w:marBottom w:val="0"/>
                      <w:divBdr>
                        <w:top w:val="none" w:sz="0" w:space="0" w:color="auto"/>
                        <w:left w:val="none" w:sz="0" w:space="0" w:color="auto"/>
                        <w:bottom w:val="none" w:sz="0" w:space="0" w:color="auto"/>
                        <w:right w:val="none" w:sz="0" w:space="0" w:color="auto"/>
                      </w:divBdr>
                      <w:divsChild>
                        <w:div w:id="409161718">
                          <w:marLeft w:val="0"/>
                          <w:marRight w:val="0"/>
                          <w:marTop w:val="0"/>
                          <w:marBottom w:val="0"/>
                          <w:divBdr>
                            <w:top w:val="none" w:sz="0" w:space="0" w:color="auto"/>
                            <w:left w:val="none" w:sz="0" w:space="0" w:color="auto"/>
                            <w:bottom w:val="none" w:sz="0" w:space="0" w:color="auto"/>
                            <w:right w:val="none" w:sz="0" w:space="0" w:color="auto"/>
                          </w:divBdr>
                          <w:divsChild>
                            <w:div w:id="20196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147">
                  <w:marLeft w:val="0"/>
                  <w:marRight w:val="0"/>
                  <w:marTop w:val="0"/>
                  <w:marBottom w:val="0"/>
                  <w:divBdr>
                    <w:top w:val="none" w:sz="0" w:space="0" w:color="auto"/>
                    <w:left w:val="none" w:sz="0" w:space="0" w:color="auto"/>
                    <w:bottom w:val="none" w:sz="0" w:space="0" w:color="auto"/>
                    <w:right w:val="none" w:sz="0" w:space="0" w:color="auto"/>
                  </w:divBdr>
                  <w:divsChild>
                    <w:div w:id="96298115">
                      <w:marLeft w:val="0"/>
                      <w:marRight w:val="0"/>
                      <w:marTop w:val="0"/>
                      <w:marBottom w:val="0"/>
                      <w:divBdr>
                        <w:top w:val="none" w:sz="0" w:space="0" w:color="auto"/>
                        <w:left w:val="none" w:sz="0" w:space="0" w:color="auto"/>
                        <w:bottom w:val="none" w:sz="0" w:space="0" w:color="auto"/>
                        <w:right w:val="none" w:sz="0" w:space="0" w:color="auto"/>
                      </w:divBdr>
                      <w:divsChild>
                        <w:div w:id="1719090657">
                          <w:marLeft w:val="0"/>
                          <w:marRight w:val="0"/>
                          <w:marTop w:val="0"/>
                          <w:marBottom w:val="0"/>
                          <w:divBdr>
                            <w:top w:val="none" w:sz="0" w:space="0" w:color="auto"/>
                            <w:left w:val="none" w:sz="0" w:space="0" w:color="auto"/>
                            <w:bottom w:val="none" w:sz="0" w:space="0" w:color="auto"/>
                            <w:right w:val="none" w:sz="0" w:space="0" w:color="auto"/>
                          </w:divBdr>
                          <w:divsChild>
                            <w:div w:id="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5872">
                  <w:marLeft w:val="0"/>
                  <w:marRight w:val="0"/>
                  <w:marTop w:val="0"/>
                  <w:marBottom w:val="0"/>
                  <w:divBdr>
                    <w:top w:val="none" w:sz="0" w:space="0" w:color="auto"/>
                    <w:left w:val="none" w:sz="0" w:space="0" w:color="auto"/>
                    <w:bottom w:val="none" w:sz="0" w:space="0" w:color="auto"/>
                    <w:right w:val="none" w:sz="0" w:space="0" w:color="auto"/>
                  </w:divBdr>
                  <w:divsChild>
                    <w:div w:id="2267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Paradigme" TargetMode="External"/><Relationship Id="rId13" Type="http://schemas.openxmlformats.org/officeDocument/2006/relationships/hyperlink" Target="http://fr.wikipedia.org/wiki/Station_de_travail" TargetMode="External"/><Relationship Id="rId18" Type="http://schemas.openxmlformats.org/officeDocument/2006/relationships/hyperlink" Target="http://commons.wikimedia.org/wiki/File:Tokenring.pn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fr.wikipedia.org/wiki/Ann%C3%A9es_1980" TargetMode="External"/><Relationship Id="rId7" Type="http://schemas.openxmlformats.org/officeDocument/2006/relationships/hyperlink" Target="http://fr.wikipedia.org/wiki/Mod%C3%A8le_OSI" TargetMode="External"/><Relationship Id="rId12" Type="http://schemas.openxmlformats.org/officeDocument/2006/relationships/hyperlink" Target="http://fr.wikipedia.org/wiki/Sauvegarde" TargetMode="External"/><Relationship Id="rId17" Type="http://schemas.openxmlformats.org/officeDocument/2006/relationships/hyperlink" Target="http://fr.wikipedia.org/wiki/Codage_Manchester_diff%C3%A9rentiel" TargetMode="External"/><Relationship Id="rId25" Type="http://schemas.openxmlformats.org/officeDocument/2006/relationships/hyperlink" Target="http://commons.wikimedia.org/wiki/File:Token_ring.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r.wikipedia.org/wiki/R%C3%A9seau_local" TargetMode="External"/><Relationship Id="rId20" Type="http://schemas.openxmlformats.org/officeDocument/2006/relationships/hyperlink" Target="http://fr.wikipedia.org/wiki/International_Business_Machines_Corporation" TargetMode="External"/><Relationship Id="rId29" Type="http://schemas.openxmlformats.org/officeDocument/2006/relationships/hyperlink" Target="http://fr.wikipedia.org/wiki/Commutateur_ethernet" TargetMode="External"/><Relationship Id="rId1" Type="http://schemas.openxmlformats.org/officeDocument/2006/relationships/numbering" Target="numbering.xml"/><Relationship Id="rId6" Type="http://schemas.openxmlformats.org/officeDocument/2006/relationships/hyperlink" Target="http://fr.wikipedia.org/wiki/R%C3%A9seau_local" TargetMode="External"/><Relationship Id="rId11" Type="http://schemas.openxmlformats.org/officeDocument/2006/relationships/hyperlink" Target="http://fr.wikipedia.org/wiki/Ethernet" TargetMode="External"/><Relationship Id="rId24" Type="http://schemas.openxmlformats.org/officeDocument/2006/relationships/hyperlink" Target="http://fr.wikipedia.org/wiki/IEEE" TargetMode="External"/><Relationship Id="rId32" Type="http://schemas.openxmlformats.org/officeDocument/2006/relationships/fontTable" Target="fontTable.xml"/><Relationship Id="rId5" Type="http://schemas.openxmlformats.org/officeDocument/2006/relationships/hyperlink" Target="http://fr.wikipedia.org/wiki/Protocole_de_communication" TargetMode="External"/><Relationship Id="rId15" Type="http://schemas.openxmlformats.org/officeDocument/2006/relationships/hyperlink" Target="http://fr.wikipedia.org/wiki/Infrarouge" TargetMode="External"/><Relationship Id="rId23" Type="http://schemas.openxmlformats.org/officeDocument/2006/relationships/hyperlink" Target="http://en.wikipedia.org/wiki/Media_Access_Unit" TargetMode="External"/><Relationship Id="rId28" Type="http://schemas.openxmlformats.org/officeDocument/2006/relationships/hyperlink" Target="http://fr.wikipedia.org/wiki/Ethernet" TargetMode="External"/><Relationship Id="rId10" Type="http://schemas.openxmlformats.org/officeDocument/2006/relationships/hyperlink" Target="http://fr.wikipedia.org/wiki/Bande_passante" TargetMode="External"/><Relationship Id="rId19" Type="http://schemas.openxmlformats.org/officeDocument/2006/relationships/image" Target="media/image1.png"/><Relationship Id="rId31" Type="http://schemas.openxmlformats.org/officeDocument/2006/relationships/hyperlink" Target="http://fr.wikipedia.org/w/index.php?title=CDDI&amp;action=edit&amp;redlink=1" TargetMode="External"/><Relationship Id="rId4" Type="http://schemas.openxmlformats.org/officeDocument/2006/relationships/webSettings" Target="webSettings.xml"/><Relationship Id="rId9" Type="http://schemas.openxmlformats.org/officeDocument/2006/relationships/hyperlink" Target="http://fr.wikipedia.org/wiki/CSMA/CD" TargetMode="External"/><Relationship Id="rId14" Type="http://schemas.openxmlformats.org/officeDocument/2006/relationships/hyperlink" Target="http://fr.wikipedia.org/wiki/Topologie_de_r%C3%A9seau" TargetMode="External"/><Relationship Id="rId22" Type="http://schemas.openxmlformats.org/officeDocument/2006/relationships/hyperlink" Target="http://fr.wikipedia.org/w/index.php?title=Media_Access_Unit&amp;action=edit&amp;redlink=1" TargetMode="External"/><Relationship Id="rId27" Type="http://schemas.openxmlformats.org/officeDocument/2006/relationships/hyperlink" Target="http://fr.wikipedia.org/wiki/Ethernet" TargetMode="External"/><Relationship Id="rId30" Type="http://schemas.openxmlformats.org/officeDocument/2006/relationships/hyperlink" Target="http://fr.wikipedia.org/wiki/FDD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919</Words>
  <Characters>5059</Characters>
  <Application>Microsoft Office Word</Application>
  <DocSecurity>0</DocSecurity>
  <Lines>42</Lines>
  <Paragraphs>11</Paragraphs>
  <ScaleCrop>false</ScaleCrop>
  <Company>Maison</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dc:creator>
  <cp:keywords/>
  <dc:description/>
  <cp:lastModifiedBy>Pantelis Matsos</cp:lastModifiedBy>
  <cp:revision>4</cp:revision>
  <dcterms:created xsi:type="dcterms:W3CDTF">2013-02-05T14:23:00Z</dcterms:created>
  <dcterms:modified xsi:type="dcterms:W3CDTF">2014-10-22T07:52:00Z</dcterms:modified>
</cp:coreProperties>
</file>