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rFonts w:ascii="Arial" w:cs="Arial" w:eastAsia="Arial" w:hAnsi="Arial"/>
          <w:b/>
          <w:bCs/>
          <w:color w:val="005D39"/>
          <w:sz w:val="32"/>
          <w:szCs w:val="32"/>
        </w:rPr>
        <w:t xml:space="preserve">TÀI LIỆU HƯỚNG DẪN SỬ DỤNG HỆ THỐNG</w:t>
      </w:r>
    </w:p>
    <w:p>
      <w:pPr>
        <w:spacing w:after="300" w:before="0"/>
        <w:jc w:val="center"/>
      </w:pPr>
      <w:r>
        <w:rPr>
          <w:rFonts w:ascii="Arial" w:cs="Arial" w:eastAsia="Arial" w:hAnsi="Arial"/>
          <w:b/>
          <w:bCs/>
          <w:color w:val="8B1D24"/>
          <w:sz w:val="24"/>
          <w:szCs w:val="24"/>
        </w:rPr>
        <w:t xml:space="preserve">HỆ THỐNG THEO DÕI &amp; KÊ KHAI CÔNG VIỆC - TRƯỜNG ĐÀO TẠO CÁN BỘ AGRIBANK</w:t>
      </w:r>
    </w:p>
    <w:p>
      <w:pPr>
        <w:spacing w:after="80" w:before="60"/>
        <w:jc w:val="both"/>
      </w:pPr>
      <w:r>
        <w:rPr>
          <w:rFonts w:ascii="Arial" w:cs="Arial" w:eastAsia="Arial" w:hAnsi="Arial"/>
          <w:b w:val="false"/>
          <w:bCs w:val="false"/>
          <w:color w:val="1E293B"/>
          <w:sz w:val="22"/>
          <w:szCs w:val="22"/>
        </w:rPr>
        <w:t xml:space="preserve">Tài liệu đặc tả và hướng dẫn chi tiết toàn bộ các quy trình, phân hệ chức năng dành cho Ban Giám đốc, Quản trị viên, Lãnh đạo Phòng và toàn thể Giảng viên/Chuyên viên trong việc theo dõi, giao việc, tự kê khai nhật ký và trao đổi công tác nội bộ.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5D39" w:sz="24"/>
              <w:bottom w:val="none"/>
              <w:right w:val="none"/>
            </w:tcBorders>
            <w:shd w:fill="F0FDF4" w:val="clear"/>
            <w:tcMar>
              <w:top w:type="dxa" w:w="120"/>
              <w:left w:type="dxa" w:w="160"/>
              <w:bottom w:type="dxa" w:w="120"/>
              <w:right w:type="dxa" w:w="160"/>
            </w:tcMar>
          </w:tcPr>
          <w:p>
            <w:pPr>
              <w:spacing w:after="40" w:before="0"/>
            </w:pPr>
            <w:r>
              <w:rPr>
                <w:rFonts w:ascii="Arial" w:cs="Arial" w:eastAsia="Arial" w:hAnsi="Arial"/>
                <w:b/>
                <w:bCs/>
                <w:color w:val="005D39"/>
                <w:sz w:val="22"/>
                <w:szCs w:val="22"/>
              </w:rPr>
              <w:t xml:space="preserve">📌 THÔNG TIN HỆ THỐNG CHUẨN NỘI BỘ</w:t>
            </w:r>
          </w:p>
          <w:p>
            <w:pPr>
              <w:spacing w:after="0" w:before="0"/>
            </w:pPr>
            <w:r>
              <w:rPr>
                <w:rFonts w:ascii="Arial" w:cs="Arial" w:eastAsia="Arial" w:hAnsi="Arial"/>
                <w:color w:val="1E293B"/>
                <w:sz w:val="20"/>
                <w:szCs w:val="20"/>
              </w:rPr>
              <w:t xml:space="preserve">• Đơn vị áp dụng: Trường Đào tạo cán bộ Agribank (5 Phòng ban chuyên môn).
• Địa chỉ truy cập: http://localhost:3000
• Chu kỳ làm việc: Theo dõi tiến độ thời gian thực, giao việc, nhật ký theo giờ công, lịch công tác và báo cáo giao ban định kỳ.</w:t>
            </w:r>
          </w:p>
        </w:tc>
      </w:tr>
    </w:tbl>
    <w:p>
      <w:pPr>
        <w:spacing w:after="180" w:before="180"/>
      </w:pPr>
    </w:p>
    <w:p>
      <w:pPr>
        <w:pStyle w:val="Heading1"/>
        <w:spacing w:after="140" w:before="360"/>
      </w:pPr>
      <w:r>
        <w:rPr>
          <w:rFonts w:ascii="Arial" w:cs="Arial" w:eastAsia="Arial" w:hAnsi="Arial"/>
          <w:b/>
          <w:bCs/>
          <w:color w:val="005D39"/>
          <w:sz w:val="28"/>
          <w:szCs w:val="28"/>
        </w:rPr>
        <w:t xml:space="preserve">PHẦN I: TỔNG QUAN HỆ THỐNG &amp; PHÂN QUYỀN NGƯỜI DÙNG</w:t>
      </w:r>
    </w:p>
    <w:p>
      <w:pPr>
        <w:spacing w:after="80" w:before="60"/>
        <w:jc w:val="both"/>
      </w:pPr>
      <w:r>
        <w:rPr>
          <w:rFonts w:ascii="Arial" w:cs="Arial" w:eastAsia="Arial" w:hAnsi="Arial"/>
          <w:b w:val="false"/>
          <w:bCs w:val="false"/>
          <w:color w:val="1E293B"/>
          <w:sz w:val="22"/>
          <w:szCs w:val="22"/>
        </w:rPr>
        <w:t xml:space="preserve">Hệ thống Quản lý và Theo dõi Công việc được xây dựng chuyên biệt nhằm chuẩn hóa công tác điều hành, quản trị hiệu suất lao động và số hóa toàn bộ nhật ký công tác tại 5 Phòng ban chuyên môn của Trường Đào tạo cán bộ Agribank.</w:t>
      </w:r>
    </w:p>
    <w:p>
      <w:pPr>
        <w:pStyle w:val="Heading2"/>
        <w:spacing w:after="100" w:before="240"/>
      </w:pPr>
      <w:r>
        <w:rPr>
          <w:rFonts w:ascii="Arial" w:cs="Arial" w:eastAsia="Arial" w:hAnsi="Arial"/>
          <w:b/>
          <w:bCs/>
          <w:color w:val="8B1D24"/>
          <w:sz w:val="24"/>
          <w:szCs w:val="24"/>
        </w:rPr>
        <w:t xml:space="preserve">1. Các Phòng Ban Chuyên Môn Áp Dụng</w:t>
      </w:r>
    </w:p>
    <w:p>
      <w:pPr>
        <w:pStyle w:val="ListParagraph"/>
        <w:numPr>
          <w:ilvl w:val="0"/>
          <w:numId w:val="1"/>
        </w:numPr>
        <w:spacing w:after="40" w:before="40"/>
      </w:pPr>
      <w:r>
        <w:rPr>
          <w:rFonts w:ascii="Arial" w:cs="Arial" w:eastAsia="Arial" w:hAnsi="Arial"/>
          <w:b/>
          <w:bCs/>
          <w:color w:val="1E293B"/>
          <w:sz w:val="22"/>
          <w:szCs w:val="22"/>
        </w:rPr>
        <w:t xml:space="preserve">1.1. </w:t>
      </w:r>
      <w:r>
        <w:rPr>
          <w:rFonts w:ascii="Arial" w:cs="Arial" w:eastAsia="Arial" w:hAnsi="Arial"/>
          <w:color w:val="1E293B"/>
          <w:sz w:val="22"/>
          <w:szCs w:val="22"/>
        </w:rPr>
        <w:t xml:space="preserve">Phòng Kế toán (Mã: KT)</w:t>
      </w:r>
    </w:p>
    <w:p>
      <w:pPr>
        <w:pStyle w:val="ListParagraph"/>
        <w:numPr>
          <w:ilvl w:val="0"/>
          <w:numId w:val="1"/>
        </w:numPr>
        <w:spacing w:after="40" w:before="40"/>
      </w:pPr>
      <w:r>
        <w:rPr>
          <w:rFonts w:ascii="Arial" w:cs="Arial" w:eastAsia="Arial" w:hAnsi="Arial"/>
          <w:b/>
          <w:bCs/>
          <w:color w:val="1E293B"/>
          <w:sz w:val="22"/>
          <w:szCs w:val="22"/>
        </w:rPr>
        <w:t xml:space="preserve">1.2. </w:t>
      </w:r>
      <w:r>
        <w:rPr>
          <w:rFonts w:ascii="Arial" w:cs="Arial" w:eastAsia="Arial" w:hAnsi="Arial"/>
          <w:color w:val="1E293B"/>
          <w:sz w:val="22"/>
          <w:szCs w:val="22"/>
        </w:rPr>
        <w:t xml:space="preserve">Phòng Tổng hợp (Mã: TH)</w:t>
      </w:r>
    </w:p>
    <w:p>
      <w:pPr>
        <w:pStyle w:val="ListParagraph"/>
        <w:numPr>
          <w:ilvl w:val="0"/>
          <w:numId w:val="1"/>
        </w:numPr>
        <w:spacing w:after="40" w:before="40"/>
      </w:pPr>
      <w:r>
        <w:rPr>
          <w:rFonts w:ascii="Arial" w:cs="Arial" w:eastAsia="Arial" w:hAnsi="Arial"/>
          <w:b/>
          <w:bCs/>
          <w:color w:val="1E293B"/>
          <w:sz w:val="22"/>
          <w:szCs w:val="22"/>
        </w:rPr>
        <w:t xml:space="preserve">1.3. </w:t>
      </w:r>
      <w:r>
        <w:rPr>
          <w:rFonts w:ascii="Arial" w:cs="Arial" w:eastAsia="Arial" w:hAnsi="Arial"/>
          <w:color w:val="1E293B"/>
          <w:sz w:val="22"/>
          <w:szCs w:val="22"/>
        </w:rPr>
        <w:t xml:space="preserve">Phòng Quản lý đào tạo và Thư viện (Mã: QLDT-TV)</w:t>
      </w:r>
    </w:p>
    <w:p>
      <w:pPr>
        <w:pStyle w:val="ListParagraph"/>
        <w:numPr>
          <w:ilvl w:val="0"/>
          <w:numId w:val="1"/>
        </w:numPr>
        <w:spacing w:after="40" w:before="40"/>
      </w:pPr>
      <w:r>
        <w:rPr>
          <w:rFonts w:ascii="Arial" w:cs="Arial" w:eastAsia="Arial" w:hAnsi="Arial"/>
          <w:b/>
          <w:bCs/>
          <w:color w:val="1E293B"/>
          <w:sz w:val="22"/>
          <w:szCs w:val="22"/>
        </w:rPr>
        <w:t xml:space="preserve">1.4. </w:t>
      </w:r>
      <w:r>
        <w:rPr>
          <w:rFonts w:ascii="Arial" w:cs="Arial" w:eastAsia="Arial" w:hAnsi="Arial"/>
          <w:color w:val="1E293B"/>
          <w:sz w:val="22"/>
          <w:szCs w:val="22"/>
        </w:rPr>
        <w:t xml:space="preserve">Phòng Kế hoạch (Mã: KH)</w:t>
      </w:r>
    </w:p>
    <w:p>
      <w:pPr>
        <w:pStyle w:val="ListParagraph"/>
        <w:numPr>
          <w:ilvl w:val="0"/>
          <w:numId w:val="1"/>
        </w:numPr>
        <w:spacing w:after="40" w:before="40"/>
      </w:pPr>
      <w:r>
        <w:rPr>
          <w:rFonts w:ascii="Arial" w:cs="Arial" w:eastAsia="Arial" w:hAnsi="Arial"/>
          <w:b/>
          <w:bCs/>
          <w:color w:val="1E293B"/>
          <w:sz w:val="22"/>
          <w:szCs w:val="22"/>
        </w:rPr>
        <w:t xml:space="preserve">1.5. </w:t>
      </w:r>
      <w:r>
        <w:rPr>
          <w:rFonts w:ascii="Arial" w:cs="Arial" w:eastAsia="Arial" w:hAnsi="Arial"/>
          <w:color w:val="1E293B"/>
          <w:sz w:val="22"/>
          <w:szCs w:val="22"/>
        </w:rPr>
        <w:t xml:space="preserve">Phòng Nghiên cứu - Giảng dạy (Mã: NCGD)</w:t>
      </w:r>
    </w:p>
    <w:p>
      <w:pPr>
        <w:pStyle w:val="Heading2"/>
        <w:spacing w:after="100" w:before="240"/>
      </w:pPr>
      <w:r>
        <w:rPr>
          <w:rFonts w:ascii="Arial" w:cs="Arial" w:eastAsia="Arial" w:hAnsi="Arial"/>
          <w:b/>
          <w:bCs/>
          <w:color w:val="8B1D24"/>
          <w:sz w:val="24"/>
          <w:szCs w:val="24"/>
        </w:rPr>
        <w:t xml:space="preserve">2. Bảng Phân Quyền &amp; Vai Trò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005D39" w:sz="8"/>
              <w:right w:val="single" w:color="CBD5E1" w:sz="4"/>
            </w:tcBorders>
            <w:shd w:fill="005D3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Vai trò</w:t>
            </w:r>
          </w:p>
        </w:tc>
        <w:tc>
          <w:tcPr>
            <w:tcBorders>
              <w:top w:val="single" w:color="CBD5E1" w:sz="4"/>
              <w:left w:val="single" w:color="CBD5E1" w:sz="4"/>
              <w:bottom w:val="single" w:color="005D39" w:sz="8"/>
              <w:right w:val="single" w:color="CBD5E1" w:sz="4"/>
            </w:tcBorders>
            <w:shd w:fill="005D3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Mã quyền</w:t>
            </w:r>
          </w:p>
        </w:tc>
        <w:tc>
          <w:tcPr>
            <w:tcBorders>
              <w:top w:val="single" w:color="CBD5E1" w:sz="4"/>
              <w:left w:val="single" w:color="CBD5E1" w:sz="4"/>
              <w:bottom w:val="single" w:color="005D39" w:sz="8"/>
              <w:right w:val="single" w:color="CBD5E1" w:sz="4"/>
            </w:tcBorders>
            <w:shd w:fill="005D3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Phạm vi &amp; Trách nhiệm chính</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Ban Giám đốc</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director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Xem toàn diện 5 phòng, theo dõi KPI toàn trường, phê duyệt công việc cấp trường, chỉ đạo giao ban.</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Quản trị Hệ thống</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admin</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Quản lý tài khoản cán bộ, phân quyền, cấu hình phòng ban, rà soát nhật ký an ninh hệ thống (Audit Logs).</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Trưởng phòng</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manager</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Giao việc cho cán bộ trong phòng, theo dõi tiến độ phòng, phê duyệt bản kê khai nhật ký của phòng, xuất báo cáo giao ban phòng.</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Giảng viên / Chuyên viên</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staff</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Lập bản kê khai nhật ký công việc cá nhân (theo khung giờ), cập nhật tiến độ công việc được giao, xem lịch công tác.</w:t>
            </w:r>
          </w:p>
        </w:tc>
      </w:tr>
    </w:tbl>
    <w:p>
      <w:pPr>
        <w:spacing w:after="180" w:before="180"/>
      </w:pPr>
    </w:p>
    <w:p>
      <w:pPr>
        <w:pStyle w:val="Heading1"/>
        <w:spacing w:after="140" w:before="360"/>
      </w:pPr>
      <w:r>
        <w:rPr>
          <w:rFonts w:ascii="Arial" w:cs="Arial" w:eastAsia="Arial" w:hAnsi="Arial"/>
          <w:b/>
          <w:bCs/>
          <w:color w:val="005D39"/>
          <w:sz w:val="28"/>
          <w:szCs w:val="28"/>
        </w:rPr>
        <w:t xml:space="preserve">PHẦN II: HƯỚNG DẪN CHI TIẾT CÁC CHỨC NĂNG</w:t>
      </w:r>
    </w:p>
    <w:p>
      <w:pPr>
        <w:pStyle w:val="Heading2"/>
        <w:spacing w:after="100" w:before="240"/>
      </w:pPr>
      <w:r>
        <w:rPr>
          <w:rFonts w:ascii="Arial" w:cs="Arial" w:eastAsia="Arial" w:hAnsi="Arial"/>
          <w:b/>
          <w:bCs/>
          <w:color w:val="8B1D24"/>
          <w:sz w:val="24"/>
          <w:szCs w:val="24"/>
        </w:rPr>
        <w:t xml:space="preserve">1. Phân Hệ: Tổng Quan (Dashboard)</w:t>
      </w:r>
    </w:p>
    <w:p>
      <w:pPr>
        <w:spacing w:after="80" w:before="60"/>
        <w:jc w:val="both"/>
      </w:pPr>
      <w:r>
        <w:rPr>
          <w:rFonts w:ascii="Arial" w:cs="Arial" w:eastAsia="Arial" w:hAnsi="Arial"/>
          <w:b w:val="false"/>
          <w:bCs w:val="false"/>
          <w:color w:val="1E293B"/>
          <w:sz w:val="22"/>
          <w:szCs w:val="22"/>
        </w:rPr>
        <w:t xml:space="preserve">Dashboard là trung tâm chỉ huy số cung cấp bức tranh toàn cảnh về tiến độ, khối lượng công việc và giờ công lao động của toàn trường hoặc từng phòng ban.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Chế độ xem kép (Dual-Scope): Cho phép chuyển đổi linh hoạt giữa 🏛️ Toàn Trường (tổng hợp 5 phòng) và 🏢 Riêng Phòng Ban (dành cho Trưởng phòng/Chuyên viên hoặc Giám đốc khi muốn soi chi tiết một phòng).</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Thẻ KPI 1 (Tổng việc): Thống kê tổng số đầu việc giao, số việc đang làm và tổng việc tự kê khai. Bấm vào thẻ để mở Popup danh sách chi tiết.</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Thẻ KPI 2 (Đã hoàn thành): Thống kê số việc đã xong 100% và tiến độ trung bình (%). Bấm vào thẻ để xem danh mục nhiệm vụ hoàn thành.</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Thẻ KPI 3 (Cảnh báo trễ hạn): Đánh dấu màu đỏ đô nổi bật các đầu việc đã quá hạn Deadline nhưng chưa hoàn tất, giúp lãnh đạo đôn đốc kịp thời.</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Thẻ KPI 4 (Nhật ký cá nhân tự kê khai): Thống kê tổng số giờ công lao động thực tế (quy đổi theo giờ/ngày công). Bấm trực tiếp vào thẻ để mở Cửa sổ Modal chi tiết toàn bộ các bản kê khai công tác.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Biểu đồ phân tích chuyên sâu: Biểu đồ cột so sánh khối lượng việc giao &amp; giờ công thực tế giữa các phòng ban; Biểu đồ tròn (Doughnut) phân bổ tỷ lệ hoàn thành, đang làm, chưa làm và trễ hạn.</w:t>
      </w:r>
    </w:p>
    <w:p>
      <w:pPr>
        <w:pStyle w:val="Heading2"/>
        <w:spacing w:after="100" w:before="240"/>
      </w:pPr>
      <w:r>
        <w:rPr>
          <w:rFonts w:ascii="Arial" w:cs="Arial" w:eastAsia="Arial" w:hAnsi="Arial"/>
          <w:b/>
          <w:bCs/>
          <w:color w:val="8B1D24"/>
          <w:sz w:val="24"/>
          <w:szCs w:val="24"/>
        </w:rPr>
        <w:t xml:space="preserve">2. Phân Hệ: Chỉ Đạo &amp; Quản Lý Công Việc (Tasks Management)</w:t>
      </w:r>
    </w:p>
    <w:p>
      <w:pPr>
        <w:spacing w:after="80" w:before="60"/>
        <w:jc w:val="both"/>
      </w:pPr>
      <w:r>
        <w:rPr>
          <w:rFonts w:ascii="Arial" w:cs="Arial" w:eastAsia="Arial" w:hAnsi="Arial"/>
          <w:b w:val="false"/>
          <w:bCs w:val="false"/>
          <w:color w:val="1E293B"/>
          <w:sz w:val="22"/>
          <w:szCs w:val="22"/>
        </w:rPr>
        <w:t xml:space="preserve">Phân hệ phục vụ công tác giao nhiệm vụ, phân bổ nhân sự và giám sát tiến độ các đề án, khóa đào tạo và kế hoạch công tác.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Thêm mới công việc: Nhấp nút "+ Thêm công việc mới", nhập tên việc, phòng ban phụ trách, chỉ định người thực hiện, thời hạn bắt đầu - kết thúc, mức độ ưu tiên (Khẩn cấp, Cao, Trung bình, Thấp) và đính kèm tài liệu.</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Xem dạng Kanban: Trực quan hóa công việc theo 3 cột trạng thái (Chưa bắt đầu, Đang thực hiện, Đã hoàn thành). Cán bộ có thể kéo thả hoặc nhấp chuyển trạng thái nhanh.</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Xem dạng Bảng (Table): Cung cấp bộ lọc đa chiều theo phòng ban, trạng thái, người phụ trách và tìm kiếm từ khóa tức thì.</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Quản lý Khối lượng công việc theo nhân sự: Hiển thị thanh tiến độ, tổng số việc phụ trách của từng cán bộ trong phòng, giúp Trưởng phòng phân bổ công việc cân bằng, tránh quá tải.</w:t>
      </w:r>
    </w:p>
    <w:p>
      <w:pPr>
        <w:pStyle w:val="Heading2"/>
        <w:spacing w:after="100" w:before="240"/>
      </w:pPr>
      <w:r>
        <w:rPr>
          <w:rFonts w:ascii="Arial" w:cs="Arial" w:eastAsia="Arial" w:hAnsi="Arial"/>
          <w:b/>
          <w:bCs/>
          <w:color w:val="8B1D24"/>
          <w:sz w:val="24"/>
          <w:szCs w:val="24"/>
        </w:rPr>
        <w:t xml:space="preserve">3. Phân Hệ: Bản Kê Khai Nhật Ký (Personal Work Logs)</w:t>
      </w:r>
    </w:p>
    <w:p>
      <w:pPr>
        <w:spacing w:after="80" w:before="60"/>
        <w:jc w:val="both"/>
      </w:pPr>
      <w:r>
        <w:rPr>
          <w:rFonts w:ascii="Arial" w:cs="Arial" w:eastAsia="Arial" w:hAnsi="Arial"/>
          <w:b w:val="false"/>
          <w:bCs w:val="false"/>
          <w:color w:val="1E293B"/>
          <w:sz w:val="22"/>
          <w:szCs w:val="22"/>
        </w:rPr>
        <w:t xml:space="preserve">Đây là nơi mỗi cán bộ, giảng viên, chuyên viên tự ghi nhận và giải trình khối lượng công việc đã thực hiện trong ngày/tuần.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Tách biệt 2 Tab rõ ràng: Tab "⏳ Đang thực hiện" (danh sách công việc đang tiến hành) và Tab "✅ Đã hoàn thành" (danh sách công việc đã nghiệm thu).</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Quy trình kê khai: Nhấp "+ Kê khai việc mới", chọn công việc gốc (hoặc nhập việc phát sinh), nhập Ngày thực hiện (Từ ngày - Đến ngày), Khung giờ (Từ giờ - Đến giờ), Số giờ công thực tế (mặc định 8h/ngày hoặc theo giờ thực tế), Địa điểm làm việc, Nội dung công việc và Kết quả đạt được.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Cơ chế Chống trùng giờ: Hệ thống tự động kiểm tra và cảnh báo nếu phát hiện khung giờ kê khai bị trùng lặp với một công việc khác đã có trong ngày.</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Tự động chuyển trạng thái hoàn thành: Hệ thống tự động chuyển công việc sang "Đã hoàn thành" khi hết thời gian thực hiện, hoặc cán bộ có thể chủ động bấm nút "Chuyển hoàn thành" ngay khi kết thúc việc.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Đồng bộ lên Dashboard: Mọi giờ công và nội dung kê khai của cán bộ sẽ tự động liên kết và cập nhật tức thì lên Dashboard Tổng quan của Phòng và Toàn Trường.</w:t>
      </w:r>
    </w:p>
    <w:p>
      <w:pPr>
        <w:pStyle w:val="Heading2"/>
        <w:spacing w:after="100" w:before="240"/>
      </w:pPr>
      <w:r>
        <w:rPr>
          <w:rFonts w:ascii="Arial" w:cs="Arial" w:eastAsia="Arial" w:hAnsi="Arial"/>
          <w:b/>
          <w:bCs/>
          <w:color w:val="8B1D24"/>
          <w:sz w:val="24"/>
          <w:szCs w:val="24"/>
        </w:rPr>
        <w:t xml:space="preserve">4. Phân Hệ: Lịch Công Việc (Work Calendar)</w:t>
      </w:r>
    </w:p>
    <w:p>
      <w:pPr>
        <w:spacing w:after="80" w:before="60"/>
        <w:jc w:val="both"/>
      </w:pPr>
      <w:r>
        <w:rPr>
          <w:rFonts w:ascii="Arial" w:cs="Arial" w:eastAsia="Arial" w:hAnsi="Arial"/>
          <w:b w:val="false"/>
          <w:bCs w:val="false"/>
          <w:color w:val="1E293B"/>
          <w:sz w:val="22"/>
          <w:szCs w:val="22"/>
        </w:rPr>
        <w:t xml:space="preserve">Cung cấp giao diện thời gian biểu số hóa toàn diện giúp cán bộ không bỏ sót bất kỳ lịch công tác hay hạn chót nhiệm vụ nào.</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Widget Mini Calendar cố định góc trái dưới cùng: Luôn hiển thị tháng hiện tại, đánh dấu ngày hôm nay với chấm xanh Agribank và cho phép nhấp chọn ngày để xem nhanh lịch làm việc.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Chế độ xem theo Tháng (Month View): Lưới lịch 7 ngày (Thứ 2 đến Chủ Nhật) hiển thị các thẻ công việc có mã màu: Xanh lá (Hoàn thành), Vàng (Đang làm), Đỏ (Quá hạn), Tím (Nhật ký tự kê khai).</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Chế độ xem theo Tuần (Week View) &amp; Ngày (Day View): Phân bổ chi tiết dòng thời gian làm việc theo từng ngày cụ thể.</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Bộ lọc lịch thông minh: Cho phép lọc hiển thị riêng "📋 Việc giao", "📝 Tự kê khai", hoặc "Tất cả".</w:t>
      </w:r>
    </w:p>
    <w:p>
      <w:pPr>
        <w:pStyle w:val="Heading2"/>
        <w:spacing w:after="100" w:before="240"/>
      </w:pPr>
      <w:r>
        <w:rPr>
          <w:rFonts w:ascii="Arial" w:cs="Arial" w:eastAsia="Arial" w:hAnsi="Arial"/>
          <w:b/>
          <w:bCs/>
          <w:color w:val="8B1D24"/>
          <w:sz w:val="24"/>
          <w:szCs w:val="24"/>
        </w:rPr>
        <w:t xml:space="preserve">5. Phân Hệ: Xuất Báo Cáo Excel (Export Reports)</w:t>
      </w:r>
    </w:p>
    <w:p>
      <w:pPr>
        <w:spacing w:after="80" w:before="60"/>
        <w:jc w:val="both"/>
      </w:pPr>
      <w:r>
        <w:rPr>
          <w:rFonts w:ascii="Arial" w:cs="Arial" w:eastAsia="Arial" w:hAnsi="Arial"/>
          <w:b w:val="false"/>
          <w:bCs w:val="false"/>
          <w:color w:val="1E293B"/>
          <w:sz w:val="22"/>
          <w:szCs w:val="22"/>
        </w:rPr>
        <w:t xml:space="preserve">Phục vụ công tác in ấn, lưu trữ hồ sơ và báo cáo tại các cuộc họp Giao ban định kỳ của Trường.</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Báo cáo Giao ban Toàn Trường: Tổng hợp số liệu tiến độ 5 phòng ban, biểu đồ đánh giá KPI và danh sách các việc trọng tâm.</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Bản Kê Khai Nhật Ký Chi Tiết: Xuất file Excel toàn bộ dữ liệu giờ công, phân loại công việc theo từng cán bộ trong khoảng thời gian tùy chọn.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Định dạng chuẩn Agribank: File Excel (.xlsx) được format sẵn tiêu đề đơn vị, kẻ bảng chuyên nghiệp, định dạng số giờ và hỗ trợ in ấn trực tiếp.</w:t>
      </w:r>
    </w:p>
    <w:p>
      <w:pPr>
        <w:pStyle w:val="Heading2"/>
        <w:spacing w:after="100" w:before="240"/>
      </w:pPr>
      <w:r>
        <w:rPr>
          <w:rFonts w:ascii="Arial" w:cs="Arial" w:eastAsia="Arial" w:hAnsi="Arial"/>
          <w:b/>
          <w:bCs/>
          <w:color w:val="8B1D24"/>
          <w:sz w:val="24"/>
          <w:szCs w:val="24"/>
        </w:rPr>
        <w:t xml:space="preserve">6. Phân Hệ: Chat Nội Bộ (Internal Messaging)</w:t>
      </w:r>
    </w:p>
    <w:p>
      <w:pPr>
        <w:spacing w:after="80" w:before="60"/>
        <w:jc w:val="both"/>
      </w:pPr>
      <w:r>
        <w:rPr>
          <w:rFonts w:ascii="Arial" w:cs="Arial" w:eastAsia="Arial" w:hAnsi="Arial"/>
          <w:b w:val="false"/>
          <w:bCs w:val="false"/>
          <w:color w:val="1E293B"/>
          <w:sz w:val="22"/>
          <w:szCs w:val="22"/>
        </w:rPr>
        <w:t xml:space="preserve">Công cụ trao đổi nghiệp vụ tức thì, thay thế các ứng dụng chat công cộng, đảm bảo an toàn thông tin nội bộ Trường.</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Kênh Toàn Trường (Chung): Dành cho thông báo chung, trao đổi liên phòng ban.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Chat 1-1 Cá Nhân: Trao đổi riêng giữa các cán bộ với danh bạ phân theo chức vụ và phòng ban.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Sắp xếp người gửi mới nhất lên đầu: Cuộc hội thoại có tin nhắn mới hoặc tin nhắn chưa đọc sẽ tự động nổi lên vị trí đầu tiên trong danh mục "💬 Hội thoại gần đây".</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Gửi file đính kèm (Tối đa 5MB): Hỗ trợ đính kèm tài liệu Word (.doc, .docx), Excel (.xls, .xlsx), PDF, hình ảnh, file nén (.zip) với dung lượng dưới 5MB. Có thanh xem trước và nút tải về trực tiếp.</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Chức năng Thu hồi tin nhắn: Khi gửi nhầm tin nhắn, người gửi có thể rê chuột vào tin nhắn và chọn nút ↩️ "Thu hồi tin nhắn". Nội dung và tệp sẽ được thu hồi với tất cả mọi người.</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Chức năng Xóa tin nhắn: Xóa vĩnh viễn tin nhắn khỏi lịch sử trò chuyện.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Tin nhắn mẫu nhanh (Presets): 3 nút phản hồi nhanh: "👍 Đã tiếp nhận", "📊 Đã cập nhật tiến độ", "🤝 Nhờ duyệt kê khai".</w:t>
      </w:r>
    </w:p>
    <w:p>
      <w:pPr>
        <w:pStyle w:val="Heading2"/>
        <w:spacing w:after="100" w:before="240"/>
      </w:pPr>
      <w:r>
        <w:rPr>
          <w:rFonts w:ascii="Arial" w:cs="Arial" w:eastAsia="Arial" w:hAnsi="Arial"/>
          <w:b/>
          <w:bCs/>
          <w:color w:val="8B1D24"/>
          <w:sz w:val="24"/>
          <w:szCs w:val="24"/>
        </w:rPr>
        <w:t xml:space="preserve">7. Phân Hệ: Quản Trị Hệ Thống &amp; Bảo Mật (Admin Control Center)</w:t>
      </w:r>
    </w:p>
    <w:p>
      <w:pPr>
        <w:spacing w:after="80" w:before="60"/>
        <w:jc w:val="both"/>
      </w:pPr>
      <w:r>
        <w:rPr>
          <w:rFonts w:ascii="Arial" w:cs="Arial" w:eastAsia="Arial" w:hAnsi="Arial"/>
          <w:b w:val="false"/>
          <w:bCs w:val="false"/>
          <w:color w:val="1E293B"/>
          <w:sz w:val="22"/>
          <w:szCs w:val="22"/>
        </w:rPr>
        <w:t xml:space="preserve">Dành riêng cho Quản trị viên (Admin) để thiết lập và kiểm soát an ninh toàn bộ ứng dụng.</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Quản lý Người dùng: Thêm mới tài khoản, phân quyền (Director, Admin, Manager, Staff), cập nhật chức danh/chức vụ và đặt lại mật khẩu cho cán bộ.</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Khóa / Mở khóa tài khoản: Tạm dừng quyền truy cập của cán bộ nghỉ phép hoặc chuyển công tác.</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Nhật ký kiểm toán &amp; Hoạt động (Audit Logs &amp; Activity Logs): Ghi vết toàn bộ hành vi thêm, sửa, xóa, đổi quyền kèm địa chỉ IP và thời gian.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Bảo vệ Đăng nhập Đa thiết bị (Single Session): Tự động ngắt phiên đăng nhập cũ nếu tài khoản được đăng nhập trên thiết bị hoặc trình duyệt mới.</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Tự động đăng xuất sau 15 phút (Inactivity Timeout): Tự động đăng xuất khi người dùng không tương tác trong vòng 15 phút liên tục để bảo đảm an toàn dữ liệu.</w:t>
      </w:r>
    </w:p>
    <w:p>
      <w:pPr>
        <w:spacing w:after="180" w:before="180"/>
      </w:pPr>
    </w:p>
    <w:p>
      <w:pPr>
        <w:pStyle w:val="Heading1"/>
        <w:spacing w:after="140" w:before="360"/>
      </w:pPr>
      <w:r>
        <w:rPr>
          <w:rFonts w:ascii="Arial" w:cs="Arial" w:eastAsia="Arial" w:hAnsi="Arial"/>
          <w:b/>
          <w:bCs/>
          <w:color w:val="005D39"/>
          <w:sz w:val="28"/>
          <w:szCs w:val="28"/>
        </w:rPr>
        <w:t xml:space="preserve">PHẦN III: QUY TRÌNH VẬN HÀNH THỰC TẾ</w:t>
      </w:r>
    </w:p>
    <w:p>
      <w:pPr>
        <w:pStyle w:val="Heading2"/>
        <w:spacing w:after="100" w:before="240"/>
      </w:pPr>
      <w:r>
        <w:rPr>
          <w:rFonts w:ascii="Arial" w:cs="Arial" w:eastAsia="Arial" w:hAnsi="Arial"/>
          <w:b/>
          <w:bCs/>
          <w:color w:val="8B1D24"/>
          <w:sz w:val="24"/>
          <w:szCs w:val="24"/>
        </w:rPr>
        <w:t xml:space="preserve">Quy Trình 1: Giao việc &amp; Báo cáo Tiến độ hàng tuần</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1: Trưởng phòng vào menu "Chỉ đạo &amp; Quản lý Công việc", bấm "+ Thêm công việc mới", phân công cho chuyên viên kèm Deadline.</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2: Chuyên viên nhận việc, cập nhật tiến độ % và ghi chú các hạng mục đã hoàn thành.</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3: Hết tuần, Trưởng phòng kiểm tra Dashboard và xuất Báo cáo Excel phục vụ cuộc họp Giao ban.</w:t>
      </w:r>
    </w:p>
    <w:p>
      <w:pPr>
        <w:pStyle w:val="Heading2"/>
        <w:spacing w:after="100" w:before="240"/>
      </w:pPr>
      <w:r>
        <w:rPr>
          <w:rFonts w:ascii="Arial" w:cs="Arial" w:eastAsia="Arial" w:hAnsi="Arial"/>
          <w:b/>
          <w:bCs/>
          <w:color w:val="8B1D24"/>
          <w:sz w:val="24"/>
          <w:szCs w:val="24"/>
        </w:rPr>
        <w:t xml:space="preserve">Quy Trình 2: Kê khai Nhật ký công tác &amp; Duyệt giờ công</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1: Giảng viên/Chuyên viên vào "Bản Kê Khai Nhật Ký", bấm "+ Kê khai việc mới".</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2: Điền nội dung, khung giờ, kết quả đạt được và đính kèm file sản phẩm (dưới 5MB).</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3: Công việc nằm trong tab "Đang thực hiện" và tự động chuyển sang "Đã hoàn thành" khi hết hạn hoặc khi cán bộ bấm hoàn tất.</w:t>
      </w:r>
    </w:p>
    <w:p>
      <w:pPr>
        <w:pStyle w:val="ListParagraph"/>
        <w:numPr>
          <w:ilvl w:val="0"/>
          <w:numId w:val="1"/>
        </w:numPr>
        <w:spacing w:after="40" w:before="40"/>
      </w:pPr>
      <w:r>
        <w:rPr>
          <w:rFonts w:ascii="Arial" w:cs="Arial" w:eastAsia="Arial" w:hAnsi="Arial"/>
          <w:b/>
          <w:bCs/>
          <w:color w:val="1E293B"/>
          <w:sz w:val="22"/>
          <w:szCs w:val="22"/>
        </w:rPr>
        <w:t xml:space="preserve">• </w:t>
      </w:r>
      <w:r>
        <w:rPr>
          <w:rFonts w:ascii="Arial" w:cs="Arial" w:eastAsia="Arial" w:hAnsi="Arial"/>
          <w:color w:val="1E293B"/>
          <w:sz w:val="22"/>
          <w:szCs w:val="22"/>
        </w:rPr>
        <w:t xml:space="preserve">Bước 4: Ban Giám đốc và Trưởng phòng bấm vào Thẻ KPI thứ 4 trên Dashboard để xem toàn bộ danh sách kê khai của cán bộ.</w:t>
      </w:r>
    </w:p>
    <w:p>
      <w:pPr>
        <w:spacing w:after="1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5D39" w:sz="24"/>
              <w:bottom w:val="none"/>
              <w:right w:val="none"/>
            </w:tcBorders>
            <w:shd w:fill="F0FDF4" w:val="clear"/>
            <w:tcMar>
              <w:top w:type="dxa" w:w="120"/>
              <w:left w:type="dxa" w:w="160"/>
              <w:bottom w:type="dxa" w:w="120"/>
              <w:right w:type="dxa" w:w="160"/>
            </w:tcMar>
          </w:tcPr>
          <w:p>
            <w:pPr>
              <w:spacing w:after="40" w:before="0"/>
            </w:pPr>
            <w:r>
              <w:rPr>
                <w:rFonts w:ascii="Arial" w:cs="Arial" w:eastAsia="Arial" w:hAnsi="Arial"/>
                <w:b/>
                <w:bCs/>
                <w:color w:val="005D39"/>
                <w:sz w:val="22"/>
                <w:szCs w:val="22"/>
              </w:rPr>
              <w:t xml:space="preserve">📞 HỖ TRỢ KỸ THUẬT &amp; LIÊN HỆ</w:t>
            </w:r>
          </w:p>
          <w:p>
            <w:pPr>
              <w:spacing w:after="0" w:before="0"/>
            </w:pPr>
            <w:r>
              <w:rPr>
                <w:rFonts w:ascii="Arial" w:cs="Arial" w:eastAsia="Arial" w:hAnsi="Arial"/>
                <w:color w:val="1E293B"/>
                <w:sz w:val="20"/>
                <w:szCs w:val="20"/>
              </w:rPr>
              <w:t xml:space="preserve">Mọi thắc mắc hoặc yêu cầu hỗ trợ kỹ thuật về Hệ thống Theo dõi &amp; Kê khai Công việc, cán bộ vui lòng liên hệ Bộ phận Quản trị Kỹ thuật - Trường Đào tạo cán bộ Agribank.</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Trang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TRƯỜNG ĐÀO TẠO CÁN BỘ AGRIBANK - HƯỚNG DẪN SỬ DỤNG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2026-09-05T10:16:54.293Z</dcterms:created>
  <dcterms:modified xsi:type="dcterms:W3CDTF">2026-09-05T10:16:54.294Z</dcterms:modified>
</cp:coreProperties>
</file>

<file path=docProps/custom.xml><?xml version="1.0" encoding="utf-8"?>
<Properties xmlns="http://schemas.openxmlformats.org/officeDocument/2006/custom-properties" xmlns:vt="http://schemas.openxmlformats.org/officeDocument/2006/docPropsVTypes"/>
</file>