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957"/>
      </w:tblGrid>
      <w:tr>
        <w:tc>
          <w:tcPr>
            <w:tcW w:type="dxa" w:w="1474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bidi/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756000" cy="62806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000" cy="6280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957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bidi/>
              <w:spacing w:before="0" w:after="0" w:line="240" w:lineRule="auto"/>
            </w:pPr>
            <w:r>
              <w:rPr>
                <w:rFonts w:ascii="Calibri" w:hAnsi="Calibri" w:cs="David"/>
                <w:b w:val="0"/>
                <w:color w:val="707A87"/>
                <w:sz w:val="18"/>
                <w:szCs w:val="18"/>
                <w:rtl/>
              </w:rPr>
              <w:t>סוכן אוסינט | ענף מבצעים חמ״ץ</w:t>
            </w:r>
          </w:p>
          <w:p>
            <w:pPr>
              <w:bidi/>
              <w:spacing w:before="0" w:after="20" w:line="240" w:lineRule="auto"/>
            </w:pPr>
            <w:r>
              <w:rPr>
                <w:rFonts w:ascii="Calibri" w:hAnsi="Calibri" w:cs="David"/>
                <w:b/>
                <w:color w:val="111822"/>
                <w:sz w:val="34"/>
                <w:szCs w:val="34"/>
                <w:bCs/>
                <w:rtl/>
              </w:rPr>
              <w:t>דו״ח אג״מי - עיקרי האירועים</w:t>
            </w:r>
          </w:p>
          <w:p>
            <w:pPr>
              <w:bidi/>
              <w:spacing w:before="0" w:after="0" w:line="240" w:lineRule="auto"/>
            </w:pPr>
            <w:r>
              <w:rPr>
                <w:rFonts w:ascii="Calibri" w:hAnsi="Calibri" w:cs="David"/>
                <w:b w:val="0"/>
                <w:color w:val="707A87"/>
                <w:sz w:val="20"/>
                <w:szCs w:val="20"/>
                <w:rtl/>
              </w:rPr>
              <w:t>תמונת מצב 24 שעות · 11 באוקטובר 2026</w:t>
            </w:r>
          </w:p>
        </w:tc>
      </w:tr>
    </w:tbl>
    <w:p>
      <w:pPr>
        <w:pBdr>
          <w:bottom w:val="single" w:sz="10" w:space="1" w:color="0B5FA5"/>
        </w:pBdr>
        <w:bidi/>
        <w:spacing w:before="40" w:after="100" w:line="240" w:lineRule="auto"/>
      </w:pPr>
    </w:p>
    <w:tbl>
      <w:tblPr>
        <w:bidiVisual/>
        <w:tblW w:type="auto" w:w="0"/>
        <w:tblLayout w:type="fixed"/>
        <w:tblLook w:firstColumn="1" w:firstRow="1" w:lastColumn="0" w:lastRow="0" w:noHBand="0" w:noVBand="1" w:val="04A0"/>
      </w:tblPr>
      <w:tblGrid>
        <w:gridCol w:w="10431"/>
      </w:tblGrid>
      <w:tr>
        <w:tc>
          <w:tcPr>
            <w:tcW w:type="dxa" w:w="10431"/>
            <w:tcBorders>
              <w:top w:val="single" w:sz="4" w:space="0" w:color="AFC6E0"/>
              <w:left w:val="single" w:sz="24" w:space="0" w:color="0B5FA5"/>
              <w:bottom w:val="single" w:sz="4" w:space="0" w:color="AFC6E0"/>
              <w:right w:val="single" w:sz="4" w:space="0" w:color="AFC6E0"/>
            </w:tcBorders>
            <w:shd w:val="clear" w:color="auto" w:fill="EEF4FB"/>
            <w:tcMar>
              <w:top w:w="46" w:type="dxa"/>
              <w:start w:w="140" w:type="dxa"/>
              <w:bottom w:w="46" w:type="dxa"/>
              <w:end w:w="110" w:type="dxa"/>
            </w:tcMar>
          </w:tcPr>
          <w:p>
            <w:pPr>
              <w:bidi/>
              <w:spacing w:before="0" w:after="0" w:line="240" w:lineRule="auto"/>
            </w:pPr>
            <w:r>
              <w:rPr>
                <w:rFonts w:ascii="Calibri" w:hAnsi="Calibri" w:cs="David"/>
                <w:b/>
                <w:color w:val="0B5FA5"/>
                <w:sz w:val="21"/>
                <w:szCs w:val="21"/>
                <w:bCs/>
                <w:rtl/>
              </w:rPr>
              <w:t xml:space="preserve">עיקר   </w:t>
            </w:r>
            <w:r>
              <w:rPr>
                <w:rFonts w:ascii="Calibri" w:hAnsi="Calibri" w:cs="David"/>
                <w:b/>
                <w:color w:val="111822"/>
                <w:sz w:val="22"/>
                <w:szCs w:val="22"/>
                <w:bCs/>
                <w:rtl/>
              </w:rPr>
              <w:t>טיל בליסטי ששיגרו החות׳ים מתימן פגע ב-10.10 אחה״צ בטרמינל הנוסעים בנמל התעופה בריאד, בלי אזעקה. לפחות 12 בני אדם נהרגו, בהם אזרח אמריקני, ועשרות עד מאות נפצעו. הנשיא טראמפ אמר שייתכן שארה״ב תצטרף לתקיפות נגד החות׳ים.</w:t>
            </w:r>
          </w:p>
        </w:tc>
      </w:tr>
    </w:tbl>
    <w:p>
      <w:pPr>
        <w:bidi/>
        <w:spacing w:before="0" w:after="0" w:line="240" w:lineRule="auto"/>
      </w:pPr>
      <w:r>
        <w:rPr>
          <w:rFonts w:ascii="Calibri" w:hAnsi="Calibri" w:cs="David"/>
          <w:b w:val="0"/>
          <w:sz w:val="8"/>
          <w:szCs w:val="8"/>
          <w:rtl/>
        </w:rPr>
      </w:r>
    </w:p>
    <w:tbl>
      <w:tblPr>
        <w:bidiVisual/>
        <w:tblW w:type="auto" w:w="0"/>
        <w:tblLayout w:type="fixed"/>
        <w:tblLook w:firstColumn="1" w:firstRow="1" w:lastColumn="0" w:lastRow="0" w:noHBand="0" w:noVBand="1" w:val="04A0"/>
      </w:tblPr>
      <w:tblGrid>
        <w:gridCol w:w="10431"/>
      </w:tblGrid>
      <w:tr>
        <w:tc>
          <w:tcPr>
            <w:tcW w:type="dxa" w:w="10431"/>
            <w:tcBorders>
              <w:top w:val="single" w:sz="4" w:space="0" w:color="DDE4EC"/>
              <w:left w:val="single" w:sz="24" w:space="0" w:color="C41E3A"/>
              <w:bottom w:val="single" w:sz="4" w:space="0" w:color="DDE4EC"/>
              <w:right w:val="single" w:sz="4" w:space="0" w:color="DDE4EC"/>
            </w:tcBorders>
            <w:shd w:val="clear" w:color="auto" w:fill="FFFFFF"/>
            <w:tcMar>
              <w:top w:w="46" w:type="dxa"/>
              <w:start w:w="140" w:type="dxa"/>
              <w:bottom w:w="46" w:type="dxa"/>
              <w:end w:w="110" w:type="dxa"/>
            </w:tcMar>
          </w:tcPr>
          <w:p>
            <w:pPr>
              <w:bidi/>
              <w:spacing w:before="0" w:after="40" w:line="240" w:lineRule="auto"/>
            </w:pPr>
            <w:r>
              <w:rPr>
                <w:rFonts w:ascii="Calibri" w:hAnsi="Calibri" w:cs="David"/>
                <w:b/>
                <w:color w:val="C41E3A"/>
                <w:sz w:val="25"/>
                <w:szCs w:val="25"/>
                <w:bCs/>
                <w:rtl/>
              </w:rPr>
              <w:t>זירת מעג״ש</w:t>
            </w:r>
            <w:r>
              <w:rPr>
                <w:rFonts w:ascii="Calibri" w:hAnsi="Calibri" w:cs="David"/>
                <w:b w:val="0"/>
                <w:color w:val="707A87"/>
                <w:sz w:val="18"/>
                <w:szCs w:val="18"/>
                <w:rtl/>
              </w:rPr>
              <w:t xml:space="preserve">   חם</w:t>
            </w:r>
            <w:r>
              <w:rPr>
                <w:rFonts w:ascii="Calibri" w:hAnsi="Calibri" w:cs="David"/>
                <w:b w:val="0"/>
                <w:color w:val="707A87"/>
                <w:sz w:val="17"/>
                <w:szCs w:val="17"/>
                <w:rtl/>
              </w:rPr>
              <w:t xml:space="preserve">   ·   5 אירועים</w:t>
            </w:r>
          </w:p>
          <w:p>
            <w:pPr>
              <w:bidi/>
              <w:spacing w:before="60" w:after="20" w:line="254" w:lineRule="auto"/>
            </w:pPr>
            <w:r>
              <w:rPr>
                <w:rFonts w:ascii="Calibri" w:hAnsi="Calibri" w:cs="David"/>
                <w:b/>
                <w:color w:val="C41E3A"/>
                <w:sz w:val="22"/>
                <w:szCs w:val="22"/>
                <w:bCs/>
                <w:rtl/>
              </w:rPr>
              <w:t>תימן</w:t>
            </w:r>
          </w:p>
          <w:p>
            <w:pPr>
              <w:bidi/>
              <w:spacing w:before="0" w:after="40" w:line="254" w:lineRule="auto"/>
              <w:ind w:left="539" w:hanging="227"/>
            </w:pPr>
            <w:r>
              <w:rPr>
                <w:rFonts w:ascii="Calibri" w:hAnsi="Calibri" w:cs="David"/>
                <w:b w:val="0"/>
                <w:color w:val="C41E3A"/>
                <w:sz w:val="21"/>
                <w:szCs w:val="21"/>
                <w:rtl/>
              </w:rPr>
              <w:t xml:space="preserve">•  </w:t>
            </w:r>
            <w:r>
              <w:rPr>
                <w:rFonts w:ascii="Calibri" w:hAnsi="Calibri" w:cs="David"/>
                <w:b w:val="0"/>
                <w:color w:val="111822"/>
                <w:sz w:val="21"/>
                <w:szCs w:val="21"/>
                <w:rtl/>
              </w:rPr>
              <w:t>10.10 אחה״צ: טיל בליסטי חות׳י פגע בטרמינל הנוסעים בנמל התעופה קינג ח׳אלד בריאד, בלי אזעקה.</w:t>
            </w:r>
            <w:r>
              <w:rPr>
                <w:rFonts w:ascii="Calibri" w:hAnsi="Calibri" w:cs="David"/>
                <w:b w:val="0"/>
                <w:color w:val="707A87"/>
                <w:sz w:val="16"/>
                <w:szCs w:val="16"/>
                <w:rtl/>
              </w:rPr>
              <w:t>‏  ynet‏</w:t>
            </w:r>
          </w:p>
          <w:p>
            <w:pPr>
              <w:bidi/>
              <w:spacing w:before="0" w:after="40" w:line="254" w:lineRule="auto"/>
              <w:ind w:left="539" w:hanging="227"/>
            </w:pPr>
            <w:r>
              <w:rPr>
                <w:rFonts w:ascii="Calibri" w:hAnsi="Calibri" w:cs="David"/>
                <w:b w:val="0"/>
                <w:color w:val="C41E3A"/>
                <w:sz w:val="21"/>
                <w:szCs w:val="21"/>
                <w:rtl/>
              </w:rPr>
              <w:t xml:space="preserve">•  </w:t>
            </w:r>
            <w:r>
              <w:rPr>
                <w:rFonts w:ascii="Calibri" w:hAnsi="Calibri" w:cs="David"/>
                <w:b w:val="0"/>
                <w:color w:val="111822"/>
                <w:sz w:val="21"/>
                <w:szCs w:val="21"/>
                <w:rtl/>
              </w:rPr>
              <w:t>גורמים רשמיים ל-ניו יורק טיימס (23:51): לפחות 12 הרוגים ו-50 פצועים בנמל התעופה בריאד. לפי ynet: 309 פצועים</w:t>
            </w:r>
          </w:p>
          <w:p>
            <w:pPr>
              <w:bidi/>
              <w:spacing w:before="0" w:after="40" w:line="254" w:lineRule="auto"/>
              <w:ind w:left="539" w:hanging="227"/>
            </w:pPr>
            <w:r>
              <w:rPr>
                <w:rFonts w:ascii="Calibri" w:hAnsi="Calibri" w:cs="David"/>
                <w:b w:val="0"/>
                <w:color w:val="C41E3A"/>
                <w:sz w:val="21"/>
                <w:szCs w:val="21"/>
                <w:rtl/>
              </w:rPr>
              <w:t xml:space="preserve">•  </w:t>
            </w:r>
            <w:r>
              <w:rPr>
                <w:rFonts w:ascii="Calibri" w:hAnsi="Calibri" w:cs="David"/>
                <w:b w:val="0"/>
                <w:color w:val="111822"/>
                <w:sz w:val="21"/>
                <w:szCs w:val="21"/>
                <w:rtl/>
              </w:rPr>
              <w:t>מרקו רוביו, בכיר בממשל ארה״ב (03:04, בלילה): אזרח אמריקני נהרג מהטיל החות׳י בנמל התעופה בריאד</w:t>
            </w:r>
          </w:p>
          <w:p>
            <w:pPr>
              <w:bidi/>
              <w:spacing w:before="0" w:after="40" w:line="254" w:lineRule="auto"/>
              <w:ind w:left="539" w:hanging="227"/>
            </w:pPr>
            <w:r>
              <w:rPr>
                <w:rFonts w:ascii="Calibri" w:hAnsi="Calibri" w:cs="David"/>
                <w:b w:val="0"/>
                <w:color w:val="C41E3A"/>
                <w:sz w:val="21"/>
                <w:szCs w:val="21"/>
                <w:rtl/>
              </w:rPr>
              <w:t xml:space="preserve">•  </w:t>
            </w:r>
            <w:r>
              <w:rPr>
                <w:rFonts w:ascii="Calibri" w:hAnsi="Calibri" w:cs="David"/>
                <w:b w:val="0"/>
                <w:color w:val="111822"/>
                <w:sz w:val="21"/>
                <w:szCs w:val="21"/>
                <w:rtl/>
              </w:rPr>
              <w:t>רשות התעופה האזרחית בסעודיה: הפעילות בנמל התעופה בריאד הושהתה עד שתושלם הערכת הנזקים</w:t>
            </w:r>
          </w:p>
          <w:p>
            <w:pPr>
              <w:bidi/>
              <w:spacing w:before="0" w:after="40" w:line="254" w:lineRule="auto"/>
              <w:ind w:left="539" w:hanging="227"/>
            </w:pPr>
            <w:r>
              <w:rPr>
                <w:rFonts w:ascii="Calibri" w:hAnsi="Calibri" w:cs="David"/>
                <w:b w:val="0"/>
                <w:color w:val="C41E3A"/>
                <w:sz w:val="21"/>
                <w:szCs w:val="21"/>
                <w:rtl/>
              </w:rPr>
              <w:t xml:space="preserve">•  </w:t>
            </w:r>
            <w:r>
              <w:rPr>
                <w:rFonts w:ascii="Calibri" w:hAnsi="Calibri" w:cs="David"/>
                <w:b w:val="0"/>
                <w:color w:val="111822"/>
                <w:sz w:val="21"/>
                <w:szCs w:val="21"/>
                <w:rtl/>
              </w:rPr>
              <w:t>הנשיא טראמפ, אחרי הטיל החות׳י בריאד: ייתכן שארה״ב תצטרף לתקיפות נגד החות׳ים בתימן.</w:t>
            </w:r>
            <w:r>
              <w:rPr>
                <w:rFonts w:ascii="Calibri" w:hAnsi="Calibri" w:cs="David"/>
                <w:b w:val="0"/>
                <w:color w:val="707A87"/>
                <w:sz w:val="16"/>
                <w:szCs w:val="16"/>
                <w:rtl/>
              </w:rPr>
              <w:t>‏  ynet‏</w:t>
            </w:r>
          </w:p>
        </w:tc>
      </w:tr>
    </w:tbl>
    <w:p>
      <w:pPr>
        <w:bidi/>
        <w:spacing w:before="0" w:after="0" w:line="240" w:lineRule="auto"/>
      </w:pPr>
      <w:r>
        <w:rPr>
          <w:rFonts w:ascii="Calibri" w:hAnsi="Calibri" w:cs="David"/>
          <w:b w:val="0"/>
          <w:sz w:val="6"/>
          <w:szCs w:val="6"/>
          <w:rtl/>
        </w:rPr>
      </w:r>
    </w:p>
    <w:tbl>
      <w:tblPr>
        <w:bidiVisual/>
        <w:tblW w:type="auto" w:w="0"/>
        <w:tblLayout w:type="fixed"/>
        <w:tblLook w:firstColumn="1" w:firstRow="1" w:lastColumn="0" w:lastRow="0" w:noHBand="0" w:noVBand="1" w:val="04A0"/>
      </w:tblPr>
      <w:tblGrid>
        <w:gridCol w:w="10431"/>
      </w:tblGrid>
      <w:tr>
        <w:tc>
          <w:tcPr>
            <w:tcW w:type="dxa" w:w="10431"/>
            <w:tcBorders>
              <w:top w:val="single" w:sz="4" w:space="0" w:color="DDE4EC"/>
              <w:left w:val="single" w:sz="24" w:space="0" w:color="A66300"/>
              <w:bottom w:val="single" w:sz="4" w:space="0" w:color="DDE4EC"/>
              <w:right w:val="single" w:sz="4" w:space="0" w:color="DDE4EC"/>
            </w:tcBorders>
            <w:shd w:val="clear" w:color="auto" w:fill="FFFFFF"/>
            <w:tcMar>
              <w:top w:w="46" w:type="dxa"/>
              <w:start w:w="140" w:type="dxa"/>
              <w:bottom w:w="46" w:type="dxa"/>
              <w:end w:w="110" w:type="dxa"/>
            </w:tcMar>
          </w:tcPr>
          <w:p>
            <w:pPr>
              <w:bidi/>
              <w:spacing w:before="0" w:after="40" w:line="240" w:lineRule="auto"/>
            </w:pPr>
            <w:r>
              <w:rPr>
                <w:rFonts w:ascii="Calibri" w:hAnsi="Calibri" w:cs="David"/>
                <w:b/>
                <w:color w:val="A66300"/>
                <w:sz w:val="25"/>
                <w:szCs w:val="25"/>
                <w:bCs/>
                <w:rtl/>
              </w:rPr>
              <w:t>זירת פצ״ן</w:t>
            </w:r>
            <w:r>
              <w:rPr>
                <w:rFonts w:ascii="Calibri" w:hAnsi="Calibri" w:cs="David"/>
                <w:b w:val="0"/>
                <w:color w:val="707A87"/>
                <w:sz w:val="18"/>
                <w:szCs w:val="18"/>
                <w:rtl/>
              </w:rPr>
              <w:t xml:space="preserve">   מתפתח</w:t>
            </w:r>
            <w:r>
              <w:rPr>
                <w:rFonts w:ascii="Calibri" w:hAnsi="Calibri" w:cs="David"/>
                <w:b w:val="0"/>
                <w:color w:val="707A87"/>
                <w:sz w:val="17"/>
                <w:szCs w:val="17"/>
                <w:rtl/>
              </w:rPr>
              <w:t xml:space="preserve">   ·   4 אירועים</w:t>
            </w:r>
          </w:p>
          <w:p>
            <w:pPr>
              <w:bidi/>
              <w:spacing w:before="60" w:after="20" w:line="254" w:lineRule="auto"/>
            </w:pPr>
            <w:r>
              <w:rPr>
                <w:rFonts w:ascii="Calibri" w:hAnsi="Calibri" w:cs="David"/>
                <w:b/>
                <w:color w:val="A66300"/>
                <w:sz w:val="22"/>
                <w:szCs w:val="22"/>
                <w:bCs/>
                <w:rtl/>
              </w:rPr>
              <w:t>לבנון</w:t>
            </w:r>
          </w:p>
          <w:p>
            <w:pPr>
              <w:bidi/>
              <w:spacing w:before="0" w:after="40" w:line="254" w:lineRule="auto"/>
              <w:ind w:left="539" w:hanging="227"/>
            </w:pPr>
            <w:r>
              <w:rPr>
                <w:rFonts w:ascii="Calibri" w:hAnsi="Calibri" w:cs="David"/>
                <w:b w:val="0"/>
                <w:color w:val="A66300"/>
                <w:sz w:val="21"/>
                <w:szCs w:val="21"/>
                <w:rtl/>
              </w:rPr>
              <w:t xml:space="preserve">•  </w:t>
            </w:r>
            <w:r>
              <w:rPr>
                <w:rFonts w:ascii="Calibri" w:hAnsi="Calibri" w:cs="David"/>
                <w:b w:val="0"/>
                <w:color w:val="111822"/>
                <w:sz w:val="21"/>
                <w:szCs w:val="21"/>
                <w:rtl/>
              </w:rPr>
              <w:t>10.10, 19:57: התרעה על חדירת כלי טיס עוין בערב אל-עראמשה (גליל מערבי, קו העימות). הסתיימה ב-20:06</w:t>
            </w:r>
          </w:p>
          <w:p>
            <w:pPr>
              <w:bidi/>
              <w:spacing w:before="0" w:after="40" w:line="254" w:lineRule="auto"/>
              <w:ind w:left="539" w:hanging="227"/>
            </w:pPr>
            <w:r>
              <w:rPr>
                <w:rFonts w:ascii="Calibri" w:hAnsi="Calibri" w:cs="David"/>
                <w:b w:val="0"/>
                <w:color w:val="A66300"/>
                <w:sz w:val="21"/>
                <w:szCs w:val="21"/>
                <w:rtl/>
              </w:rPr>
              <w:t xml:space="preserve">•  </w:t>
            </w:r>
            <w:r>
              <w:rPr>
                <w:rFonts w:ascii="Calibri" w:hAnsi="Calibri" w:cs="David"/>
                <w:b w:val="0"/>
                <w:color w:val="111822"/>
                <w:sz w:val="21"/>
                <w:szCs w:val="21"/>
                <w:rtl/>
              </w:rPr>
              <w:t>פיקוד הצפון: עמדות בידוק בצמתים בצפון ותגבור כוחות, אחרי החשד לחדירה בערב אל-עראמשה (גליל מערבי)</w:t>
            </w:r>
          </w:p>
          <w:p>
            <w:pPr>
              <w:bidi/>
              <w:spacing w:before="0" w:after="40" w:line="254" w:lineRule="auto"/>
              <w:ind w:left="539" w:hanging="227"/>
            </w:pPr>
            <w:r>
              <w:rPr>
                <w:rFonts w:ascii="Calibri" w:hAnsi="Calibri" w:cs="David"/>
                <w:b w:val="0"/>
                <w:color w:val="A66300"/>
                <w:sz w:val="21"/>
                <w:szCs w:val="21"/>
                <w:rtl/>
              </w:rPr>
              <w:t xml:space="preserve">•  </w:t>
            </w:r>
            <w:r>
              <w:rPr>
                <w:rFonts w:ascii="Calibri" w:hAnsi="Calibri" w:cs="David"/>
                <w:b w:val="0"/>
                <w:color w:val="111822"/>
                <w:sz w:val="21"/>
                <w:szCs w:val="21"/>
                <w:rtl/>
              </w:rPr>
              <w:t>דיווח (ynet): נוהל ״אביר לילה ב׳״ (חשד לחדירה) הופעל ביישובים בגליל המערבי. העצם הוא ככל הנראה שקית</w:t>
            </w:r>
          </w:p>
          <w:p>
            <w:pPr>
              <w:bidi/>
              <w:spacing w:before="60" w:after="20" w:line="254" w:lineRule="auto"/>
            </w:pPr>
            <w:r>
              <w:rPr>
                <w:rFonts w:ascii="Calibri" w:hAnsi="Calibri" w:cs="David"/>
                <w:b/>
                <w:color w:val="A66300"/>
                <w:sz w:val="22"/>
                <w:szCs w:val="22"/>
                <w:bCs/>
                <w:rtl/>
              </w:rPr>
              <w:t>סוריה</w:t>
            </w:r>
          </w:p>
          <w:p>
            <w:pPr>
              <w:bidi/>
              <w:spacing w:before="0" w:after="40" w:line="254" w:lineRule="auto"/>
              <w:ind w:left="539" w:hanging="227"/>
            </w:pPr>
            <w:r>
              <w:rPr>
                <w:rFonts w:ascii="Calibri" w:hAnsi="Calibri" w:cs="David"/>
                <w:b w:val="0"/>
                <w:color w:val="A66300"/>
                <w:sz w:val="21"/>
                <w:szCs w:val="21"/>
                <w:rtl/>
              </w:rPr>
              <w:t xml:space="preserve">•  </w:t>
            </w:r>
            <w:r>
              <w:rPr>
                <w:rFonts w:ascii="Calibri" w:hAnsi="Calibri" w:cs="David"/>
                <w:b w:val="0"/>
                <w:color w:val="111822"/>
                <w:sz w:val="21"/>
                <w:szCs w:val="21"/>
                <w:rtl/>
              </w:rPr>
              <w:t>פיצוץ במחסן בצפון-מערב סוריה: לפחות 4 הרוגים.</w:t>
            </w:r>
            <w:r>
              <w:rPr>
                <w:rFonts w:ascii="Calibri" w:hAnsi="Calibri" w:cs="David"/>
                <w:b w:val="0"/>
                <w:color w:val="707A87"/>
                <w:sz w:val="16"/>
                <w:szCs w:val="16"/>
                <w:rtl/>
              </w:rPr>
              <w:t>‏  אסושייטד פרס‏</w:t>
            </w:r>
          </w:p>
        </w:tc>
      </w:tr>
    </w:tbl>
    <w:p>
      <w:pPr>
        <w:bidi/>
        <w:spacing w:before="0" w:after="0" w:line="240" w:lineRule="auto"/>
      </w:pPr>
      <w:r>
        <w:rPr>
          <w:rFonts w:ascii="Calibri" w:hAnsi="Calibri" w:cs="David"/>
          <w:b w:val="0"/>
          <w:sz w:val="6"/>
          <w:szCs w:val="6"/>
          <w:rtl/>
        </w:rPr>
      </w:r>
    </w:p>
    <w:tbl>
      <w:tblPr>
        <w:bidiVisual/>
        <w:tblW w:type="auto" w:w="0"/>
        <w:tblLayout w:type="fixed"/>
        <w:tblLook w:firstColumn="1" w:firstRow="1" w:lastColumn="0" w:lastRow="0" w:noHBand="0" w:noVBand="1" w:val="04A0"/>
      </w:tblPr>
      <w:tblGrid>
        <w:gridCol w:w="10431"/>
      </w:tblGrid>
      <w:tr>
        <w:tc>
          <w:tcPr>
            <w:tcW w:type="dxa" w:w="10431"/>
            <w:tcBorders>
              <w:top w:val="single" w:sz="4" w:space="0" w:color="DDE4EC"/>
              <w:left w:val="single" w:sz="24" w:space="0" w:color="0B5FA5"/>
              <w:bottom w:val="single" w:sz="4" w:space="0" w:color="DDE4EC"/>
              <w:right w:val="single" w:sz="4" w:space="0" w:color="DDE4EC"/>
            </w:tcBorders>
            <w:shd w:val="clear" w:color="auto" w:fill="FFFFFF"/>
            <w:tcMar>
              <w:top w:w="46" w:type="dxa"/>
              <w:start w:w="140" w:type="dxa"/>
              <w:bottom w:w="46" w:type="dxa"/>
              <w:end w:w="110" w:type="dxa"/>
            </w:tcMar>
          </w:tcPr>
          <w:p>
            <w:pPr>
              <w:bidi/>
              <w:spacing w:before="0" w:after="40" w:line="240" w:lineRule="auto"/>
            </w:pPr>
            <w:r>
              <w:rPr>
                <w:rFonts w:ascii="Calibri" w:hAnsi="Calibri" w:cs="David"/>
                <w:b/>
                <w:color w:val="0B5FA5"/>
                <w:sz w:val="25"/>
                <w:szCs w:val="25"/>
                <w:bCs/>
                <w:rtl/>
              </w:rPr>
              <w:t>זירת מרכז</w:t>
            </w:r>
            <w:r>
              <w:rPr>
                <w:rFonts w:ascii="Calibri" w:hAnsi="Calibri" w:cs="David"/>
                <w:b w:val="0"/>
                <w:color w:val="707A87"/>
                <w:sz w:val="18"/>
                <w:szCs w:val="18"/>
                <w:rtl/>
              </w:rPr>
              <w:t xml:space="preserve">   מעקב</w:t>
            </w:r>
            <w:r>
              <w:rPr>
                <w:rFonts w:ascii="Calibri" w:hAnsi="Calibri" w:cs="David"/>
                <w:b w:val="0"/>
                <w:color w:val="707A87"/>
                <w:sz w:val="17"/>
                <w:szCs w:val="17"/>
                <w:rtl/>
              </w:rPr>
              <w:t xml:space="preserve">   ·   אירוע אחד</w:t>
            </w:r>
          </w:p>
          <w:p>
            <w:pPr>
              <w:bidi/>
              <w:spacing w:before="60" w:after="20" w:line="254" w:lineRule="auto"/>
            </w:pPr>
            <w:r>
              <w:rPr>
                <w:rFonts w:ascii="Calibri" w:hAnsi="Calibri" w:cs="David"/>
                <w:b/>
                <w:color w:val="0B5FA5"/>
                <w:sz w:val="22"/>
                <w:szCs w:val="22"/>
                <w:bCs/>
                <w:rtl/>
              </w:rPr>
              <w:t>איו״ש</w:t>
            </w:r>
          </w:p>
          <w:p>
            <w:pPr>
              <w:bidi/>
              <w:spacing w:before="0" w:after="40" w:line="254" w:lineRule="auto"/>
              <w:ind w:left="539" w:hanging="227"/>
            </w:pPr>
            <w:r>
              <w:rPr>
                <w:rFonts w:ascii="Calibri" w:hAnsi="Calibri" w:cs="David"/>
                <w:b w:val="0"/>
                <w:color w:val="0B5FA5"/>
                <w:sz w:val="21"/>
                <w:szCs w:val="21"/>
                <w:rtl/>
              </w:rPr>
              <w:t xml:space="preserve">•  </w:t>
            </w:r>
            <w:r>
              <w:rPr>
                <w:rFonts w:ascii="Calibri" w:hAnsi="Calibri" w:cs="David"/>
                <w:b w:val="0"/>
                <w:color w:val="111822"/>
                <w:sz w:val="21"/>
                <w:szCs w:val="21"/>
                <w:rtl/>
              </w:rPr>
              <w:t>דיווח (ynet): המשטרה בודקת אם ח״כ קרויזר ומנכ״ל עוצמה יהודית היו בתקיפת שוטרים במצפה יריחו (בנימין)</w:t>
            </w:r>
          </w:p>
        </w:tc>
      </w:tr>
    </w:tbl>
    <w:p>
      <w:pPr>
        <w:bidi/>
        <w:spacing w:before="0" w:after="0" w:line="240" w:lineRule="auto"/>
      </w:pPr>
      <w:r>
        <w:rPr>
          <w:rFonts w:ascii="Calibri" w:hAnsi="Calibri" w:cs="David"/>
          <w:b w:val="0"/>
          <w:sz w:val="6"/>
          <w:szCs w:val="6"/>
          <w:rtl/>
        </w:rPr>
      </w:r>
    </w:p>
    <w:tbl>
      <w:tblPr>
        <w:bidiVisual/>
        <w:tblW w:type="auto" w:w="0"/>
        <w:tblLayout w:type="fixed"/>
        <w:tblLook w:firstColumn="1" w:firstRow="1" w:lastColumn="0" w:lastRow="0" w:noHBand="0" w:noVBand="1" w:val="04A0"/>
      </w:tblPr>
      <w:tblGrid>
        <w:gridCol w:w="10431"/>
      </w:tblGrid>
      <w:tr>
        <w:tc>
          <w:tcPr>
            <w:tcW w:type="dxa" w:w="10431"/>
            <w:tcBorders>
              <w:top w:val="single" w:sz="4" w:space="0" w:color="DDE4EC"/>
              <w:left w:val="single" w:sz="24" w:space="0" w:color="A66300"/>
              <w:bottom w:val="single" w:sz="4" w:space="0" w:color="DDE4EC"/>
              <w:right w:val="single" w:sz="4" w:space="0" w:color="DDE4EC"/>
            </w:tcBorders>
            <w:shd w:val="clear" w:color="auto" w:fill="FFFFFF"/>
            <w:tcMar>
              <w:top w:w="46" w:type="dxa"/>
              <w:start w:w="140" w:type="dxa"/>
              <w:bottom w:w="46" w:type="dxa"/>
              <w:end w:w="110" w:type="dxa"/>
            </w:tcMar>
          </w:tcPr>
          <w:p>
            <w:pPr>
              <w:bidi/>
              <w:spacing w:before="0" w:after="40" w:line="240" w:lineRule="auto"/>
            </w:pPr>
            <w:r>
              <w:rPr>
                <w:rFonts w:ascii="Calibri" w:hAnsi="Calibri" w:cs="David"/>
                <w:b/>
                <w:color w:val="A66300"/>
                <w:sz w:val="25"/>
                <w:szCs w:val="25"/>
                <w:bCs/>
                <w:rtl/>
              </w:rPr>
              <w:t>זירת דרום</w:t>
            </w:r>
            <w:r>
              <w:rPr>
                <w:rFonts w:ascii="Calibri" w:hAnsi="Calibri" w:cs="David"/>
                <w:b w:val="0"/>
                <w:color w:val="707A87"/>
                <w:sz w:val="18"/>
                <w:szCs w:val="18"/>
                <w:rtl/>
              </w:rPr>
              <w:t xml:space="preserve">   מתפתח</w:t>
            </w:r>
            <w:r>
              <w:rPr>
                <w:rFonts w:ascii="Calibri" w:hAnsi="Calibri" w:cs="David"/>
                <w:b w:val="0"/>
                <w:color w:val="707A87"/>
                <w:sz w:val="17"/>
                <w:szCs w:val="17"/>
                <w:rtl/>
              </w:rPr>
              <w:t xml:space="preserve">   ·   אירוע אחד</w:t>
            </w:r>
          </w:p>
          <w:p>
            <w:pPr>
              <w:bidi/>
              <w:spacing w:before="60" w:after="20" w:line="254" w:lineRule="auto"/>
            </w:pPr>
            <w:r>
              <w:rPr>
                <w:rFonts w:ascii="Calibri" w:hAnsi="Calibri" w:cs="David"/>
                <w:b/>
                <w:color w:val="A66300"/>
                <w:sz w:val="22"/>
                <w:szCs w:val="22"/>
                <w:bCs/>
                <w:rtl/>
              </w:rPr>
              <w:t>רצ״ע</w:t>
            </w:r>
          </w:p>
          <w:p>
            <w:pPr>
              <w:bidi/>
              <w:spacing w:before="0" w:after="40" w:line="254" w:lineRule="auto"/>
              <w:ind w:left="539" w:hanging="227"/>
            </w:pPr>
            <w:r>
              <w:rPr>
                <w:rFonts w:ascii="Calibri" w:hAnsi="Calibri" w:cs="David"/>
                <w:b w:val="0"/>
                <w:color w:val="A66300"/>
                <w:sz w:val="21"/>
                <w:szCs w:val="21"/>
                <w:rtl/>
              </w:rPr>
              <w:t xml:space="preserve">•  </w:t>
            </w:r>
            <w:r>
              <w:rPr>
                <w:rFonts w:ascii="Calibri" w:hAnsi="Calibri" w:cs="David"/>
                <w:b w:val="0"/>
                <w:color w:val="111822"/>
                <w:sz w:val="21"/>
                <w:szCs w:val="21"/>
                <w:rtl/>
              </w:rPr>
              <w:t>דובר צה״ל: ב-10.10 חוסל בדראג׳ תופאח (צפון הרצועה) מוחמד נחאלה, מפקד במערך הנ״ט של הג׳יהאד האסלאמי</w:t>
            </w:r>
          </w:p>
        </w:tc>
      </w:tr>
    </w:tbl>
    <w:p>
      <w:pPr>
        <w:bidi/>
        <w:spacing w:before="0" w:after="0" w:line="240" w:lineRule="auto"/>
      </w:pPr>
      <w:r>
        <w:rPr>
          <w:rFonts w:ascii="Calibri" w:hAnsi="Calibri" w:cs="David"/>
          <w:b w:val="0"/>
          <w:sz w:val="6"/>
          <w:szCs w:val="6"/>
          <w:rtl/>
        </w:rPr>
      </w:r>
    </w:p>
    <w:tbl>
      <w:tblPr>
        <w:bidiVisual/>
        <w:tblW w:type="auto" w:w="0"/>
        <w:tblLayout w:type="fixed"/>
        <w:tblLook w:firstColumn="1" w:firstRow="1" w:lastColumn="0" w:lastRow="0" w:noHBand="0" w:noVBand="1" w:val="04A0"/>
      </w:tblPr>
      <w:tblGrid>
        <w:gridCol w:w="10431"/>
      </w:tblGrid>
      <w:tr>
        <w:tc>
          <w:tcPr>
            <w:tcW w:type="dxa" w:w="10431"/>
            <w:tcBorders>
              <w:top w:val="single" w:sz="4" w:space="0" w:color="DDE4EC"/>
              <w:left w:val="single" w:sz="24" w:space="0" w:color="0B5FA5"/>
              <w:bottom w:val="single" w:sz="4" w:space="0" w:color="DDE4EC"/>
              <w:right w:val="single" w:sz="4" w:space="0" w:color="DDE4EC"/>
            </w:tcBorders>
            <w:shd w:val="clear" w:color="auto" w:fill="FFFFFF"/>
            <w:tcMar>
              <w:top w:w="46" w:type="dxa"/>
              <w:start w:w="140" w:type="dxa"/>
              <w:bottom w:w="46" w:type="dxa"/>
              <w:end w:w="110" w:type="dxa"/>
            </w:tcMar>
          </w:tcPr>
          <w:p>
            <w:pPr>
              <w:bidi/>
              <w:spacing w:before="0" w:after="40" w:line="240" w:lineRule="auto"/>
            </w:pPr>
            <w:r>
              <w:rPr>
                <w:rFonts w:ascii="Calibri" w:hAnsi="Calibri" w:cs="David"/>
                <w:b/>
                <w:color w:val="0B5FA5"/>
                <w:sz w:val="25"/>
                <w:szCs w:val="25"/>
                <w:bCs/>
                <w:rtl/>
              </w:rPr>
              <w:t>בינ״ל ביטחוני</w:t>
            </w:r>
            <w:r>
              <w:rPr>
                <w:rFonts w:ascii="Calibri" w:hAnsi="Calibri" w:cs="David"/>
                <w:b w:val="0"/>
                <w:color w:val="707A87"/>
                <w:sz w:val="18"/>
                <w:szCs w:val="18"/>
                <w:rtl/>
              </w:rPr>
              <w:t xml:space="preserve">   מעקב</w:t>
            </w:r>
            <w:r>
              <w:rPr>
                <w:rFonts w:ascii="Calibri" w:hAnsi="Calibri" w:cs="David"/>
                <w:b w:val="0"/>
                <w:color w:val="707A87"/>
                <w:sz w:val="17"/>
                <w:szCs w:val="17"/>
                <w:rtl/>
              </w:rPr>
              <w:t xml:space="preserve">   ·   2 אירועים</w:t>
            </w:r>
          </w:p>
          <w:p>
            <w:pPr>
              <w:bidi/>
              <w:spacing w:before="0" w:after="40" w:line="254" w:lineRule="auto"/>
              <w:ind w:left="312" w:hanging="227"/>
            </w:pPr>
            <w:r>
              <w:rPr>
                <w:rFonts w:ascii="Calibri" w:hAnsi="Calibri" w:cs="David"/>
                <w:b w:val="0"/>
                <w:color w:val="0B5FA5"/>
                <w:sz w:val="21"/>
                <w:szCs w:val="21"/>
                <w:rtl/>
              </w:rPr>
              <w:t xml:space="preserve">•  </w:t>
            </w:r>
            <w:r>
              <w:rPr>
                <w:rFonts w:ascii="Calibri" w:hAnsi="Calibri" w:cs="David"/>
                <w:b w:val="0"/>
                <w:color w:val="111822"/>
                <w:sz w:val="21"/>
                <w:szCs w:val="21"/>
                <w:rtl/>
              </w:rPr>
              <w:t>דובר צה״ל: משלחת רשמית של חיל האוויר השתתפה בתערוכה האווירית במרקש (מרוקו), לראשונה מאז הסכמי אברהם</w:t>
            </w:r>
          </w:p>
          <w:p>
            <w:pPr>
              <w:bidi/>
              <w:spacing w:before="0" w:after="40" w:line="254" w:lineRule="auto"/>
              <w:ind w:left="312" w:hanging="227"/>
            </w:pPr>
            <w:r>
              <w:rPr>
                <w:rFonts w:ascii="Calibri" w:hAnsi="Calibri" w:cs="David"/>
                <w:b w:val="0"/>
                <w:color w:val="0B5FA5"/>
                <w:sz w:val="21"/>
                <w:szCs w:val="21"/>
                <w:rtl/>
              </w:rPr>
              <w:t xml:space="preserve">•  </w:t>
            </w:r>
            <w:r>
              <w:rPr>
                <w:rFonts w:ascii="Calibri" w:hAnsi="Calibri" w:cs="David"/>
                <w:b w:val="0"/>
                <w:color w:val="111822"/>
                <w:sz w:val="21"/>
                <w:szCs w:val="21"/>
                <w:rtl/>
              </w:rPr>
              <w:t>קרן הינד רג׳אב (פועלת נגד אנשי ביטחון ישראלים) הגישה תלונה בהאג נגד רופאים ישראלים בכירים.</w:t>
            </w:r>
            <w:r>
              <w:rPr>
                <w:rFonts w:ascii="Calibri" w:hAnsi="Calibri" w:cs="David"/>
                <w:b w:val="0"/>
                <w:color w:val="707A87"/>
                <w:sz w:val="16"/>
                <w:szCs w:val="16"/>
                <w:rtl/>
              </w:rPr>
              <w:t>‏  ynet‏</w:t>
            </w:r>
          </w:p>
        </w:tc>
      </w:tr>
    </w:tbl>
    <w:p>
      <w:pPr>
        <w:bidi/>
        <w:spacing w:before="0" w:after="0" w:line="240" w:lineRule="auto"/>
      </w:pPr>
      <w:r>
        <w:rPr>
          <w:rFonts w:ascii="Calibri" w:hAnsi="Calibri" w:cs="David"/>
          <w:b w:val="0"/>
          <w:sz w:val="6"/>
          <w:szCs w:val="6"/>
          <w:rtl/>
        </w:rPr>
      </w:r>
    </w:p>
    <w:p>
      <w:pPr>
        <w:pBdr>
          <w:bottom w:val="single" w:sz="6" w:space="1" w:color="D5DDE8"/>
        </w:pBdr>
        <w:bidi/>
        <w:spacing w:before="200" w:after="0" w:line="240" w:lineRule="auto"/>
      </w:pPr>
    </w:p>
    <w:p>
      <w:pPr>
        <w:bidi/>
        <w:spacing w:before="60" w:after="0" w:line="240" w:lineRule="auto"/>
      </w:pPr>
      <w:r>
        <w:rPr>
          <w:rFonts w:ascii="Calibri" w:hAnsi="Calibri" w:cs="David"/>
          <w:b w:val="0"/>
          <w:color w:val="707A87"/>
          <w:sz w:val="15"/>
          <w:szCs w:val="15"/>
          <w:rtl/>
        </w:rPr>
        <w:t>לא מסווג · לשימוש פנימי · המידע נכון לשעת הסקירה</w:t>
      </w:r>
    </w:p>
    <w:sectPr w:rsidR="00FC693F" w:rsidRPr="0006063C" w:rsidSect="00034616">
      <w:pgSz w:w="11906" w:h="16838"/>
      <w:pgMar w:top="624" w:right="737" w:bottom="567" w:left="737" w:header="720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</w:pPr>
    <w:rPr>
      <w:rFonts w:ascii="Calibri" w:hAnsi="Calibri"/>
      <w:sz w:val="20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