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474"/>
        <w:gridCol w:w="8957"/>
      </w:tblGrid>
      <w:tr>
        <w:tc>
          <w:tcPr>
            <w:tcW w:type="dxa" w:w="1474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827999" cy="68787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999" cy="6878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957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>סוכן אוסינט | ענף מבצעים חמ״ץ</w:t>
            </w:r>
          </w:p>
          <w:p>
            <w:pPr>
              <w:bidi/>
              <w:spacing w:before="0" w:after="20" w:line="240" w:lineRule="auto"/>
            </w:pPr>
            <w:r>
              <w:rPr>
                <w:rFonts w:ascii="Calibri" w:hAnsi="Calibri" w:cs="David"/>
                <w:b/>
                <w:color w:val="111822"/>
                <w:sz w:val="36"/>
                <w:szCs w:val="36"/>
                <w:bCs/>
                <w:rtl/>
              </w:rPr>
              <w:t>דו״ח אג״מי - עיקרי האירועים</w:t>
            </w:r>
          </w:p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 w:val="0"/>
                <w:color w:val="707A87"/>
                <w:sz w:val="20"/>
                <w:szCs w:val="20"/>
                <w:rtl/>
              </w:rPr>
              <w:t>תמונת מצב 24 שעות · 29 באוקטובר 2026</w:t>
            </w:r>
          </w:p>
        </w:tc>
      </w:tr>
    </w:tbl>
    <w:p>
      <w:pPr>
        <w:pBdr>
          <w:bottom w:val="single" w:sz="10" w:space="1" w:color="0B5FA5"/>
        </w:pBdr>
        <w:bidi/>
        <w:spacing w:before="40" w:after="100" w:line="240" w:lineRule="auto"/>
      </w:pP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AFC6E0"/>
              <w:left w:val="single" w:sz="24" w:space="0" w:color="0B5FA5"/>
              <w:bottom w:val="single" w:sz="4" w:space="0" w:color="AFC6E0"/>
              <w:right w:val="single" w:sz="4" w:space="0" w:color="AFC6E0"/>
            </w:tcBorders>
            <w:shd w:val="clear" w:color="auto" w:fill="EEF4FB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0" w:line="240" w:lineRule="auto"/>
            </w:pPr>
            <w:r>
              <w:rPr>
                <w:rFonts w:ascii="Calibri" w:hAnsi="Calibri" w:cs="David"/>
                <w:b/>
                <w:color w:val="0B5FA5"/>
                <w:sz w:val="21"/>
                <w:szCs w:val="21"/>
                <w:bCs/>
                <w:rtl/>
              </w:rPr>
              <w:t xml:space="preserve">עיקר   </w:t>
            </w:r>
            <w:r>
              <w:rPr>
                <w:rFonts w:ascii="Calibri" w:hAnsi="Calibri" w:cs="David"/>
                <w:b/>
                <w:color w:val="111822"/>
                <w:sz w:val="24"/>
                <w:szCs w:val="24"/>
                <w:bCs/>
                <w:rtl/>
              </w:rPr>
              <w:t>ב-28.10 בבוקר תקף קטין בשתי סכינים שוטר שאבטח את שגרירות ישראל בבלגרד. התוקף מזוהה עם דאע״ש. השוטר נפצע קל, ירה בתוקף והרג אותו. סרביה הגדירה את התקיפה פיגוע טרור.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2"/>
          <w:szCs w:val="12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מעג״ש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4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איראן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שר ההגנה האמריקני הגסת׳ פיטר את ראש התכנון הצבאי בפנטגון. טראמפ שוקל תקיפות חדשות באיראן.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פרס, סי-אן-אן‏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סגן נשיא ארה״ב ונס שלח בהוראת טראמפ מכתב לבכיר האיראני מוחסן רזאעי (מהזרם הניצי בטהרן). ונס הציע לחדש מיד שיחות מקיפות, כולל על תוכנית הגרעין.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וול סטריט ג׳ורנל, ניו יורק טיימס‏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מתווכים מקטאר העבירו לאיראן טיוטת הסכם לסיום המלחמה. בכיר איראני לרויטרס: הטיוטה ״בלתי קבילה״, ואין גמישות בגרעין. איראן דורשת להסיר את המצור האמריקני על נמליה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תימן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המורדים החות׳ים והקואליציה הסעודית ממשיכים בחילופי מהלומות. בלילה יירטה סעודיה טיל בליסטי ששוגר לעבר המחוז המזרחי שלה. החות׳ים: 14 נהרגו בתקיפה סעודית בשוק בצפון תימן.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אסושייטד פרס‏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פצ״ן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לבנון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דיווח: צה״ל תקף ב-28.10 בערב (כ-21:30) בדרום לבנון בגל תקיפות נוסף. פיקוד הצפון הודיע על כך מראש לתושבי הגליל והגולן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מזכ״ל חיזבאללה נעים קאסם: חיזבאללה לא יפרק את נשקו, ״ואין מקום לדיון על כך״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A66300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A66300"/>
                <w:sz w:val="27"/>
                <w:szCs w:val="27"/>
                <w:bCs/>
                <w:rtl/>
              </w:rPr>
              <w:t>זירת מרכז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מתפתח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2 אירועים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A66300"/>
                <w:sz w:val="24"/>
                <w:szCs w:val="24"/>
                <w:bCs/>
                <w:rtl/>
              </w:rPr>
              <w:t>איו״ש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צה״ל ומג״ב פעלו ב-72 שעות בשמונה כפרים בחטיבת שומרון. הכוחות עצרו 8 מבוקשים, ביצעו כ-300 איתורים, הרסו 12 אנדרטאות שמסיתות לטרור ותפסו אקדח ותחמושת. ב-28.10 הרסו גם בביתא את בתיהם של 2 מחבלים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A66300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שוטרים ולוחמי מג״ב תפסו 2 אקדחים, תחמושת וסמים בשועפאט ובבית חנינא (מרחב ירושלים)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0B5FA5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0B5FA5"/>
                <w:sz w:val="27"/>
                <w:szCs w:val="27"/>
                <w:bCs/>
                <w:rtl/>
              </w:rPr>
              <w:t>זירת דרום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מעקב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60" w:after="20" w:line="269" w:lineRule="auto"/>
            </w:pPr>
            <w:r>
              <w:rPr>
                <w:rFonts w:ascii="Calibri" w:hAnsi="Calibri" w:cs="David"/>
                <w:b/>
                <w:color w:val="0B5FA5"/>
                <w:sz w:val="24"/>
                <w:szCs w:val="24"/>
                <w:bCs/>
                <w:rtl/>
              </w:rPr>
              <w:t>רצ״ע</w:t>
            </w:r>
          </w:p>
          <w:p>
            <w:pPr>
              <w:bidi/>
              <w:spacing w:before="0" w:after="60" w:line="269" w:lineRule="auto"/>
              <w:ind w:left="539" w:hanging="227"/>
            </w:pPr>
            <w:r>
              <w:rPr>
                <w:rFonts w:ascii="Calibri" w:hAnsi="Calibri" w:cs="David"/>
                <w:b w:val="0"/>
                <w:color w:val="0B5FA5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דובר צה״ל (28.10): ב-25 וב-26.10 חוסלו בח׳אן יונס ובעיר עזה 3 מפקדים בחמאס. שניים מהם השתתפו בטבח 7.10: מפקד נוח׳בה (כוח העילית של חמאס) שפשט על מוצב סופה, ומפקד מחלקה בגדוד מזרח ג׳באליה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tbl>
      <w:tblPr>
        <w:bidiVisual/>
        <w:tblW w:type="auto" w:w="0"/>
        <w:tblLayout w:type="fixed"/>
        <w:tblLook w:firstColumn="1" w:firstRow="1" w:lastColumn="0" w:lastRow="0" w:noHBand="0" w:noVBand="1" w:val="04A0"/>
      </w:tblPr>
      <w:tblGrid>
        <w:gridCol w:w="10431"/>
      </w:tblGrid>
      <w:tr>
        <w:tc>
          <w:tcPr>
            <w:tcW w:type="dxa" w:w="10431"/>
            <w:tcBorders>
              <w:top w:val="single" w:sz="4" w:space="0" w:color="DDE4EC"/>
              <w:left w:val="single" w:sz="24" w:space="0" w:color="C41E3A"/>
              <w:bottom w:val="single" w:sz="4" w:space="0" w:color="DDE4EC"/>
              <w:right w:val="single" w:sz="4" w:space="0" w:color="DDE4EC"/>
            </w:tcBorders>
            <w:shd w:val="clear" w:color="auto" w:fill="FFFFFF"/>
            <w:tcMar>
              <w:top w:w="64" w:type="dxa"/>
              <w:start w:w="140" w:type="dxa"/>
              <w:bottom w:w="64" w:type="dxa"/>
              <w:end w:w="110" w:type="dxa"/>
            </w:tcMar>
          </w:tcPr>
          <w:p>
            <w:pPr>
              <w:bidi/>
              <w:spacing w:before="0" w:after="40" w:line="240" w:lineRule="auto"/>
            </w:pPr>
            <w:r>
              <w:rPr>
                <w:rFonts w:ascii="Calibri" w:hAnsi="Calibri" w:cs="David"/>
                <w:b/>
                <w:color w:val="C41E3A"/>
                <w:sz w:val="27"/>
                <w:szCs w:val="27"/>
                <w:bCs/>
                <w:rtl/>
              </w:rPr>
              <w:t>בינ״ל ביטחוני</w:t>
            </w:r>
            <w:r>
              <w:rPr>
                <w:rFonts w:ascii="Calibri" w:hAnsi="Calibri" w:cs="David"/>
                <w:b w:val="0"/>
                <w:color w:val="707A87"/>
                <w:sz w:val="18"/>
                <w:szCs w:val="18"/>
                <w:rtl/>
              </w:rPr>
              <w:t xml:space="preserve">   חם</w:t>
            </w:r>
            <w:r>
              <w:rPr>
                <w:rFonts w:ascii="Calibri" w:hAnsi="Calibri" w:cs="David"/>
                <w:b w:val="0"/>
                <w:color w:val="707A87"/>
                <w:sz w:val="17"/>
                <w:szCs w:val="17"/>
                <w:rtl/>
              </w:rPr>
              <w:t xml:space="preserve">   ·   אירוע אחד</w:t>
            </w:r>
          </w:p>
          <w:p>
            <w:pPr>
              <w:bidi/>
              <w:spacing w:before="0" w:after="60" w:line="269" w:lineRule="auto"/>
              <w:ind w:left="312" w:hanging="227"/>
            </w:pPr>
            <w:r>
              <w:rPr>
                <w:rFonts w:ascii="Calibri" w:hAnsi="Calibri" w:cs="David"/>
                <w:b w:val="0"/>
                <w:color w:val="C41E3A"/>
                <w:sz w:val="23"/>
                <w:szCs w:val="23"/>
                <w:rtl/>
              </w:rPr>
              <w:t xml:space="preserve">•  </w:t>
            </w:r>
            <w:r>
              <w:rPr>
                <w:rFonts w:ascii="Calibri" w:hAnsi="Calibri" w:cs="David"/>
                <w:b w:val="0"/>
                <w:color w:val="111822"/>
                <w:sz w:val="23"/>
                <w:szCs w:val="23"/>
                <w:rtl/>
              </w:rPr>
              <w:t>אתיופיה: איש עסקים ישראלי בן 48 נמצא מת בשירותים של מסעדה באדיס אבבה. המשטרה המקומית עצרה חשודים בהרעלתו, וישראל פועלת להשיב את גופתו ארצה.</w:t>
            </w:r>
            <w:r>
              <w:rPr>
                <w:rFonts w:ascii="Calibri" w:hAnsi="Calibri" w:cs="David"/>
                <w:b w:val="0"/>
                <w:color w:val="707A87"/>
                <w:sz w:val="16"/>
                <w:szCs w:val="16"/>
                <w:rtl/>
              </w:rPr>
              <w:t>‏  ynet‏</w:t>
            </w:r>
          </w:p>
        </w:tc>
      </w:tr>
    </w:tbl>
    <w:p>
      <w:pPr>
        <w:bidi/>
        <w:spacing w:before="0" w:after="0" w:line="240" w:lineRule="auto"/>
      </w:pPr>
      <w:r>
        <w:rPr>
          <w:rFonts w:ascii="Calibri" w:hAnsi="Calibri" w:cs="David"/>
          <w:b w:val="0"/>
          <w:sz w:val="10"/>
          <w:szCs w:val="10"/>
          <w:rtl/>
        </w:rPr>
      </w:r>
    </w:p>
    <w:p>
      <w:pPr>
        <w:pBdr>
          <w:bottom w:val="single" w:sz="6" w:space="1" w:color="D5DDE8"/>
        </w:pBdr>
        <w:bidi/>
        <w:spacing w:before="200" w:after="0" w:line="240" w:lineRule="auto"/>
      </w:pPr>
    </w:p>
    <w:p>
      <w:pPr>
        <w:bidi/>
        <w:spacing w:before="60" w:after="0" w:line="240" w:lineRule="auto"/>
      </w:pPr>
      <w:r>
        <w:rPr>
          <w:rFonts w:ascii="Calibri" w:hAnsi="Calibri" w:cs="David"/>
          <w:b w:val="0"/>
          <w:color w:val="707A87"/>
          <w:sz w:val="15"/>
          <w:szCs w:val="15"/>
          <w:rtl/>
        </w:rPr>
        <w:t>לא מסווג · לשימוש פנימי · המידע נכון לשעת הסקירה</w:t>
      </w:r>
    </w:p>
    <w:sectPr w:rsidR="00FC693F" w:rsidRPr="0006063C" w:rsidSect="00034616">
      <w:pgSz w:w="11906" w:h="16838"/>
      <w:pgMar w:top="624" w:right="737" w:bottom="567" w:left="737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Calibri" w:hAnsi="Calibri"/>
      <w:sz w:val="20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