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864000" cy="7177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64000" cy="717785"/>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8"/>
                <w:szCs w:val="38"/>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30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80" w:type="dxa"/>
              <w:start w:w="140" w:type="dxa"/>
              <w:bottom w:w="80"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5"/>
                <w:szCs w:val="25"/>
                <w:bCs/>
                <w:rtl/>
              </w:rPr>
              <w:t>ארה״ב נערכת לחידוש התקיפות באיראן. מפקד סנטקום הציג לטראמפ אפשרויות לתקיפה מחודשת (WSJ), ולפחות 10 מטוסי תובלה של צבא ארה״ב נחתו ביממה האחרונה בבסיסי חיל האוויר עובדה ונבטים.</w:t>
            </w:r>
          </w:p>
        </w:tc>
      </w:tr>
    </w:tbl>
    <w:p>
      <w:pPr>
        <w:bidi/>
        <w:spacing w:before="0" w:after="0" w:line="240" w:lineRule="auto"/>
      </w:pPr>
      <w:r>
        <w:rPr>
          <w:rFonts w:ascii="Calibri" w:hAnsi="Calibri" w:cs="David"/>
          <w:b w:val="0"/>
          <w:sz w:val="14"/>
          <w:szCs w:val="1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9AA6B4"/>
              <w:bottom w:val="single" w:sz="4" w:space="0" w:color="DDE4EC"/>
              <w:right w:val="single" w:sz="4" w:space="0" w:color="DDE4EC"/>
            </w:tcBorders>
            <w:shd w:val="clear" w:color="auto" w:fill="FAFBFD"/>
            <w:tcMar>
              <w:top w:w="80" w:type="dxa"/>
              <w:start w:w="140" w:type="dxa"/>
              <w:bottom w:w="80" w:type="dxa"/>
              <w:end w:w="110" w:type="dxa"/>
            </w:tcMar>
          </w:tcPr>
          <w:p>
            <w:pPr>
              <w:bidi/>
              <w:spacing w:before="0" w:after="40" w:line="240" w:lineRule="auto"/>
            </w:pPr>
            <w:r>
              <w:rPr>
                <w:rFonts w:ascii="Calibri" w:hAnsi="Calibri" w:cs="David"/>
                <w:b/>
                <w:color w:val="707A87"/>
                <w:sz w:val="28"/>
                <w:szCs w:val="28"/>
                <w:bCs/>
                <w:rtl/>
              </w:rPr>
              <w:t>זירת מעג״ש</w:t>
            </w:r>
            <w:r>
              <w:rPr>
                <w:rFonts w:ascii="Calibri" w:hAnsi="Calibri" w:cs="David"/>
                <w:b w:val="0"/>
                <w:color w:val="707A87"/>
                <w:sz w:val="18"/>
                <w:szCs w:val="18"/>
                <w:rtl/>
              </w:rPr>
              <w:t xml:space="preserve">   חם</w:t>
            </w:r>
          </w:p>
          <w:p>
            <w:pPr>
              <w:bidi/>
              <w:spacing w:before="0" w:after="80" w:line="283" w:lineRule="auto"/>
              <w:ind w:left="312" w:hanging="227"/>
            </w:pPr>
            <w:r>
              <w:rPr>
                <w:rFonts w:ascii="Calibri" w:hAnsi="Calibri" w:cs="David"/>
                <w:b w:val="0"/>
                <w:color w:val="707A87"/>
                <w:sz w:val="24"/>
                <w:szCs w:val="24"/>
                <w:rtl/>
              </w:rPr>
              <w:t xml:space="preserve">•  </w:t>
            </w:r>
            <w:r>
              <w:rPr>
                <w:rFonts w:ascii="Calibri" w:hAnsi="Calibri" w:cs="David"/>
                <w:b w:val="0"/>
                <w:color w:val="707A87"/>
                <w:sz w:val="24"/>
                <w:szCs w:val="24"/>
                <w:rtl/>
              </w:rPr>
              <w:t>ללא אירוע חדש ב-24 השעות האחרונות</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80" w:type="dxa"/>
              <w:start w:w="140" w:type="dxa"/>
              <w:bottom w:w="80" w:type="dxa"/>
              <w:end w:w="110" w:type="dxa"/>
            </w:tcMar>
          </w:tcPr>
          <w:p>
            <w:pPr>
              <w:bidi/>
              <w:spacing w:before="0" w:after="40" w:line="240" w:lineRule="auto"/>
            </w:pPr>
            <w:r>
              <w:rPr>
                <w:rFonts w:ascii="Calibri" w:hAnsi="Calibri" w:cs="David"/>
                <w:b/>
                <w:color w:val="0B5FA5"/>
                <w:sz w:val="28"/>
                <w:szCs w:val="28"/>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83" w:lineRule="auto"/>
            </w:pPr>
            <w:r>
              <w:rPr>
                <w:rFonts w:ascii="Calibri" w:hAnsi="Calibri" w:cs="David"/>
                <w:b/>
                <w:color w:val="0B5FA5"/>
                <w:sz w:val="25"/>
                <w:szCs w:val="25"/>
                <w:bCs/>
                <w:rtl/>
              </w:rPr>
              <w:t>לבנון</w:t>
            </w:r>
          </w:p>
          <w:p>
            <w:pPr>
              <w:bidi/>
              <w:spacing w:before="0" w:after="80" w:line="283" w:lineRule="auto"/>
              <w:ind w:left="539" w:hanging="227"/>
            </w:pPr>
            <w:r>
              <w:rPr>
                <w:rFonts w:ascii="Calibri" w:hAnsi="Calibri" w:cs="David"/>
                <w:b w:val="0"/>
                <w:color w:val="0B5FA5"/>
                <w:sz w:val="24"/>
                <w:szCs w:val="24"/>
                <w:rtl/>
              </w:rPr>
              <w:t xml:space="preserve">•  </w:t>
            </w:r>
            <w:r>
              <w:rPr>
                <w:rFonts w:ascii="Calibri" w:hAnsi="Calibri" w:cs="David"/>
                <w:b w:val="0"/>
                <w:color w:val="111822"/>
                <w:sz w:val="24"/>
                <w:szCs w:val="24"/>
                <w:rtl/>
              </w:rPr>
              <w:t>מערכת המשפט הצבאית בלבנון הגישה כתבי אישום נגד אנשים הקשורים לחיזבאללה על הברחת חומרי נפץ במשאית בדהר אל-בידר (הר הלבנון, כביש ביירות–דמשק). לפי UPI הואשמו 8, ולפי NewsCord הואשמו 13.</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80" w:type="dxa"/>
              <w:start w:w="140" w:type="dxa"/>
              <w:bottom w:w="80" w:type="dxa"/>
              <w:end w:w="110" w:type="dxa"/>
            </w:tcMar>
          </w:tcPr>
          <w:p>
            <w:pPr>
              <w:bidi/>
              <w:spacing w:before="0" w:after="40" w:line="240" w:lineRule="auto"/>
            </w:pPr>
            <w:r>
              <w:rPr>
                <w:rFonts w:ascii="Calibri" w:hAnsi="Calibri" w:cs="David"/>
                <w:b/>
                <w:color w:val="A66300"/>
                <w:sz w:val="28"/>
                <w:szCs w:val="28"/>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אירוע אחד</w:t>
            </w:r>
          </w:p>
          <w:p>
            <w:pPr>
              <w:bidi/>
              <w:spacing w:before="60" w:after="20" w:line="283" w:lineRule="auto"/>
            </w:pPr>
            <w:r>
              <w:rPr>
                <w:rFonts w:ascii="Calibri" w:hAnsi="Calibri" w:cs="David"/>
                <w:b/>
                <w:color w:val="A66300"/>
                <w:sz w:val="25"/>
                <w:szCs w:val="25"/>
                <w:bCs/>
                <w:rtl/>
              </w:rPr>
              <w:t>איו״ש</w:t>
            </w:r>
          </w:p>
          <w:p>
            <w:pPr>
              <w:bidi/>
              <w:spacing w:before="0" w:after="80" w:line="283" w:lineRule="auto"/>
              <w:ind w:left="539" w:hanging="227"/>
            </w:pPr>
            <w:r>
              <w:rPr>
                <w:rFonts w:ascii="Calibri" w:hAnsi="Calibri" w:cs="David"/>
                <w:b w:val="0"/>
                <w:color w:val="A66300"/>
                <w:sz w:val="24"/>
                <w:szCs w:val="24"/>
                <w:rtl/>
              </w:rPr>
              <w:t xml:space="preserve">•  </w:t>
            </w:r>
            <w:r>
              <w:rPr>
                <w:rFonts w:ascii="Calibri" w:hAnsi="Calibri" w:cs="David"/>
                <w:b w:val="0"/>
                <w:color w:val="111822"/>
                <w:sz w:val="24"/>
                <w:szCs w:val="24"/>
                <w:rtl/>
              </w:rPr>
              <w:t>כוחות הביטחון פוצצו היום (30.10) בחברון את בתי שני המחבלים שביצעו את פיגוע הירי בצומת יהודה, שבו נהרגו סמ״ר רון יונתן רויטמן וסמל יובל שי סוילם. תושבי השכונה פונו לפני ההריסה.</w:t>
            </w:r>
            <w:r>
              <w:rPr>
                <w:rFonts w:ascii="Calibri" w:hAnsi="Calibri" w:cs="David"/>
                <w:b w:val="0"/>
                <w:color w:val="707A87"/>
                <w:sz w:val="16"/>
                <w:szCs w:val="16"/>
                <w:rtl/>
              </w:rPr>
              <w:t>‏  ג׳רוזלם פוסט: אלפים‏</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9AA6B4"/>
              <w:bottom w:val="single" w:sz="4" w:space="0" w:color="DDE4EC"/>
              <w:right w:val="single" w:sz="4" w:space="0" w:color="DDE4EC"/>
            </w:tcBorders>
            <w:shd w:val="clear" w:color="auto" w:fill="FAFBFD"/>
            <w:tcMar>
              <w:top w:w="80" w:type="dxa"/>
              <w:start w:w="140" w:type="dxa"/>
              <w:bottom w:w="80" w:type="dxa"/>
              <w:end w:w="110" w:type="dxa"/>
            </w:tcMar>
          </w:tcPr>
          <w:p>
            <w:pPr>
              <w:bidi/>
              <w:spacing w:before="0" w:after="40" w:line="240" w:lineRule="auto"/>
            </w:pPr>
            <w:r>
              <w:rPr>
                <w:rFonts w:ascii="Calibri" w:hAnsi="Calibri" w:cs="David"/>
                <w:b/>
                <w:color w:val="707A87"/>
                <w:sz w:val="28"/>
                <w:szCs w:val="28"/>
                <w:bCs/>
                <w:rtl/>
              </w:rPr>
              <w:t>זירת דרום</w:t>
            </w:r>
            <w:r>
              <w:rPr>
                <w:rFonts w:ascii="Calibri" w:hAnsi="Calibri" w:cs="David"/>
                <w:b w:val="0"/>
                <w:color w:val="707A87"/>
                <w:sz w:val="18"/>
                <w:szCs w:val="18"/>
                <w:rtl/>
              </w:rPr>
              <w:t xml:space="preserve">   מתפתח</w:t>
            </w:r>
          </w:p>
          <w:p>
            <w:pPr>
              <w:bidi/>
              <w:spacing w:before="0" w:after="80" w:line="283" w:lineRule="auto"/>
              <w:ind w:left="312" w:hanging="227"/>
            </w:pPr>
            <w:r>
              <w:rPr>
                <w:rFonts w:ascii="Calibri" w:hAnsi="Calibri" w:cs="David"/>
                <w:b w:val="0"/>
                <w:color w:val="707A87"/>
                <w:sz w:val="24"/>
                <w:szCs w:val="24"/>
                <w:rtl/>
              </w:rPr>
              <w:t xml:space="preserve">•  </w:t>
            </w:r>
            <w:r>
              <w:rPr>
                <w:rFonts w:ascii="Calibri" w:hAnsi="Calibri" w:cs="David"/>
                <w:b w:val="0"/>
                <w:color w:val="707A87"/>
                <w:sz w:val="24"/>
                <w:szCs w:val="24"/>
                <w:rtl/>
              </w:rPr>
              <w:t>ללא אירוע חדש ב-24 השעות האחרונות</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80" w:type="dxa"/>
              <w:start w:w="140" w:type="dxa"/>
              <w:bottom w:w="80" w:type="dxa"/>
              <w:end w:w="110" w:type="dxa"/>
            </w:tcMar>
          </w:tcPr>
          <w:p>
            <w:pPr>
              <w:bidi/>
              <w:spacing w:before="0" w:after="40" w:line="240" w:lineRule="auto"/>
            </w:pPr>
            <w:r>
              <w:rPr>
                <w:rFonts w:ascii="Calibri" w:hAnsi="Calibri" w:cs="David"/>
                <w:b/>
                <w:color w:val="A66300"/>
                <w:sz w:val="28"/>
                <w:szCs w:val="28"/>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0" w:after="80" w:line="283" w:lineRule="auto"/>
              <w:ind w:left="312" w:hanging="227"/>
            </w:pPr>
            <w:r>
              <w:rPr>
                <w:rFonts w:ascii="Calibri" w:hAnsi="Calibri" w:cs="David"/>
                <w:b w:val="0"/>
                <w:color w:val="A66300"/>
                <w:sz w:val="24"/>
                <w:szCs w:val="24"/>
                <w:rtl/>
              </w:rPr>
              <w:t xml:space="preserve">•  </w:t>
            </w:r>
            <w:r>
              <w:rPr>
                <w:rFonts w:ascii="Calibri" w:hAnsi="Calibri" w:cs="David"/>
                <w:b w:val="0"/>
                <w:color w:val="111822"/>
                <w:sz w:val="24"/>
                <w:szCs w:val="24"/>
                <w:rtl/>
              </w:rPr>
              <w:t>איטליה: צעיר בן 22 שמזדהה עם הנאציזם נעצר במילאנו בחשד שתכנן פיגועים בבתי כנסת ובמסגד בעיר. לפי דיווחים באיטליה, החשוד פירט כיצד לארוז מטעני חבלה ולהסב כלי נשק (ANSA).</w:t>
            </w:r>
          </w:p>
          <w:p>
            <w:pPr>
              <w:bidi/>
              <w:spacing w:before="0" w:after="80" w:line="283" w:lineRule="auto"/>
              <w:ind w:left="312" w:hanging="227"/>
            </w:pPr>
            <w:r>
              <w:rPr>
                <w:rFonts w:ascii="Calibri" w:hAnsi="Calibri" w:cs="David"/>
                <w:b w:val="0"/>
                <w:color w:val="A66300"/>
                <w:sz w:val="24"/>
                <w:szCs w:val="24"/>
                <w:rtl/>
              </w:rPr>
              <w:t xml:space="preserve">•  </w:t>
            </w:r>
            <w:r>
              <w:rPr>
                <w:rFonts w:ascii="Calibri" w:hAnsi="Calibri" w:cs="David"/>
                <w:b w:val="0"/>
                <w:color w:val="111822"/>
                <w:sz w:val="24"/>
                <w:szCs w:val="24"/>
                <w:rtl/>
              </w:rPr>
              <w:t>ארה״ב: מוחמד סברי סולימאן השליך בקבוקי תבערה על צעדה למען החטופים בבולדר (קולורדו) ורצח את קארן דיאמונד בת 82. סולימאן הודה ב-12 אישומים פדרליים, בהם פשעי שנאה נגד יהודים וישראלים.</w:t>
            </w:r>
          </w:p>
        </w:tc>
      </w:tr>
    </w:tbl>
    <w:p>
      <w:pPr>
        <w:bidi/>
        <w:spacing w:before="0" w:after="0" w:line="240" w:lineRule="auto"/>
      </w:pPr>
      <w:r>
        <w:rPr>
          <w:rFonts w:ascii="Calibri" w:hAnsi="Calibri" w:cs="David"/>
          <w:b w:val="0"/>
          <w:sz w:val="12"/>
          <w:szCs w:val="12"/>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